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DCD6C" w14:textId="40C1BE20" w:rsidR="00C459D3" w:rsidRDefault="00C459D3" w:rsidP="00AF504C">
      <w:pPr>
        <w:jc w:val="both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Channel Characterization (Outfall 002)</w:t>
      </w:r>
    </w:p>
    <w:p w14:paraId="63A7A372" w14:textId="77777777" w:rsidR="00C459D3" w:rsidRDefault="00C459D3" w:rsidP="00AF504C">
      <w:pPr>
        <w:jc w:val="both"/>
        <w:rPr>
          <w:rFonts w:ascii="Times New Roman" w:eastAsia="Calibri" w:hAnsi="Times New Roman" w:cs="Times New Roman"/>
          <w:b/>
          <w:lang w:val="en-US"/>
        </w:rPr>
      </w:pPr>
    </w:p>
    <w:p w14:paraId="24F1AA0F" w14:textId="77777777" w:rsidR="00F958AB" w:rsidRPr="006C4037" w:rsidRDefault="00F13350" w:rsidP="00AF504C">
      <w:pPr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6C4037">
        <w:rPr>
          <w:rFonts w:ascii="Times New Roman" w:eastAsia="Calibri" w:hAnsi="Times New Roman" w:cs="Times New Roman"/>
          <w:b/>
          <w:sz w:val="22"/>
          <w:szCs w:val="22"/>
          <w:lang w:val="en-US"/>
        </w:rPr>
        <w:t>Data</w:t>
      </w:r>
      <w:r w:rsidRPr="006C403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6C4037">
        <w:rPr>
          <w:rFonts w:ascii="Times New Roman" w:eastAsia="Calibri" w:hAnsi="Times New Roman" w:cs="Times New Roman"/>
          <w:b/>
          <w:sz w:val="22"/>
          <w:szCs w:val="22"/>
          <w:lang w:val="en-US"/>
        </w:rPr>
        <w:t>Collection</w:t>
      </w:r>
      <w:r w:rsidRPr="006C403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</w:p>
    <w:p w14:paraId="6615B4D9" w14:textId="77777777" w:rsidR="00474BC3" w:rsidRPr="006C4037" w:rsidRDefault="00474BC3" w:rsidP="00AF504C">
      <w:pPr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9C7D9E6" w14:textId="462FFBFC" w:rsidR="00474BC3" w:rsidRPr="006C4037" w:rsidRDefault="00474BC3" w:rsidP="00AF504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>The channel located at Outfall 002 was divided in</w:t>
      </w:r>
      <w:r w:rsidR="00EC697A" w:rsidRPr="006C4037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2F0B5F">
        <w:rPr>
          <w:rFonts w:ascii="Times New Roman" w:hAnsi="Times New Roman" w:cs="Times New Roman"/>
          <w:sz w:val="22"/>
          <w:szCs w:val="22"/>
          <w:lang w:val="en-US"/>
        </w:rPr>
        <w:t xml:space="preserve"> 20 cross-</w:t>
      </w:r>
      <w:r w:rsidR="00EC697A" w:rsidRPr="006C4037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>ections</w:t>
      </w:r>
      <w:r w:rsidR="002F0B5F">
        <w:rPr>
          <w:rFonts w:ascii="Times New Roman" w:hAnsi="Times New Roman" w:cs="Times New Roman"/>
          <w:sz w:val="22"/>
          <w:szCs w:val="22"/>
          <w:lang w:val="en-US"/>
        </w:rPr>
        <w:t xml:space="preserve"> separated 20 feet apart from each other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F0B5F">
        <w:rPr>
          <w:rFonts w:ascii="Times New Roman" w:hAnsi="Times New Roman" w:cs="Times New Roman"/>
          <w:sz w:val="22"/>
          <w:szCs w:val="22"/>
          <w:lang w:val="en-US"/>
        </w:rPr>
        <w:t>For each cross-</w:t>
      </w:r>
      <w:r w:rsidR="002F0B5F" w:rsidRPr="006C4037">
        <w:rPr>
          <w:rFonts w:ascii="Times New Roman" w:hAnsi="Times New Roman" w:cs="Times New Roman"/>
          <w:sz w:val="22"/>
          <w:szCs w:val="22"/>
          <w:lang w:val="en-US"/>
        </w:rPr>
        <w:t>section,</w:t>
      </w:r>
      <w:r w:rsidR="00EC697A"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the following measurements were taken:</w:t>
      </w:r>
    </w:p>
    <w:p w14:paraId="32FF2A11" w14:textId="77777777" w:rsidR="00EC697A" w:rsidRPr="006C4037" w:rsidRDefault="00EC697A" w:rsidP="00AF504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1FD9C08" w14:textId="53DBA71B" w:rsidR="00EC697A" w:rsidRPr="006C4037" w:rsidRDefault="00EC697A" w:rsidP="00AF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>Distan</w:t>
      </w:r>
      <w:r w:rsidR="005147BE">
        <w:rPr>
          <w:rFonts w:ascii="Times New Roman" w:hAnsi="Times New Roman" w:cs="Times New Roman"/>
          <w:sz w:val="22"/>
          <w:szCs w:val="22"/>
          <w:lang w:val="en-US"/>
        </w:rPr>
        <w:t xml:space="preserve">ce from the previous 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>cross</w:t>
      </w:r>
      <w:r w:rsidR="005147BE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>section. The reference point was the bridge located at the beginning of the channel</w:t>
      </w:r>
      <w:r w:rsidR="005147BE">
        <w:rPr>
          <w:rFonts w:ascii="Times New Roman" w:hAnsi="Times New Roman" w:cs="Times New Roman"/>
          <w:sz w:val="22"/>
          <w:szCs w:val="22"/>
          <w:lang w:val="en-US"/>
        </w:rPr>
        <w:t>. The first cross-section was located at 13 feet and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4 in</w:t>
      </w:r>
      <w:r w:rsidR="005147BE">
        <w:rPr>
          <w:rFonts w:ascii="Times New Roman" w:hAnsi="Times New Roman" w:cs="Times New Roman"/>
          <w:sz w:val="22"/>
          <w:szCs w:val="22"/>
          <w:lang w:val="en-US"/>
        </w:rPr>
        <w:t>ches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from the bridge (160 in). </w:t>
      </w:r>
    </w:p>
    <w:p w14:paraId="10CA384E" w14:textId="1E0F0F01" w:rsidR="00624093" w:rsidRPr="006C4037" w:rsidRDefault="00624093" w:rsidP="00AF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>Channel width and g</w:t>
      </w:r>
      <w:r w:rsidR="00DB4EEF" w:rsidRPr="006C4037">
        <w:rPr>
          <w:rFonts w:ascii="Times New Roman" w:hAnsi="Times New Roman" w:cs="Times New Roman"/>
          <w:sz w:val="22"/>
          <w:szCs w:val="22"/>
          <w:lang w:val="en-US"/>
        </w:rPr>
        <w:t>eometry</w:t>
      </w:r>
      <w:r w:rsidR="006C4037">
        <w:rPr>
          <w:rFonts w:ascii="Times New Roman" w:hAnsi="Times New Roman" w:cs="Times New Roman"/>
          <w:sz w:val="22"/>
          <w:szCs w:val="22"/>
          <w:lang w:val="en-US"/>
        </w:rPr>
        <w:t xml:space="preserve"> (Positions)</w:t>
      </w:r>
      <w:r w:rsidR="00DB4EEF" w:rsidRPr="006C4037">
        <w:rPr>
          <w:rFonts w:ascii="Times New Roman" w:hAnsi="Times New Roman" w:cs="Times New Roman"/>
          <w:sz w:val="22"/>
          <w:szCs w:val="22"/>
          <w:lang w:val="en-US"/>
        </w:rPr>
        <w:t>. Four measurements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were taken: Lout (starting point </w:t>
      </w:r>
      <w:r w:rsidR="005147BE">
        <w:rPr>
          <w:rFonts w:ascii="Times New Roman" w:hAnsi="Times New Roman" w:cs="Times New Roman"/>
          <w:sz w:val="22"/>
          <w:szCs w:val="22"/>
          <w:lang w:val="en-US"/>
        </w:rPr>
        <w:t>at the left bank</w:t>
      </w:r>
      <w:r w:rsidR="00C459D3"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of the channel), Lin, Rout (total width of the channel), </w:t>
      </w:r>
      <w:proofErr w:type="spellStart"/>
      <w:r w:rsidR="00C459D3" w:rsidRPr="006C4037">
        <w:rPr>
          <w:rFonts w:ascii="Times New Roman" w:hAnsi="Times New Roman" w:cs="Times New Roman"/>
          <w:sz w:val="22"/>
          <w:szCs w:val="22"/>
          <w:lang w:val="en-US"/>
        </w:rPr>
        <w:t>Rin</w:t>
      </w:r>
      <w:proofErr w:type="spellEnd"/>
      <w:r w:rsidR="00C459D3"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. See Figure 1. </w:t>
      </w:r>
    </w:p>
    <w:p w14:paraId="3AE63A40" w14:textId="59A40AC9" w:rsidR="00C459D3" w:rsidRPr="006C4037" w:rsidRDefault="00C459D3" w:rsidP="00AF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>Sediment grain</w:t>
      </w:r>
      <w:r w:rsidR="005147BE">
        <w:rPr>
          <w:rFonts w:ascii="Times New Roman" w:hAnsi="Times New Roman" w:cs="Times New Roman"/>
          <w:sz w:val="22"/>
          <w:szCs w:val="22"/>
          <w:lang w:val="en-US"/>
        </w:rPr>
        <w:t xml:space="preserve"> type,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size and depth </w:t>
      </w:r>
    </w:p>
    <w:p w14:paraId="41963D6E" w14:textId="3E22CD53" w:rsidR="00C459D3" w:rsidRPr="006C4037" w:rsidRDefault="00C459D3" w:rsidP="00AF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Vegetation description and other observations </w:t>
      </w:r>
    </w:p>
    <w:p w14:paraId="39EC6D1D" w14:textId="77777777" w:rsidR="00C459D3" w:rsidRPr="006C4037" w:rsidRDefault="00C459D3" w:rsidP="00AF504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B7268A3" w14:textId="2B55028B" w:rsidR="00C459D3" w:rsidRPr="006C4037" w:rsidRDefault="00C459D3" w:rsidP="00AF504C">
      <w:pPr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b/>
          <w:sz w:val="22"/>
          <w:szCs w:val="22"/>
          <w:lang w:val="en-US"/>
        </w:rPr>
        <w:t>Data entry</w:t>
      </w:r>
    </w:p>
    <w:p w14:paraId="5F250C48" w14:textId="77777777" w:rsidR="00C459D3" w:rsidRPr="006C4037" w:rsidRDefault="00C459D3" w:rsidP="00AF504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FB5FC9" w14:textId="32DE3A6A" w:rsidR="00C459D3" w:rsidRPr="006C4037" w:rsidRDefault="000E2EFF" w:rsidP="00AF504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C459D3"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excel file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named </w:t>
      </w:r>
      <w:r w:rsidR="00C459D3" w:rsidRPr="006C4037">
        <w:rPr>
          <w:rFonts w:ascii="Times New Roman" w:hAnsi="Times New Roman" w:cs="Times New Roman"/>
          <w:sz w:val="22"/>
          <w:szCs w:val="22"/>
          <w:u w:val="single"/>
          <w:lang w:val="en-US"/>
        </w:rPr>
        <w:t>ChannelDescription.xlsx</w:t>
      </w:r>
      <w:r w:rsidR="00C459D3"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contains all the data gathered during the channel characterization. Each column has one measurement</w:t>
      </w:r>
      <w:r w:rsidR="00DB4EEF" w:rsidRPr="006C4037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4D7466AB" w14:textId="77777777" w:rsidR="00DB4EEF" w:rsidRPr="006C4037" w:rsidRDefault="00DB4EEF" w:rsidP="00AF504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C5280BC" w14:textId="2F100837" w:rsidR="00C459D3" w:rsidRPr="006C4037" w:rsidRDefault="00C459D3" w:rsidP="00AF50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>Section: Refers to each cross section</w:t>
      </w:r>
      <w:r w:rsidR="00DB4EEF"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(1,2…20)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74F66E9" w14:textId="54EECAC3" w:rsidR="00C459D3" w:rsidRPr="006C4037" w:rsidRDefault="00C459D3" w:rsidP="00AF50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>Position: Refers to the four geometry measurements</w:t>
      </w:r>
      <w:r w:rsidR="00DB4EEF"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(Lout, Lin, Rout, </w:t>
      </w:r>
      <w:proofErr w:type="spellStart"/>
      <w:r w:rsidR="00DB4EEF" w:rsidRPr="006C4037">
        <w:rPr>
          <w:rFonts w:ascii="Times New Roman" w:hAnsi="Times New Roman" w:cs="Times New Roman"/>
          <w:sz w:val="22"/>
          <w:szCs w:val="22"/>
          <w:lang w:val="en-US"/>
        </w:rPr>
        <w:t>Rin</w:t>
      </w:r>
      <w:proofErr w:type="spellEnd"/>
      <w:r w:rsidR="00DB4EEF" w:rsidRPr="006C4037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F8C199D" w14:textId="1A996D6E" w:rsidR="00C459D3" w:rsidRPr="006C4037" w:rsidRDefault="00C459D3" w:rsidP="00AF50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>Column X: Is</w:t>
      </w:r>
      <w:r w:rsidR="00DB4EEF"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the X coordinate for each position</w:t>
      </w:r>
      <w:r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and it represents the distance from the previous</w:t>
      </w:r>
      <w:r w:rsidR="00DB4EEF"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 polygon (inches).</w:t>
      </w:r>
    </w:p>
    <w:p w14:paraId="7002595C" w14:textId="0FF04AEB" w:rsidR="00DB4EEF" w:rsidRPr="006C4037" w:rsidRDefault="00DB4EEF" w:rsidP="00AF50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>Column Y: Is the Y coordinate for each position and it represents the distance of the channel with respect to point Lout (inches).</w:t>
      </w:r>
    </w:p>
    <w:p w14:paraId="4FE83001" w14:textId="3D987A92" w:rsidR="00DB4EEF" w:rsidRPr="006C4037" w:rsidRDefault="00DB4EEF" w:rsidP="00AF50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4037">
        <w:rPr>
          <w:rFonts w:ascii="Times New Roman" w:hAnsi="Times New Roman" w:cs="Times New Roman"/>
          <w:sz w:val="22"/>
          <w:szCs w:val="22"/>
          <w:lang w:val="en-US"/>
        </w:rPr>
        <w:t xml:space="preserve">Column Z: Is the Z coordinate for each position and it represents the depth (cm). </w:t>
      </w:r>
    </w:p>
    <w:p w14:paraId="5762B75A" w14:textId="77777777" w:rsidR="00DB4EEF" w:rsidRDefault="00DB4EEF" w:rsidP="00DB4EEF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120DFC6" w14:textId="28185349" w:rsidR="00DB4EEF" w:rsidRDefault="00CE5E29" w:rsidP="00DB4EEF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3FD88F" wp14:editId="5115CE4C">
            <wp:extent cx="4845304" cy="254264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10-23 a las 3.04.52 p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61" cy="25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CB40" w14:textId="5F1AD90B" w:rsidR="00AF504C" w:rsidRDefault="00AF504C" w:rsidP="00DB4EEF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F504C">
        <w:rPr>
          <w:rFonts w:ascii="Times New Roman" w:hAnsi="Times New Roman" w:cs="Times New Roman"/>
          <w:b/>
          <w:sz w:val="20"/>
          <w:szCs w:val="20"/>
          <w:lang w:val="en-US"/>
        </w:rPr>
        <w:t>Figure 1.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Cross section</w:t>
      </w:r>
      <w:r w:rsidRPr="00AF504C">
        <w:rPr>
          <w:rFonts w:ascii="Times New Roman" w:hAnsi="Times New Roman" w:cs="Times New Roman"/>
          <w:sz w:val="20"/>
          <w:szCs w:val="20"/>
          <w:lang w:val="en-US"/>
        </w:rPr>
        <w:t xml:space="preserve"> 1 (rough representation). Each position (Rout, </w:t>
      </w:r>
      <w:proofErr w:type="spellStart"/>
      <w:r w:rsidRPr="00AF504C">
        <w:rPr>
          <w:rFonts w:ascii="Times New Roman" w:hAnsi="Times New Roman" w:cs="Times New Roman"/>
          <w:sz w:val="20"/>
          <w:szCs w:val="20"/>
          <w:lang w:val="en-US"/>
        </w:rPr>
        <w:t>Rin</w:t>
      </w:r>
      <w:proofErr w:type="spellEnd"/>
      <w:r w:rsidRPr="00AF504C">
        <w:rPr>
          <w:rFonts w:ascii="Times New Roman" w:hAnsi="Times New Roman" w:cs="Times New Roman"/>
          <w:sz w:val="20"/>
          <w:szCs w:val="20"/>
          <w:lang w:val="en-US"/>
        </w:rPr>
        <w:t xml:space="preserve">, Lout, </w:t>
      </w:r>
      <w:proofErr w:type="spellStart"/>
      <w:r w:rsidRPr="00AF504C">
        <w:rPr>
          <w:rFonts w:ascii="Times New Roman" w:hAnsi="Times New Roman" w:cs="Times New Roman"/>
          <w:sz w:val="20"/>
          <w:szCs w:val="20"/>
          <w:lang w:val="en-US"/>
        </w:rPr>
        <w:t>Rin</w:t>
      </w:r>
      <w:proofErr w:type="spellEnd"/>
      <w:r w:rsidRPr="00AF504C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has X, Y and Z coordinates. X, Y (inches) Z (cm).</w:t>
      </w:r>
      <w:r>
        <w:rPr>
          <w:rStyle w:val="FootnoteReference"/>
          <w:rFonts w:ascii="Times New Roman" w:hAnsi="Times New Roman" w:cs="Times New Roman"/>
          <w:sz w:val="20"/>
          <w:szCs w:val="20"/>
          <w:lang w:val="en-US"/>
        </w:rPr>
        <w:footnoteReference w:id="1"/>
      </w:r>
      <w:r w:rsidR="006C4037">
        <w:rPr>
          <w:rFonts w:ascii="Times New Roman" w:hAnsi="Times New Roman" w:cs="Times New Roman"/>
          <w:sz w:val="20"/>
          <w:szCs w:val="20"/>
          <w:lang w:val="en-US"/>
        </w:rPr>
        <w:t xml:space="preserve"> All positions from each cross section has the same X coordinate because they are located at the same distance from the previous cross section. </w:t>
      </w:r>
    </w:p>
    <w:p w14:paraId="24056253" w14:textId="77777777" w:rsidR="006C4037" w:rsidRDefault="006C4037" w:rsidP="00DB4EEF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1860E3" w14:textId="77777777" w:rsidR="006C4037" w:rsidRPr="00AF504C" w:rsidRDefault="006C4037" w:rsidP="00DB4EEF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356DDE" w14:textId="192A7593" w:rsidR="00DB4EEF" w:rsidRPr="006C4037" w:rsidRDefault="006C4037" w:rsidP="006C4037">
      <w:pPr>
        <w:rPr>
          <w:rFonts w:ascii="Times New Roman" w:hAnsi="Times New Roman" w:cs="Times New Roman"/>
          <w:b/>
          <w:lang w:val="en-US"/>
        </w:rPr>
      </w:pPr>
      <w:r w:rsidRPr="006C4037">
        <w:rPr>
          <w:rFonts w:ascii="Times New Roman" w:hAnsi="Times New Roman" w:cs="Times New Roman"/>
          <w:b/>
          <w:lang w:val="en-US"/>
        </w:rPr>
        <w:lastRenderedPageBreak/>
        <w:t>Channel Geometry: Calculating are</w:t>
      </w:r>
      <w:r>
        <w:rPr>
          <w:rFonts w:ascii="Times New Roman" w:hAnsi="Times New Roman" w:cs="Times New Roman"/>
          <w:b/>
          <w:lang w:val="en-US"/>
        </w:rPr>
        <w:t>a</w:t>
      </w:r>
      <w:r w:rsidRPr="006C4037">
        <w:rPr>
          <w:rFonts w:ascii="Times New Roman" w:hAnsi="Times New Roman" w:cs="Times New Roman"/>
          <w:b/>
          <w:lang w:val="en-US"/>
        </w:rPr>
        <w:t xml:space="preserve"> and perimeter</w:t>
      </w:r>
    </w:p>
    <w:p w14:paraId="795787D0" w14:textId="77777777" w:rsidR="00474BC3" w:rsidRDefault="00474BC3" w:rsidP="00EC697A">
      <w:pPr>
        <w:jc w:val="both"/>
        <w:rPr>
          <w:rFonts w:ascii="Times New Roman" w:hAnsi="Times New Roman" w:cs="Times New Roman"/>
          <w:b/>
          <w:lang w:val="en-US"/>
        </w:rPr>
      </w:pPr>
    </w:p>
    <w:p w14:paraId="2E023D83" w14:textId="3147E4D4" w:rsidR="00474BC3" w:rsidRDefault="006C4037">
      <w:pPr>
        <w:rPr>
          <w:rFonts w:ascii="Times New Roman" w:hAnsi="Times New Roman" w:cs="Times New Roman"/>
          <w:i/>
          <w:lang w:val="en-US"/>
        </w:rPr>
      </w:pPr>
      <w:r w:rsidRPr="006C4037">
        <w:rPr>
          <w:rFonts w:ascii="Times New Roman" w:hAnsi="Times New Roman" w:cs="Times New Roman"/>
          <w:i/>
          <w:lang w:val="en-US"/>
        </w:rPr>
        <w:t xml:space="preserve">Area </w:t>
      </w:r>
      <w:r>
        <w:rPr>
          <w:rFonts w:ascii="Times New Roman" w:hAnsi="Times New Roman" w:cs="Times New Roman"/>
          <w:i/>
          <w:lang w:val="en-US"/>
        </w:rPr>
        <w:t xml:space="preserve">of a trapezoid </w:t>
      </w:r>
    </w:p>
    <w:p w14:paraId="6E5AED20" w14:textId="77777777" w:rsidR="006C4037" w:rsidRDefault="006C4037">
      <w:pPr>
        <w:rPr>
          <w:rFonts w:ascii="Times New Roman" w:hAnsi="Times New Roman" w:cs="Times New Roman"/>
          <w:i/>
          <w:lang w:val="en-US"/>
        </w:rPr>
      </w:pPr>
    </w:p>
    <w:p w14:paraId="69FED8DE" w14:textId="252BC5B2" w:rsidR="006C4037" w:rsidRDefault="00C23020" w:rsidP="006C403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4BF244" wp14:editId="7146479F">
            <wp:extent cx="5612130" cy="2484755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11-01 a las 12.24.55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3D4E" w14:textId="173D5693" w:rsidR="006C4037" w:rsidRPr="006C4037" w:rsidRDefault="006C4037" w:rsidP="006C4037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C4037">
        <w:rPr>
          <w:rFonts w:ascii="Times New Roman" w:hAnsi="Times New Roman" w:cs="Times New Roman"/>
          <w:b/>
          <w:sz w:val="20"/>
          <w:szCs w:val="20"/>
          <w:lang w:val="en-US"/>
        </w:rPr>
        <w:t>Figure 2.</w:t>
      </w:r>
      <w:r w:rsidRPr="006C4037">
        <w:rPr>
          <w:rFonts w:ascii="Times New Roman" w:hAnsi="Times New Roman" w:cs="Times New Roman"/>
          <w:sz w:val="20"/>
          <w:szCs w:val="20"/>
          <w:lang w:val="en-US"/>
        </w:rPr>
        <w:t xml:space="preserve"> Notations used to calculate the area of each cross section. </w:t>
      </w:r>
    </w:p>
    <w:p w14:paraId="2E226AC4" w14:textId="77777777" w:rsidR="006C4037" w:rsidRDefault="006C4037">
      <w:pPr>
        <w:rPr>
          <w:rFonts w:ascii="Times New Roman" w:hAnsi="Times New Roman" w:cs="Times New Roman"/>
          <w:i/>
          <w:lang w:val="en-US"/>
        </w:rPr>
      </w:pPr>
    </w:p>
    <w:p w14:paraId="0A201150" w14:textId="77777777" w:rsidR="006C4037" w:rsidRDefault="006C4037">
      <w:pPr>
        <w:rPr>
          <w:rFonts w:ascii="Times New Roman" w:hAnsi="Times New Roman" w:cs="Times New Roman"/>
          <w:i/>
          <w:lang w:val="en-US"/>
        </w:rPr>
      </w:pPr>
    </w:p>
    <w:p w14:paraId="272F083D" w14:textId="30C239A2" w:rsidR="006C4037" w:rsidRPr="006C4037" w:rsidRDefault="008529F6" w:rsidP="006C4037">
      <w:pPr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abc∆=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base*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c-b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</m:oMath>
      </m:oMathPara>
    </w:p>
    <w:p w14:paraId="0B44ED94" w14:textId="30368EEE" w:rsidR="006C4037" w:rsidRDefault="00C23020" w:rsidP="008529F6">
      <w:pPr>
        <w:jc w:val="center"/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  <w:lang w:val="en-US"/>
        </w:rPr>
        <w:t>rd</w:t>
      </w:r>
      <w:proofErr w:type="spellEnd"/>
    </w:p>
    <w:p w14:paraId="217029DC" w14:textId="3D483248" w:rsidR="008529F6" w:rsidRPr="00902E0B" w:rsidRDefault="008529F6" w:rsidP="008529F6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acd∆=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Base*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d-a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</m:oMath>
      </m:oMathPara>
    </w:p>
    <w:p w14:paraId="21AD2793" w14:textId="77777777" w:rsidR="00902E0B" w:rsidRDefault="00902E0B" w:rsidP="008529F6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0AD3EF2C" w14:textId="1E3672E7" w:rsidR="00902E0B" w:rsidRPr="006C4037" w:rsidRDefault="00AA7463" w:rsidP="008529F6">
      <w:pPr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Area= abc∆+ acd∆</m:t>
          </m:r>
        </m:oMath>
      </m:oMathPara>
    </w:p>
    <w:p w14:paraId="4CCAF6F0" w14:textId="77777777" w:rsidR="008529F6" w:rsidRDefault="008529F6" w:rsidP="008529F6">
      <w:pPr>
        <w:jc w:val="center"/>
        <w:rPr>
          <w:rFonts w:ascii="Times New Roman" w:hAnsi="Times New Roman" w:cs="Times New Roman"/>
          <w:i/>
          <w:lang w:val="en-US"/>
        </w:rPr>
      </w:pPr>
    </w:p>
    <w:p w14:paraId="2E5509ED" w14:textId="0EC2187F" w:rsidR="00200DEF" w:rsidRDefault="00200DEF" w:rsidP="00200DE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Perimeter</w:t>
      </w:r>
      <w:r w:rsidRPr="006C4037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of a trapezoid </w:t>
      </w:r>
    </w:p>
    <w:p w14:paraId="4D64055F" w14:textId="77777777" w:rsidR="00200DEF" w:rsidRDefault="00200DEF" w:rsidP="00200DEF">
      <w:pPr>
        <w:rPr>
          <w:rFonts w:ascii="Times New Roman" w:hAnsi="Times New Roman" w:cs="Times New Roman"/>
          <w:lang w:val="en-US"/>
        </w:rPr>
      </w:pPr>
    </w:p>
    <w:p w14:paraId="112EFA50" w14:textId="51A4C32C" w:rsidR="00200DEF" w:rsidRDefault="00200DEF" w:rsidP="00200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distances between each point is calculated by: </w:t>
      </w:r>
    </w:p>
    <w:p w14:paraId="52458FA6" w14:textId="77777777" w:rsidR="00200DEF" w:rsidRDefault="00200DEF" w:rsidP="00200DEF">
      <w:pPr>
        <w:rPr>
          <w:rFonts w:ascii="Times New Roman" w:hAnsi="Times New Roman" w:cs="Times New Roman"/>
          <w:lang w:val="en-US"/>
        </w:rPr>
      </w:pPr>
    </w:p>
    <w:p w14:paraId="38E05018" w14:textId="487BB951" w:rsidR="00200DEF" w:rsidRPr="00200DEF" w:rsidRDefault="00E40BAF" w:rsidP="00200DEF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L1=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7327F4D" w14:textId="77777777" w:rsidR="00200DEF" w:rsidRDefault="00200DEF" w:rsidP="00200DEF">
      <w:pPr>
        <w:rPr>
          <w:rFonts w:ascii="Times New Roman" w:hAnsi="Times New Roman" w:cs="Times New Roman"/>
          <w:i/>
          <w:lang w:val="en-US"/>
        </w:rPr>
      </w:pPr>
    </w:p>
    <w:p w14:paraId="774A8B87" w14:textId="01D7C317" w:rsidR="00200DEF" w:rsidRDefault="00200DEF" w:rsidP="00200D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P= L1 + L2 + L3 + L4 </w:t>
      </w:r>
    </w:p>
    <w:p w14:paraId="7C57D94D" w14:textId="77777777" w:rsidR="004C6E0B" w:rsidRDefault="004C6E0B" w:rsidP="00200DEF">
      <w:pPr>
        <w:rPr>
          <w:rFonts w:ascii="Times New Roman" w:hAnsi="Times New Roman" w:cs="Times New Roman"/>
          <w:lang w:val="en-US"/>
        </w:rPr>
      </w:pPr>
    </w:p>
    <w:p w14:paraId="513857AE" w14:textId="77777777" w:rsidR="004C6E0B" w:rsidRDefault="004C6E0B" w:rsidP="00200DEF">
      <w:pPr>
        <w:rPr>
          <w:rFonts w:ascii="Times New Roman" w:hAnsi="Times New Roman" w:cs="Times New Roman"/>
          <w:lang w:val="en-US"/>
        </w:rPr>
      </w:pPr>
    </w:p>
    <w:p w14:paraId="77DF752E" w14:textId="77777777" w:rsidR="00B3260D" w:rsidRDefault="00B3260D" w:rsidP="00200DEF">
      <w:pPr>
        <w:rPr>
          <w:rFonts w:ascii="Times New Roman" w:hAnsi="Times New Roman" w:cs="Times New Roman"/>
          <w:lang w:val="en-US"/>
        </w:rPr>
      </w:pPr>
    </w:p>
    <w:p w14:paraId="733DF47D" w14:textId="77777777" w:rsidR="00B3260D" w:rsidRDefault="00B3260D" w:rsidP="00200DEF">
      <w:pPr>
        <w:rPr>
          <w:rFonts w:ascii="Times New Roman" w:hAnsi="Times New Roman" w:cs="Times New Roman"/>
          <w:lang w:val="en-US"/>
        </w:rPr>
      </w:pPr>
    </w:p>
    <w:p w14:paraId="2AD96695" w14:textId="77777777" w:rsidR="00B3260D" w:rsidRDefault="00B3260D" w:rsidP="00200DEF">
      <w:pPr>
        <w:rPr>
          <w:rFonts w:ascii="Times New Roman" w:hAnsi="Times New Roman" w:cs="Times New Roman"/>
          <w:lang w:val="en-US"/>
        </w:rPr>
      </w:pPr>
    </w:p>
    <w:p w14:paraId="71412FAD" w14:textId="77777777" w:rsidR="00B3260D" w:rsidRDefault="00B3260D" w:rsidP="00200DEF">
      <w:pPr>
        <w:rPr>
          <w:rFonts w:ascii="Times New Roman" w:hAnsi="Times New Roman" w:cs="Times New Roman"/>
          <w:lang w:val="en-US"/>
        </w:rPr>
      </w:pPr>
    </w:p>
    <w:p w14:paraId="6CCEFFF9" w14:textId="77777777" w:rsidR="00B3260D" w:rsidRDefault="00B3260D" w:rsidP="00200DEF">
      <w:pPr>
        <w:rPr>
          <w:rFonts w:ascii="Times New Roman" w:hAnsi="Times New Roman" w:cs="Times New Roman"/>
          <w:lang w:val="en-US"/>
        </w:rPr>
      </w:pPr>
    </w:p>
    <w:p w14:paraId="5C3EE4AC" w14:textId="77777777" w:rsidR="00B3260D" w:rsidRDefault="00B3260D" w:rsidP="00200DEF">
      <w:pPr>
        <w:rPr>
          <w:rFonts w:ascii="Times New Roman" w:hAnsi="Times New Roman" w:cs="Times New Roman"/>
          <w:lang w:val="en-US"/>
        </w:rPr>
      </w:pPr>
    </w:p>
    <w:p w14:paraId="73D78601" w14:textId="77777777" w:rsidR="00B3260D" w:rsidRDefault="00B3260D" w:rsidP="00200DEF">
      <w:pPr>
        <w:rPr>
          <w:rFonts w:ascii="Times New Roman" w:hAnsi="Times New Roman" w:cs="Times New Roman"/>
          <w:lang w:val="en-US"/>
        </w:rPr>
      </w:pPr>
    </w:p>
    <w:p w14:paraId="2E3CC74E" w14:textId="77777777" w:rsidR="00B3260D" w:rsidRDefault="00B3260D" w:rsidP="00200DEF">
      <w:pPr>
        <w:rPr>
          <w:rFonts w:ascii="Times New Roman" w:hAnsi="Times New Roman" w:cs="Times New Roman"/>
          <w:lang w:val="en-US"/>
        </w:rPr>
      </w:pPr>
    </w:p>
    <w:p w14:paraId="3B0C08D1" w14:textId="13EE233D" w:rsidR="00B3260D" w:rsidRPr="00C30563" w:rsidRDefault="00B3260D" w:rsidP="00C30563">
      <w:pPr>
        <w:pStyle w:val="NormalWeb"/>
        <w:jc w:val="both"/>
        <w:rPr>
          <w:b/>
          <w:bCs/>
          <w:sz w:val="22"/>
          <w:szCs w:val="22"/>
          <w:lang w:val="en-US"/>
        </w:rPr>
      </w:pPr>
      <w:r w:rsidRPr="00C30563">
        <w:rPr>
          <w:b/>
          <w:bCs/>
          <w:sz w:val="22"/>
          <w:szCs w:val="22"/>
          <w:lang w:val="en-US"/>
        </w:rPr>
        <w:t xml:space="preserve">Model’s Calculations </w:t>
      </w:r>
    </w:p>
    <w:p w14:paraId="43FBF4EC" w14:textId="00DFE911" w:rsidR="00C30563" w:rsidRDefault="00B3260D" w:rsidP="00C30563">
      <w:pPr>
        <w:pStyle w:val="NormalWeb"/>
        <w:jc w:val="both"/>
        <w:rPr>
          <w:sz w:val="22"/>
          <w:szCs w:val="22"/>
          <w:lang w:val="en-US"/>
        </w:rPr>
      </w:pPr>
      <w:r w:rsidRPr="00C30563">
        <w:rPr>
          <w:b/>
          <w:bCs/>
          <w:sz w:val="22"/>
          <w:szCs w:val="22"/>
          <w:lang w:val="en-US"/>
        </w:rPr>
        <w:t xml:space="preserve">Discharge (Q): </w:t>
      </w:r>
      <w:r w:rsidRPr="00C30563">
        <w:rPr>
          <w:sz w:val="22"/>
          <w:szCs w:val="22"/>
          <w:lang w:val="en-US"/>
        </w:rPr>
        <w:t xml:space="preserve">The </w:t>
      </w:r>
      <w:r w:rsidRPr="00C30563">
        <w:rPr>
          <w:i/>
          <w:iCs/>
          <w:sz w:val="22"/>
          <w:szCs w:val="22"/>
          <w:lang w:val="en-US"/>
        </w:rPr>
        <w:t xml:space="preserve">volume of water per unit time </w:t>
      </w:r>
      <w:r w:rsidRPr="00C30563">
        <w:rPr>
          <w:sz w:val="22"/>
          <w:szCs w:val="22"/>
          <w:lang w:val="en-US"/>
        </w:rPr>
        <w:t>that passes a specified point on a stream. Discharge is conventionally measured in cubic feet per second (ft</w:t>
      </w:r>
      <w:r w:rsidR="00743CEE">
        <w:rPr>
          <w:sz w:val="22"/>
          <w:szCs w:val="22"/>
          <w:vertAlign w:val="superscript"/>
          <w:lang w:val="en-US"/>
        </w:rPr>
        <w:t>3</w:t>
      </w:r>
      <w:r w:rsidR="00743CEE">
        <w:rPr>
          <w:sz w:val="22"/>
          <w:szCs w:val="22"/>
          <w:lang w:val="en-US"/>
        </w:rPr>
        <w:t>/s</w:t>
      </w:r>
      <w:r w:rsidRPr="00C30563">
        <w:rPr>
          <w:sz w:val="22"/>
          <w:szCs w:val="22"/>
          <w:lang w:val="en-US"/>
        </w:rPr>
        <w:t>) or cubic meters per second (m</w:t>
      </w:r>
      <w:r w:rsidR="00743CEE">
        <w:rPr>
          <w:sz w:val="22"/>
          <w:szCs w:val="22"/>
          <w:vertAlign w:val="superscript"/>
          <w:lang w:val="en-US"/>
        </w:rPr>
        <w:t>3</w:t>
      </w:r>
      <w:r w:rsidRPr="00C30563">
        <w:rPr>
          <w:sz w:val="22"/>
          <w:szCs w:val="22"/>
          <w:lang w:val="en-US"/>
        </w:rPr>
        <w:t xml:space="preserve">/sec or </w:t>
      </w:r>
      <w:proofErr w:type="spellStart"/>
      <w:r w:rsidRPr="00C30563">
        <w:rPr>
          <w:sz w:val="22"/>
          <w:szCs w:val="22"/>
          <w:lang w:val="en-US"/>
        </w:rPr>
        <w:t>cms</w:t>
      </w:r>
      <w:proofErr w:type="spellEnd"/>
      <w:r w:rsidRPr="00C30563">
        <w:rPr>
          <w:sz w:val="22"/>
          <w:szCs w:val="22"/>
          <w:lang w:val="en-US"/>
        </w:rPr>
        <w:t xml:space="preserve">). </w:t>
      </w:r>
    </w:p>
    <w:p w14:paraId="110727C3" w14:textId="50F78F86" w:rsidR="00C30563" w:rsidRDefault="00BA7DB1" w:rsidP="00BA7DB1">
      <w:pPr>
        <w:pStyle w:val="NormalWeb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Q = </w:t>
      </w:r>
      <w:proofErr w:type="spellStart"/>
      <w:r>
        <w:rPr>
          <w:sz w:val="22"/>
          <w:szCs w:val="22"/>
          <w:lang w:val="en-US"/>
        </w:rPr>
        <w:t>WdV</w:t>
      </w:r>
      <w:proofErr w:type="spellEnd"/>
    </w:p>
    <w:p w14:paraId="0D2FC381" w14:textId="77777777" w:rsidR="00C30563" w:rsidRDefault="00C30563" w:rsidP="00C30563">
      <w:pPr>
        <w:pStyle w:val="NormalWeb"/>
        <w:jc w:val="both"/>
        <w:rPr>
          <w:sz w:val="22"/>
          <w:szCs w:val="22"/>
          <w:lang w:val="en-US"/>
        </w:rPr>
      </w:pPr>
      <w:r w:rsidRPr="00C30563">
        <w:rPr>
          <w:sz w:val="22"/>
          <w:szCs w:val="22"/>
          <w:lang w:val="en-US"/>
        </w:rPr>
        <w:t>W</w:t>
      </w:r>
      <w:r w:rsidR="00B3260D" w:rsidRPr="00C30563">
        <w:rPr>
          <w:sz w:val="22"/>
          <w:szCs w:val="22"/>
          <w:lang w:val="en-US"/>
        </w:rPr>
        <w:t>here</w:t>
      </w:r>
      <w:r>
        <w:rPr>
          <w:sz w:val="22"/>
          <w:szCs w:val="22"/>
          <w:lang w:val="en-US"/>
        </w:rPr>
        <w:t>,</w:t>
      </w:r>
    </w:p>
    <w:p w14:paraId="51F397CF" w14:textId="77777777" w:rsidR="00C30563" w:rsidRDefault="00B3260D" w:rsidP="00C30563">
      <w:pPr>
        <w:pStyle w:val="NormalWeb"/>
        <w:jc w:val="both"/>
        <w:rPr>
          <w:sz w:val="22"/>
          <w:szCs w:val="22"/>
          <w:lang w:val="en-US"/>
        </w:rPr>
      </w:pPr>
      <w:r w:rsidRPr="00C30563">
        <w:rPr>
          <w:sz w:val="22"/>
          <w:szCs w:val="22"/>
          <w:lang w:val="en-US"/>
        </w:rPr>
        <w:t xml:space="preserve"> w = water width </w:t>
      </w:r>
    </w:p>
    <w:p w14:paraId="35B83198" w14:textId="77777777" w:rsidR="00743CEE" w:rsidRDefault="00B3260D" w:rsidP="00C30563">
      <w:pPr>
        <w:pStyle w:val="NormalWeb"/>
        <w:jc w:val="both"/>
        <w:rPr>
          <w:sz w:val="22"/>
          <w:szCs w:val="22"/>
          <w:lang w:val="en-US"/>
        </w:rPr>
      </w:pPr>
      <w:r w:rsidRPr="00C30563">
        <w:rPr>
          <w:sz w:val="22"/>
          <w:szCs w:val="22"/>
          <w:lang w:val="en-US"/>
        </w:rPr>
        <w:t>d = mean water depth</w:t>
      </w:r>
    </w:p>
    <w:p w14:paraId="5C1BC3F0" w14:textId="760D411F" w:rsidR="00B3260D" w:rsidRDefault="00B3260D" w:rsidP="00C30563">
      <w:pPr>
        <w:pStyle w:val="NormalWeb"/>
        <w:jc w:val="both"/>
        <w:rPr>
          <w:sz w:val="22"/>
          <w:szCs w:val="22"/>
          <w:lang w:val="en-US"/>
        </w:rPr>
      </w:pPr>
      <w:r w:rsidRPr="00C30563">
        <w:rPr>
          <w:sz w:val="22"/>
          <w:szCs w:val="22"/>
          <w:lang w:val="en-US"/>
        </w:rPr>
        <w:t xml:space="preserve">v = mean water velocity </w:t>
      </w:r>
    </w:p>
    <w:p w14:paraId="5E130F77" w14:textId="070EA51F" w:rsidR="00C30563" w:rsidRDefault="00743CEE" w:rsidP="00C30563">
      <w:pPr>
        <w:pStyle w:val="NormalWeb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Re-writing this equation,</w:t>
      </w:r>
    </w:p>
    <w:p w14:paraId="0B735513" w14:textId="3C5BC56A" w:rsidR="00BA7DB1" w:rsidRPr="00BA7DB1" w:rsidRDefault="00BA7DB1" w:rsidP="00BA7DB1">
      <w:pPr>
        <w:pStyle w:val="NormalWeb"/>
        <w:jc w:val="center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W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 d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den>
          </m:f>
        </m:oMath>
      </m:oMathPara>
    </w:p>
    <w:p w14:paraId="75884010" w14:textId="581C3F10" w:rsidR="00743CEE" w:rsidRPr="00743CEE" w:rsidRDefault="00743CEE" w:rsidP="00743CEE">
      <w:pPr>
        <w:pStyle w:val="NormalWeb"/>
        <w:jc w:val="center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W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den>
          </m:f>
        </m:oMath>
      </m:oMathPara>
    </w:p>
    <w:p w14:paraId="2560226B" w14:textId="16D8F34A" w:rsidR="00743CEE" w:rsidRDefault="00743CEE" w:rsidP="00743CEE">
      <w:pPr>
        <w:pStyle w:val="NormalWeb"/>
        <w:jc w:val="center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Qn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WS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den>
              </m:f>
            </m:sup>
          </m:sSup>
        </m:oMath>
      </m:oMathPara>
    </w:p>
    <w:p w14:paraId="57E13AC0" w14:textId="5727CDDB" w:rsidR="00743CEE" w:rsidRPr="00EA58A4" w:rsidRDefault="00BA7DB1" w:rsidP="00C30563">
      <w:pPr>
        <w:pStyle w:val="NormalWeb"/>
        <w:jc w:val="both"/>
        <w:rPr>
          <w:b/>
          <w:sz w:val="22"/>
          <w:szCs w:val="22"/>
          <w:lang w:val="en-US"/>
        </w:rPr>
      </w:pPr>
      <w:r w:rsidRPr="00EA58A4">
        <w:rPr>
          <w:b/>
          <w:sz w:val="22"/>
          <w:szCs w:val="22"/>
          <w:lang w:val="en-US"/>
        </w:rPr>
        <w:t xml:space="preserve">Manning’s Equation </w:t>
      </w:r>
    </w:p>
    <w:p w14:paraId="5DF6910F" w14:textId="3EE4F961" w:rsidR="00BA7DB1" w:rsidRDefault="00BA7DB1" w:rsidP="00BA7DB1">
      <w:pPr>
        <w:pStyle w:val="NormalWeb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Q= AV </w:t>
      </w:r>
    </w:p>
    <w:p w14:paraId="4EAC311D" w14:textId="63998141" w:rsidR="00BA7DB1" w:rsidRPr="000F54DB" w:rsidRDefault="000F54DB" w:rsidP="00BA7DB1">
      <w:pPr>
        <w:pStyle w:val="NormalWeb"/>
        <w:jc w:val="center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R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den>
          </m:f>
        </m:oMath>
      </m:oMathPara>
    </w:p>
    <w:p w14:paraId="13009486" w14:textId="3254DA1C" w:rsidR="000F54DB" w:rsidRPr="00D84628" w:rsidRDefault="00D84628" w:rsidP="00BA7DB1">
      <w:pPr>
        <w:pStyle w:val="NormalWeb"/>
        <w:jc w:val="center"/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</m:t>
              </m:r>
            </m:den>
          </m:f>
        </m:oMath>
      </m:oMathPara>
    </w:p>
    <w:p w14:paraId="593234C4" w14:textId="1C8EF01F" w:rsidR="00EA58A4" w:rsidRDefault="00EA58A4" w:rsidP="00D84628">
      <w:pPr>
        <w:pStyle w:val="NormalWeb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Where,</w:t>
      </w:r>
    </w:p>
    <w:p w14:paraId="5FB617A9" w14:textId="77777777" w:rsidR="00EA58A4" w:rsidRPr="00EA58A4" w:rsidRDefault="00EA58A4" w:rsidP="00EA58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A58A4">
        <w:rPr>
          <w:rFonts w:ascii="Times New Roman" w:hAnsi="Times New Roman" w:cs="Times New Roman"/>
          <w:sz w:val="22"/>
          <w:szCs w:val="22"/>
          <w:lang w:val="en-US"/>
        </w:rPr>
        <w:t>Q = Flow Rate, (ft</w:t>
      </w:r>
      <w:r w:rsidRPr="00EA58A4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3</w:t>
      </w:r>
      <w:r w:rsidRPr="00EA58A4">
        <w:rPr>
          <w:rFonts w:ascii="Times New Roman" w:hAnsi="Times New Roman" w:cs="Times New Roman"/>
          <w:sz w:val="22"/>
          <w:szCs w:val="22"/>
          <w:lang w:val="en-US"/>
        </w:rPr>
        <w:t>/s)</w:t>
      </w:r>
    </w:p>
    <w:p w14:paraId="67B68A2E" w14:textId="11E045B3" w:rsidR="00EA58A4" w:rsidRPr="00EA58A4" w:rsidRDefault="00EA58A4" w:rsidP="00EA58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A58A4">
        <w:rPr>
          <w:rFonts w:ascii="Times New Roman" w:hAnsi="Times New Roman" w:cs="Times New Roman"/>
          <w:sz w:val="22"/>
          <w:szCs w:val="22"/>
          <w:lang w:val="en-US"/>
        </w:rPr>
        <w:t>v = Velocity, (</w:t>
      </w:r>
      <w:proofErr w:type="spellStart"/>
      <w:r w:rsidRPr="00EA58A4">
        <w:rPr>
          <w:rFonts w:ascii="Times New Roman" w:hAnsi="Times New Roman" w:cs="Times New Roman"/>
          <w:sz w:val="22"/>
          <w:szCs w:val="22"/>
          <w:lang w:val="en-US"/>
        </w:rPr>
        <w:t>ft</w:t>
      </w:r>
      <w:proofErr w:type="spellEnd"/>
      <w:r w:rsidRPr="00EA58A4">
        <w:rPr>
          <w:rFonts w:ascii="Times New Roman" w:hAnsi="Times New Roman" w:cs="Times New Roman"/>
          <w:sz w:val="22"/>
          <w:szCs w:val="22"/>
          <w:lang w:val="en-US"/>
        </w:rPr>
        <w:t>/s)               </w:t>
      </w:r>
    </w:p>
    <w:p w14:paraId="31AB393A" w14:textId="1126A04C" w:rsidR="00EA58A4" w:rsidRDefault="00EA58A4" w:rsidP="00EA58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A58A4">
        <w:rPr>
          <w:rFonts w:ascii="Times New Roman" w:hAnsi="Times New Roman" w:cs="Times New Roman"/>
          <w:sz w:val="22"/>
          <w:szCs w:val="22"/>
          <w:lang w:val="en-US"/>
        </w:rPr>
        <w:t>A = Flow Area, (ft</w:t>
      </w:r>
      <w:r w:rsidRPr="00EA58A4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2</w:t>
      </w:r>
      <w:r w:rsidRPr="00EA58A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AA49125" w14:textId="10BF2CCE" w:rsidR="00EA58A4" w:rsidRPr="00EA58A4" w:rsidRDefault="00EA58A4" w:rsidP="00EA58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A58A4">
        <w:rPr>
          <w:rFonts w:ascii="Times New Roman" w:hAnsi="Times New Roman" w:cs="Times New Roman"/>
          <w:sz w:val="22"/>
          <w:szCs w:val="22"/>
          <w:lang w:val="en-US"/>
        </w:rPr>
        <w:t>n = Manning’s Roughness Coefficient</w:t>
      </w:r>
    </w:p>
    <w:p w14:paraId="0F603FAA" w14:textId="63DE9F72" w:rsidR="00EA58A4" w:rsidRPr="00EA58A4" w:rsidRDefault="00EA58A4" w:rsidP="00EA58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A58A4">
        <w:rPr>
          <w:rFonts w:ascii="Times New Roman" w:hAnsi="Times New Roman" w:cs="Times New Roman"/>
          <w:sz w:val="22"/>
          <w:szCs w:val="22"/>
          <w:lang w:val="en-US"/>
        </w:rPr>
        <w:t>R = Hydraulic Radius, (</w:t>
      </w:r>
      <w:proofErr w:type="spellStart"/>
      <w:r w:rsidRPr="00EA58A4">
        <w:rPr>
          <w:rFonts w:ascii="Times New Roman" w:hAnsi="Times New Roman" w:cs="Times New Roman"/>
          <w:sz w:val="22"/>
          <w:szCs w:val="22"/>
          <w:lang w:val="en-US"/>
        </w:rPr>
        <w:t>ft</w:t>
      </w:r>
      <w:proofErr w:type="spellEnd"/>
      <w:r w:rsidRPr="00EA58A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305FC88" w14:textId="7A771F84" w:rsidR="00EA58A4" w:rsidRPr="00EA58A4" w:rsidRDefault="00EA58A4" w:rsidP="00EA58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EA58A4">
        <w:rPr>
          <w:rFonts w:ascii="Times New Roman" w:hAnsi="Times New Roman" w:cs="Times New Roman"/>
          <w:sz w:val="22"/>
          <w:szCs w:val="22"/>
          <w:lang w:val="en-US"/>
        </w:rPr>
        <w:t>S = Channel Slope, (</w:t>
      </w:r>
      <w:proofErr w:type="spellStart"/>
      <w:r w:rsidRPr="00EA58A4">
        <w:rPr>
          <w:rFonts w:ascii="Times New Roman" w:hAnsi="Times New Roman" w:cs="Times New Roman"/>
          <w:sz w:val="22"/>
          <w:szCs w:val="22"/>
          <w:lang w:val="en-US"/>
        </w:rPr>
        <w:t>ft</w:t>
      </w:r>
      <w:proofErr w:type="spellEnd"/>
      <w:r w:rsidRPr="00EA58A4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EA58A4">
        <w:rPr>
          <w:rFonts w:ascii="Times New Roman" w:hAnsi="Times New Roman" w:cs="Times New Roman"/>
          <w:sz w:val="22"/>
          <w:szCs w:val="22"/>
          <w:lang w:val="en-US"/>
        </w:rPr>
        <w:t>ft</w:t>
      </w:r>
      <w:proofErr w:type="spellEnd"/>
      <w:r w:rsidRPr="00EA58A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29F4D13" w14:textId="77777777" w:rsidR="00B3260D" w:rsidRDefault="00B3260D" w:rsidP="00200DEF">
      <w:pPr>
        <w:rPr>
          <w:rFonts w:ascii="Times New Roman" w:hAnsi="Times New Roman" w:cs="Times New Roman"/>
          <w:lang w:val="en-US"/>
        </w:rPr>
      </w:pPr>
    </w:p>
    <w:p w14:paraId="4D180C4A" w14:textId="77777777" w:rsidR="00653054" w:rsidRDefault="00653054" w:rsidP="00200DEF">
      <w:pPr>
        <w:rPr>
          <w:rFonts w:ascii="Times New Roman" w:hAnsi="Times New Roman" w:cs="Times New Roman"/>
          <w:lang w:val="en-US"/>
        </w:rPr>
      </w:pPr>
    </w:p>
    <w:p w14:paraId="2D42A62C" w14:textId="77777777" w:rsidR="004C6E0B" w:rsidRDefault="004C6E0B" w:rsidP="00200DEF">
      <w:pPr>
        <w:rPr>
          <w:rFonts w:ascii="Times New Roman" w:hAnsi="Times New Roman" w:cs="Times New Roman"/>
          <w:lang w:val="en-US"/>
        </w:rPr>
      </w:pPr>
    </w:p>
    <w:p w14:paraId="70EDB781" w14:textId="1268A713" w:rsidR="004C6E0B" w:rsidRDefault="00767480" w:rsidP="00200DEF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b+(b+y(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b+y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6AA5C1AD" w14:textId="77777777" w:rsidR="004C6E0B" w:rsidRDefault="004C6E0B" w:rsidP="00200DEF">
      <w:pPr>
        <w:rPr>
          <w:rFonts w:ascii="Times New Roman" w:hAnsi="Times New Roman" w:cs="Times New Roman"/>
          <w:lang w:val="en-US"/>
        </w:rPr>
      </w:pPr>
    </w:p>
    <w:p w14:paraId="2D323301" w14:textId="77777777" w:rsidR="008F34D5" w:rsidRDefault="008F34D5" w:rsidP="008F3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Trapezoidal open </w:t>
      </w:r>
      <w:proofErr w:type="spellStart"/>
      <w:r>
        <w:rPr>
          <w:rFonts w:ascii="Times New Roman" w:hAnsi="Times New Roman" w:cs="Times New Roman"/>
        </w:rPr>
        <w:t>channel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9DB7930" w14:textId="77777777" w:rsidR="008F34D5" w:rsidRDefault="008F34D5" w:rsidP="008F34D5">
      <w:pPr>
        <w:rPr>
          <w:rFonts w:ascii="Times New Roman" w:hAnsi="Times New Roman" w:cs="Times New Roman"/>
        </w:rPr>
      </w:pPr>
    </w:p>
    <w:p w14:paraId="73C51FBE" w14:textId="77777777" w:rsidR="008F34D5" w:rsidRPr="002C75F5" w:rsidRDefault="008F34D5" w:rsidP="008F34D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C75F5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know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discharge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Q and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area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A,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can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calculate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quantity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V = Q/A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dimensions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of a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velocity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velocity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were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uniform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over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cross-section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A,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then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would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velocity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would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give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observed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discharge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velocity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actually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zero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at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wetted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boundary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channel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increases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to a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maximum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at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centre of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channel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and a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little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distance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beneath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surface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region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near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wetted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boundary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called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i/>
          <w:iCs/>
          <w:sz w:val="22"/>
          <w:szCs w:val="22"/>
        </w:rPr>
        <w:t>boundary</w:t>
      </w:r>
      <w:proofErr w:type="spellEnd"/>
      <w:r w:rsidRPr="002C75F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i/>
          <w:iCs/>
          <w:sz w:val="22"/>
          <w:szCs w:val="22"/>
        </w:rPr>
        <w:t>layer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most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change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velocity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takes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place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across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means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quantity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V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close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velocity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most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water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use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75F5">
        <w:rPr>
          <w:rFonts w:ascii="Times New Roman" w:hAnsi="Times New Roman" w:cs="Times New Roman"/>
          <w:sz w:val="22"/>
          <w:szCs w:val="22"/>
        </w:rPr>
        <w:t>were</w:t>
      </w:r>
      <w:proofErr w:type="spellEnd"/>
      <w:r w:rsidRPr="002C75F5">
        <w:rPr>
          <w:rFonts w:ascii="Times New Roman" w:hAnsi="Times New Roman" w:cs="Times New Roman"/>
          <w:sz w:val="22"/>
          <w:szCs w:val="22"/>
        </w:rPr>
        <w:t xml:space="preserve"> true.</w:t>
      </w:r>
    </w:p>
    <w:p w14:paraId="6C5FBF38" w14:textId="77777777" w:rsidR="008F34D5" w:rsidRDefault="008F34D5" w:rsidP="008F34D5">
      <w:pPr>
        <w:rPr>
          <w:rFonts w:ascii="Times New Roman" w:hAnsi="Times New Roman" w:cs="Times New Roman"/>
        </w:rPr>
      </w:pPr>
    </w:p>
    <w:p w14:paraId="3037C9A5" w14:textId="77777777" w:rsidR="008F34D5" w:rsidRPr="00950E0F" w:rsidRDefault="008F34D5" w:rsidP="008F34D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50E0F">
        <w:rPr>
          <w:rFonts w:ascii="Times New Roman" w:hAnsi="Times New Roman" w:cs="Times New Roman"/>
          <w:sz w:val="22"/>
          <w:szCs w:val="22"/>
        </w:rPr>
        <w:t>It's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clear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water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flows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more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rapidly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steeper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slope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constant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slope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velocity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reaches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steady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when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gravitational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force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equal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resistance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950E0F">
        <w:rPr>
          <w:rFonts w:ascii="Times New Roman" w:hAnsi="Times New Roman" w:cs="Times New Roman"/>
          <w:sz w:val="22"/>
          <w:szCs w:val="22"/>
        </w:rPr>
        <w:t>flow</w:t>
      </w:r>
      <w:proofErr w:type="spellEnd"/>
      <w:r w:rsidRPr="00950E0F">
        <w:rPr>
          <w:rFonts w:ascii="Times New Roman" w:hAnsi="Times New Roman" w:cs="Times New Roman"/>
          <w:sz w:val="22"/>
          <w:szCs w:val="22"/>
        </w:rPr>
        <w:t>. </w:t>
      </w:r>
    </w:p>
    <w:p w14:paraId="673F93FC" w14:textId="77777777" w:rsidR="008F34D5" w:rsidRDefault="008F34D5" w:rsidP="008F34D5">
      <w:pPr>
        <w:rPr>
          <w:rFonts w:ascii="Times New Roman" w:hAnsi="Times New Roman" w:cs="Times New Roman"/>
        </w:rPr>
      </w:pPr>
    </w:p>
    <w:p w14:paraId="0D1D0A9C" w14:textId="77777777" w:rsidR="008F34D5" w:rsidRPr="00043CE0" w:rsidRDefault="008F34D5" w:rsidP="008F34D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channel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change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shape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there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humps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hollows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channel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weirs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sudden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drops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other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factors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change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flow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conditions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resulting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flow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steady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although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elements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water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experience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acceleration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point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point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can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usually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make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good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approximation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flow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using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Bernoulli's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theorem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dividing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problem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into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lengths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approximately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uniform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3CE0">
        <w:rPr>
          <w:rFonts w:ascii="Times New Roman" w:hAnsi="Times New Roman" w:cs="Times New Roman"/>
          <w:sz w:val="22"/>
          <w:szCs w:val="22"/>
        </w:rPr>
        <w:t>conditions</w:t>
      </w:r>
      <w:proofErr w:type="spellEnd"/>
      <w:r w:rsidRPr="00043CE0">
        <w:rPr>
          <w:rFonts w:ascii="Times New Roman" w:hAnsi="Times New Roman" w:cs="Times New Roman"/>
          <w:sz w:val="22"/>
          <w:szCs w:val="22"/>
        </w:rPr>
        <w:t>.</w:t>
      </w:r>
    </w:p>
    <w:p w14:paraId="2E2CB0E7" w14:textId="77777777" w:rsidR="008F34D5" w:rsidRPr="00304DBC" w:rsidRDefault="008F34D5" w:rsidP="008F34D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04DBC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steep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slope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normal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depth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less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than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critical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depth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, so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water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profiles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are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different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those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mild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04DBC">
        <w:rPr>
          <w:rFonts w:ascii="Times New Roman" w:hAnsi="Times New Roman" w:cs="Times New Roman"/>
          <w:sz w:val="22"/>
          <w:szCs w:val="22"/>
        </w:rPr>
        <w:t>slope</w:t>
      </w:r>
      <w:proofErr w:type="spellEnd"/>
      <w:r w:rsidRPr="00304DBC">
        <w:rPr>
          <w:rFonts w:ascii="Times New Roman" w:hAnsi="Times New Roman" w:cs="Times New Roman"/>
          <w:sz w:val="22"/>
          <w:szCs w:val="22"/>
        </w:rPr>
        <w:t>.</w:t>
      </w:r>
    </w:p>
    <w:p w14:paraId="038B6A89" w14:textId="77777777" w:rsidR="008F34D5" w:rsidRDefault="008F34D5" w:rsidP="008F34D5">
      <w:pPr>
        <w:rPr>
          <w:rFonts w:ascii="Times New Roman" w:hAnsi="Times New Roman" w:cs="Times New Roman"/>
        </w:rPr>
      </w:pPr>
    </w:p>
    <w:p w14:paraId="1682AA5E" w14:textId="77777777" w:rsidR="008F34D5" w:rsidRDefault="008F34D5" w:rsidP="008F34D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2DCE8C26" w14:textId="77777777" w:rsidR="008F34D5" w:rsidRDefault="008F34D5" w:rsidP="008F34D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67E369E4" w14:textId="77777777" w:rsidR="008F34D5" w:rsidRPr="000C5545" w:rsidRDefault="008F34D5" w:rsidP="008F34D5">
      <w:pPr>
        <w:widowControl w:val="0"/>
        <w:autoSpaceDE w:val="0"/>
        <w:autoSpaceDN w:val="0"/>
        <w:adjustRightInd w:val="0"/>
        <w:spacing w:after="240" w:line="240" w:lineRule="atLeast"/>
        <w:contextualSpacing/>
        <w:jc w:val="both"/>
        <w:rPr>
          <w:rFonts w:ascii="Times" w:hAnsi="Times" w:cs="Times"/>
          <w:color w:val="000000"/>
          <w:sz w:val="22"/>
          <w:szCs w:val="22"/>
        </w:rPr>
      </w:pPr>
    </w:p>
    <w:p w14:paraId="1A6232BC" w14:textId="77777777" w:rsidR="008F34D5" w:rsidRDefault="008F34D5" w:rsidP="008F34D5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4412725" w14:textId="77777777" w:rsidR="008F34D5" w:rsidRDefault="008F34D5" w:rsidP="008F34D5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2878FE9" w14:textId="77777777" w:rsidR="008F34D5" w:rsidRPr="0036759F" w:rsidRDefault="008F34D5" w:rsidP="008F34D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5B9BD5" w:themeColor="accent1"/>
          <w:sz w:val="32"/>
          <w:szCs w:val="32"/>
        </w:rPr>
      </w:pP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Desert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environments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typically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produce more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runoff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and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erosion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per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unit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area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than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in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temperate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regions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for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a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given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intensity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of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rainfall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due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to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sparse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vegetation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cover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and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poorly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developed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soils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with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little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organic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  <w:proofErr w:type="spellStart"/>
      <w:r w:rsidRPr="0036759F">
        <w:rPr>
          <w:rFonts w:ascii="Times" w:hAnsi="Times" w:cs="Times"/>
          <w:color w:val="5B9BD5" w:themeColor="accent1"/>
          <w:sz w:val="32"/>
          <w:szCs w:val="32"/>
        </w:rPr>
        <w:t>matter</w:t>
      </w:r>
      <w:proofErr w:type="spellEnd"/>
      <w:r w:rsidRPr="0036759F">
        <w:rPr>
          <w:rFonts w:ascii="Times" w:hAnsi="Times" w:cs="Times"/>
          <w:color w:val="5B9BD5" w:themeColor="accent1"/>
          <w:sz w:val="32"/>
          <w:szCs w:val="32"/>
        </w:rPr>
        <w:t xml:space="preserve"> </w:t>
      </w:r>
    </w:p>
    <w:p w14:paraId="75A88C79" w14:textId="77777777" w:rsidR="008F34D5" w:rsidRDefault="008F34D5" w:rsidP="008F34D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5E21EBF3" w14:textId="77777777" w:rsidR="008F34D5" w:rsidRDefault="008F34D5" w:rsidP="008F34D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5665BBFE" w14:textId="77777777" w:rsidR="008F34D5" w:rsidRDefault="008F34D5" w:rsidP="008F34D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17E9DCA3" w14:textId="77777777" w:rsidR="008F34D5" w:rsidRDefault="008F34D5" w:rsidP="008F34D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1C21922" w14:textId="77777777" w:rsidR="008F34D5" w:rsidRDefault="008F34D5" w:rsidP="008F34D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0E4ADE82" w14:textId="77777777" w:rsidR="008F34D5" w:rsidRDefault="008F34D5" w:rsidP="008F34D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6946DAB2" w14:textId="77777777" w:rsidR="008F34D5" w:rsidRDefault="008F34D5" w:rsidP="008F34D5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</w:p>
    <w:p w14:paraId="5E40DBB8" w14:textId="77777777" w:rsidR="008F34D5" w:rsidRDefault="008F34D5" w:rsidP="008F34D5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93A01C0" w14:textId="77777777" w:rsidR="008F34D5" w:rsidRDefault="008F34D5" w:rsidP="008F34D5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1620FC5" w14:textId="77777777" w:rsidR="008F34D5" w:rsidRDefault="008F34D5" w:rsidP="008F34D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6A03DD7E" w14:textId="77777777" w:rsidR="008F34D5" w:rsidRDefault="008F34D5" w:rsidP="008F34D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Water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content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soil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is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held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two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principal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forces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adsorption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capillarity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Adsorption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is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responsible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moisture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held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on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surface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soil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particles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while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capillarity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holds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water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pores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between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soil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particles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or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between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aggregates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particles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87189"/>
          <w:sz w:val="26"/>
          <w:szCs w:val="26"/>
        </w:rPr>
        <w:t>[1]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relationship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between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combined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effect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these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forces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also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often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expressed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form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potential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head) and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soil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water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content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forms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basic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property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soil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referred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to as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Soil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Water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Retention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Characteristics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(SWRC) </w:t>
      </w:r>
    </w:p>
    <w:p w14:paraId="31551E50" w14:textId="77777777" w:rsidR="008F34D5" w:rsidRDefault="008F34D5" w:rsidP="008F34D5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978C05A" w14:textId="77777777" w:rsidR="008F34D5" w:rsidRDefault="008F34D5" w:rsidP="008F34D5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877F5A5" w14:textId="77777777" w:rsidR="008F34D5" w:rsidRPr="00076F35" w:rsidRDefault="008F34D5" w:rsidP="008F34D5">
      <w:pPr>
        <w:rPr>
          <w:rFonts w:ascii="Times New Roman" w:hAnsi="Times New Roman" w:cs="Times New Roman"/>
        </w:rPr>
      </w:pPr>
    </w:p>
    <w:p w14:paraId="4D177037" w14:textId="77777777" w:rsidR="008F34D5" w:rsidRDefault="008F34D5" w:rsidP="008F34D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Clapp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Hornberger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model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equation</w:t>
      </w:r>
      <w:proofErr w:type="spellEnd"/>
    </w:p>
    <w:p w14:paraId="1738CD71" w14:textId="77777777" w:rsidR="008F34D5" w:rsidRPr="001C54AC" w:rsidRDefault="008F34D5" w:rsidP="008F34D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These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models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con</w:t>
      </w:r>
      <w:r w:rsidRPr="001C54AC">
        <w:rPr>
          <w:rFonts w:ascii="Times New Roman" w:hAnsi="Times New Roman" w:cs="Times New Roman"/>
          <w:color w:val="000000"/>
          <w:sz w:val="26"/>
          <w:szCs w:val="26"/>
        </w:rPr>
        <w:t>tain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shape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parameters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known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as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hydraulic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parameters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Applications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of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water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retention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models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require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knowing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these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hydraulic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parameters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Soil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hydraulic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parameters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are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traditionally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obtained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by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curve-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fitting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water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reten</w:t>
      </w:r>
      <w:r w:rsidRPr="001C54AC">
        <w:rPr>
          <w:rFonts w:ascii="Times New Roman" w:hAnsi="Times New Roman" w:cs="Times New Roman"/>
          <w:color w:val="000000"/>
          <w:sz w:val="26"/>
          <w:szCs w:val="26"/>
        </w:rPr>
        <w:t>tion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functions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54AC">
        <w:rPr>
          <w:rFonts w:ascii="Times New Roman" w:hAnsi="Times New Roman" w:cs="Times New Roman"/>
          <w:color w:val="000000"/>
          <w:sz w:val="26"/>
          <w:szCs w:val="26"/>
        </w:rPr>
        <w:t>using</w:t>
      </w:r>
      <w:proofErr w:type="spellEnd"/>
      <w:r w:rsidRPr="001C54AC">
        <w:rPr>
          <w:rFonts w:ascii="Times New Roman" w:hAnsi="Times New Roman" w:cs="Times New Roman"/>
          <w:color w:val="000000"/>
          <w:sz w:val="26"/>
          <w:szCs w:val="26"/>
        </w:rPr>
        <w:t xml:space="preserve"> experimental data </w:t>
      </w:r>
    </w:p>
    <w:p w14:paraId="792E2B42" w14:textId="77777777" w:rsidR="008F34D5" w:rsidRPr="00076F35" w:rsidRDefault="008F34D5" w:rsidP="008F34D5">
      <w:p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B3E808E" w14:textId="77777777" w:rsidR="008F34D5" w:rsidRPr="00076F35" w:rsidRDefault="008F34D5" w:rsidP="008F34D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Field </w:t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capacity</w:t>
      </w:r>
      <w:proofErr w:type="spellEnd"/>
    </w:p>
    <w:p w14:paraId="27D6B1E9" w14:textId="77777777" w:rsidR="008F34D5" w:rsidRPr="00076F35" w:rsidRDefault="008F34D5" w:rsidP="008F34D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Wilting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point</w:t>
      </w:r>
      <w:proofErr w:type="spellEnd"/>
    </w:p>
    <w:p w14:paraId="727407E4" w14:textId="77777777" w:rsidR="008F34D5" w:rsidRPr="00076F35" w:rsidRDefault="008F34D5" w:rsidP="008F34D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Water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available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plants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85FA445" w14:textId="77777777" w:rsidR="008F34D5" w:rsidRPr="00076F35" w:rsidRDefault="008F34D5" w:rsidP="008F34D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Results</w:t>
      </w:r>
      <w:proofErr w:type="spellEnd"/>
    </w:p>
    <w:p w14:paraId="382DE161" w14:textId="77777777" w:rsidR="008F34D5" w:rsidRPr="00076F35" w:rsidRDefault="008F34D5" w:rsidP="008F34D5">
      <w:pPr>
        <w:rPr>
          <w:rFonts w:ascii="Times New Roman" w:hAnsi="Times New Roman" w:cs="Times New Roman"/>
        </w:rPr>
      </w:pPr>
      <w:r w:rsidRPr="00076F35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Soil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moisture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curves</w:t>
      </w:r>
    </w:p>
    <w:p w14:paraId="532C18CF" w14:textId="77777777" w:rsidR="008F34D5" w:rsidRPr="00076F35" w:rsidRDefault="008F34D5" w:rsidP="008F34D5">
      <w:pPr>
        <w:rPr>
          <w:rFonts w:ascii="Times New Roman" w:hAnsi="Times New Roman" w:cs="Times New Roman"/>
        </w:rPr>
      </w:pPr>
      <w:r w:rsidRPr="00076F35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WAP </w:t>
      </w:r>
      <w:proofErr w:type="spellStart"/>
      <w:r w:rsidRPr="00076F35">
        <w:rPr>
          <w:rFonts w:ascii="Times New Roman" w:hAnsi="Times New Roman" w:cs="Times New Roman"/>
          <w:color w:val="000000"/>
          <w:sz w:val="22"/>
          <w:szCs w:val="22"/>
        </w:rPr>
        <w:t>tables</w:t>
      </w:r>
      <w:proofErr w:type="spellEnd"/>
      <w:r w:rsidRPr="00076F3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5DC09D7B" w14:textId="77777777" w:rsidR="008F34D5" w:rsidRPr="00076F35" w:rsidRDefault="008F34D5" w:rsidP="008F34D5">
      <w:pPr>
        <w:rPr>
          <w:rFonts w:ascii="Times New Roman" w:eastAsia="Times New Roman" w:hAnsi="Times New Roman" w:cs="Times New Roman"/>
        </w:rPr>
      </w:pPr>
    </w:p>
    <w:p w14:paraId="4166612F" w14:textId="77777777" w:rsidR="008F34D5" w:rsidRPr="00076F35" w:rsidRDefault="008F34D5" w:rsidP="008F34D5">
      <w:pPr>
        <w:rPr>
          <w:rFonts w:ascii="Times New Roman" w:hAnsi="Times New Roman" w:cs="Times New Roman"/>
        </w:rPr>
      </w:pPr>
      <w:proofErr w:type="spellStart"/>
      <w:r w:rsidRPr="00076F35">
        <w:rPr>
          <w:rFonts w:ascii="Times New Roman" w:hAnsi="Times New Roman" w:cs="Times New Roman"/>
          <w:b/>
          <w:bCs/>
          <w:color w:val="000000"/>
          <w:sz w:val="22"/>
          <w:szCs w:val="22"/>
        </w:rPr>
        <w:t>Channel</w:t>
      </w:r>
      <w:proofErr w:type="spellEnd"/>
      <w:r w:rsidRPr="00076F3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spellStart"/>
      <w:r w:rsidRPr="00076F35">
        <w:rPr>
          <w:rFonts w:ascii="Times New Roman" w:hAnsi="Times New Roman" w:cs="Times New Roman"/>
          <w:b/>
          <w:bCs/>
          <w:color w:val="000000"/>
          <w:sz w:val="22"/>
          <w:szCs w:val="22"/>
        </w:rPr>
        <w:t>Drying</w:t>
      </w:r>
      <w:proofErr w:type="spellEnd"/>
      <w:r w:rsidRPr="00076F35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0FAB1853" w14:textId="77777777" w:rsidR="008F34D5" w:rsidRDefault="008F34D5" w:rsidP="008F34D5">
      <w:pPr>
        <w:rPr>
          <w:rFonts w:ascii="Times" w:eastAsia="Times New Roman" w:hAnsi="Times" w:cs="Times New Roman"/>
        </w:rPr>
      </w:pPr>
    </w:p>
    <w:p w14:paraId="31D0F03C" w14:textId="77777777" w:rsidR="008F34D5" w:rsidRDefault="008F34D5" w:rsidP="008F34D5">
      <w:pPr>
        <w:rPr>
          <w:rFonts w:ascii="Times" w:eastAsia="Times New Roman" w:hAnsi="Times" w:cs="Times New Roman"/>
        </w:rPr>
      </w:pPr>
    </w:p>
    <w:p w14:paraId="379CFD99" w14:textId="77777777" w:rsidR="008F34D5" w:rsidRDefault="008F34D5" w:rsidP="008F34D5">
      <w:pPr>
        <w:rPr>
          <w:rFonts w:ascii="Times" w:eastAsia="Times New Roman" w:hAnsi="Times" w:cs="Times New Roman"/>
        </w:rPr>
      </w:pPr>
    </w:p>
    <w:p w14:paraId="1CB99B38" w14:textId="77777777" w:rsidR="008F34D5" w:rsidRDefault="008F34D5" w:rsidP="008F34D5">
      <w:pPr>
        <w:rPr>
          <w:rFonts w:ascii="Times" w:eastAsia="Times New Roman" w:hAnsi="Times" w:cs="Times New Roman"/>
        </w:rPr>
      </w:pPr>
    </w:p>
    <w:p w14:paraId="17847582" w14:textId="77777777" w:rsidR="008F34D5" w:rsidRDefault="008F34D5" w:rsidP="008F34D5">
      <w:pPr>
        <w:rPr>
          <w:rFonts w:ascii="Times" w:eastAsia="Times New Roman" w:hAnsi="Times" w:cs="Times New Roman"/>
        </w:rPr>
      </w:pPr>
    </w:p>
    <w:p w14:paraId="4F9CBE9D" w14:textId="77777777" w:rsidR="008F34D5" w:rsidRDefault="008F34D5" w:rsidP="008F34D5">
      <w:pPr>
        <w:rPr>
          <w:rFonts w:ascii="Times" w:eastAsia="Times New Roman" w:hAnsi="Times" w:cs="Times New Roman"/>
        </w:rPr>
      </w:pPr>
    </w:p>
    <w:p w14:paraId="4B496454" w14:textId="77777777" w:rsidR="008F34D5" w:rsidRDefault="008F34D5" w:rsidP="008F34D5">
      <w:pPr>
        <w:rPr>
          <w:rFonts w:ascii="Times" w:eastAsia="Times New Roman" w:hAnsi="Times" w:cs="Times New Roman"/>
        </w:rPr>
      </w:pPr>
    </w:p>
    <w:p w14:paraId="740406C0" w14:textId="77777777" w:rsidR="004C6E0B" w:rsidRDefault="004C6E0B" w:rsidP="00200DEF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5983EC15" w14:textId="77777777" w:rsidR="004C6E0B" w:rsidRDefault="004C6E0B" w:rsidP="00200DEF">
      <w:pPr>
        <w:rPr>
          <w:rFonts w:ascii="Times New Roman" w:hAnsi="Times New Roman" w:cs="Times New Roman"/>
          <w:lang w:val="en-US"/>
        </w:rPr>
      </w:pPr>
    </w:p>
    <w:p w14:paraId="3504D70B" w14:textId="77777777" w:rsidR="004C6E0B" w:rsidRDefault="004C6E0B" w:rsidP="00200DEF">
      <w:pPr>
        <w:rPr>
          <w:rFonts w:ascii="Times New Roman" w:hAnsi="Times New Roman" w:cs="Times New Roman"/>
          <w:lang w:val="en-US"/>
        </w:rPr>
      </w:pPr>
    </w:p>
    <w:p w14:paraId="15BA8CAD" w14:textId="77777777" w:rsidR="004C6E0B" w:rsidRPr="00200DEF" w:rsidRDefault="004C6E0B" w:rsidP="00200DEF">
      <w:pPr>
        <w:rPr>
          <w:rFonts w:ascii="Times New Roman" w:hAnsi="Times New Roman" w:cs="Times New Roman"/>
          <w:lang w:val="en-US"/>
        </w:rPr>
      </w:pPr>
    </w:p>
    <w:p w14:paraId="3653223B" w14:textId="77777777" w:rsidR="00200DEF" w:rsidRPr="006C4037" w:rsidRDefault="00200DEF" w:rsidP="00200DEF">
      <w:pPr>
        <w:rPr>
          <w:rFonts w:ascii="Times New Roman" w:hAnsi="Times New Roman" w:cs="Times New Roman"/>
          <w:i/>
          <w:lang w:val="en-US"/>
        </w:rPr>
      </w:pPr>
    </w:p>
    <w:sectPr w:rsidR="00200DEF" w:rsidRPr="006C4037" w:rsidSect="009D7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A4536" w14:textId="77777777" w:rsidR="00C765A0" w:rsidRDefault="00C765A0" w:rsidP="00AF504C">
      <w:r>
        <w:separator/>
      </w:r>
    </w:p>
  </w:endnote>
  <w:endnote w:type="continuationSeparator" w:id="0">
    <w:p w14:paraId="11037DD2" w14:textId="77777777" w:rsidR="00C765A0" w:rsidRDefault="00C765A0" w:rsidP="00AF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73EDA" w14:textId="77777777" w:rsidR="00C765A0" w:rsidRDefault="00C765A0" w:rsidP="00AF504C">
      <w:r>
        <w:separator/>
      </w:r>
    </w:p>
  </w:footnote>
  <w:footnote w:type="continuationSeparator" w:id="0">
    <w:p w14:paraId="083E2085" w14:textId="77777777" w:rsidR="00C765A0" w:rsidRDefault="00C765A0" w:rsidP="00AF504C">
      <w:r>
        <w:continuationSeparator/>
      </w:r>
    </w:p>
  </w:footnote>
  <w:footnote w:id="1">
    <w:p w14:paraId="5CB54175" w14:textId="309D1992" w:rsidR="00AF504C" w:rsidRPr="00AF504C" w:rsidRDefault="00AF504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AF504C">
        <w:rPr>
          <w:rFonts w:ascii="Times New Roman" w:hAnsi="Times New Roman" w:cs="Times New Roman"/>
          <w:sz w:val="20"/>
          <w:szCs w:val="20"/>
          <w:lang w:val="en-US"/>
        </w:rPr>
        <w:t>In the R code all X, Y and Z values are converted to cm.</w:t>
      </w:r>
      <w:r>
        <w:rPr>
          <w:lang w:val="es-E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08FD"/>
    <w:multiLevelType w:val="hybridMultilevel"/>
    <w:tmpl w:val="A712EB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F40AE"/>
    <w:multiLevelType w:val="hybridMultilevel"/>
    <w:tmpl w:val="C00E6E5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C69E9"/>
    <w:multiLevelType w:val="multilevel"/>
    <w:tmpl w:val="DCCC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50"/>
    <w:rsid w:val="000E2EFF"/>
    <w:rsid w:val="000F54DB"/>
    <w:rsid w:val="00200DEF"/>
    <w:rsid w:val="00224656"/>
    <w:rsid w:val="002F0B5F"/>
    <w:rsid w:val="00372689"/>
    <w:rsid w:val="00382DBB"/>
    <w:rsid w:val="00474BC3"/>
    <w:rsid w:val="004C6E0B"/>
    <w:rsid w:val="005147BE"/>
    <w:rsid w:val="00624093"/>
    <w:rsid w:val="00653054"/>
    <w:rsid w:val="006C4037"/>
    <w:rsid w:val="00743CEE"/>
    <w:rsid w:val="00767480"/>
    <w:rsid w:val="008529F6"/>
    <w:rsid w:val="008F34D5"/>
    <w:rsid w:val="00902E0B"/>
    <w:rsid w:val="009D78E9"/>
    <w:rsid w:val="00AA7463"/>
    <w:rsid w:val="00AC2621"/>
    <w:rsid w:val="00AF504C"/>
    <w:rsid w:val="00B3260D"/>
    <w:rsid w:val="00BA7DB1"/>
    <w:rsid w:val="00C23020"/>
    <w:rsid w:val="00C30563"/>
    <w:rsid w:val="00C42C0D"/>
    <w:rsid w:val="00C459D3"/>
    <w:rsid w:val="00C765A0"/>
    <w:rsid w:val="00CA6145"/>
    <w:rsid w:val="00CE5E29"/>
    <w:rsid w:val="00D84628"/>
    <w:rsid w:val="00DB3478"/>
    <w:rsid w:val="00DB4EEF"/>
    <w:rsid w:val="00E40BAF"/>
    <w:rsid w:val="00EA58A4"/>
    <w:rsid w:val="00EC697A"/>
    <w:rsid w:val="00EE4B4E"/>
    <w:rsid w:val="00F13350"/>
    <w:rsid w:val="00F72AE2"/>
    <w:rsid w:val="00FC4396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844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7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F504C"/>
  </w:style>
  <w:style w:type="character" w:customStyle="1" w:styleId="FootnoteTextChar">
    <w:name w:val="Footnote Text Char"/>
    <w:basedOn w:val="DefaultParagraphFont"/>
    <w:link w:val="FootnoteText"/>
    <w:uiPriority w:val="99"/>
    <w:rsid w:val="00AF504C"/>
  </w:style>
  <w:style w:type="character" w:styleId="FootnoteReference">
    <w:name w:val="footnote reference"/>
    <w:basedOn w:val="DefaultParagraphFont"/>
    <w:uiPriority w:val="99"/>
    <w:unhideWhenUsed/>
    <w:rsid w:val="00AF504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03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260D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816</Words>
  <Characters>4652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Lina Barbosa Rodriguez</cp:lastModifiedBy>
  <cp:revision>12</cp:revision>
  <dcterms:created xsi:type="dcterms:W3CDTF">2016-10-23T17:35:00Z</dcterms:created>
  <dcterms:modified xsi:type="dcterms:W3CDTF">2017-01-20T07:20:00Z</dcterms:modified>
</cp:coreProperties>
</file>