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66A8" w14:textId="77777777" w:rsidR="004B736F" w:rsidRPr="004B736F" w:rsidRDefault="004B736F" w:rsidP="004B736F">
      <w:pPr>
        <w:widowControl/>
        <w:spacing w:after="0" w:line="600" w:lineRule="atLeast"/>
        <w:outlineLvl w:val="0"/>
        <w:rPr>
          <w:rFonts w:ascii="微软雅黑" w:eastAsia="微软雅黑" w:hAnsi="微软雅黑" w:cs="宋体"/>
          <w:color w:val="565656"/>
          <w:kern w:val="36"/>
          <w:sz w:val="36"/>
          <w:szCs w:val="36"/>
          <w14:ligatures w14:val="none"/>
        </w:rPr>
      </w:pPr>
      <w:r w:rsidRPr="004B736F">
        <w:rPr>
          <w:rFonts w:ascii="微软雅黑" w:eastAsia="微软雅黑" w:hAnsi="微软雅黑" w:cs="宋体" w:hint="eastAsia"/>
          <w:color w:val="565656"/>
          <w:kern w:val="36"/>
          <w:sz w:val="36"/>
          <w:szCs w:val="36"/>
          <w14:ligatures w14:val="none"/>
        </w:rPr>
        <w:t>《健康报》刊发文章：“中国在数字健康领域展现了全球领导力”</w:t>
      </w:r>
    </w:p>
    <w:p w14:paraId="182F1FF6" w14:textId="29747883" w:rsidR="004B736F" w:rsidRPr="004B736F" w:rsidRDefault="004B736F" w:rsidP="004B736F">
      <w:pPr>
        <w:widowControl/>
        <w:spacing w:after="0" w:line="690" w:lineRule="atLeast"/>
        <w:rPr>
          <w:rFonts w:ascii="微软雅黑" w:eastAsia="微软雅黑" w:hAnsi="微软雅黑" w:cs="宋体" w:hint="eastAsia"/>
          <w:color w:val="9A9A9A"/>
          <w:kern w:val="0"/>
          <w:sz w:val="21"/>
          <w:szCs w:val="21"/>
          <w14:ligatures w14:val="none"/>
        </w:rPr>
      </w:pP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begin"/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instrText xml:space="preserve"> INCLUDEPICTURE "http://www.nhei.cn/nhei/xhtml/images/fbsj.png" \* MERGEFORMATINET </w:instrText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separate"/>
      </w:r>
      <w:r w:rsidRPr="004B736F">
        <w:rPr>
          <w:rFonts w:ascii="微软雅黑" w:eastAsia="微软雅黑" w:hAnsi="微软雅黑" w:cs="宋体"/>
          <w:noProof/>
          <w:color w:val="9A9A9A"/>
          <w:kern w:val="0"/>
          <w:sz w:val="21"/>
          <w:szCs w:val="21"/>
          <w14:ligatures w14:val="none"/>
        </w:rPr>
        <w:drawing>
          <wp:inline distT="0" distB="0" distL="0" distR="0" wp14:anchorId="4D7A9332" wp14:editId="0FB83922">
            <wp:extent cx="215265" cy="215265"/>
            <wp:effectExtent l="0" t="0" r="635" b="635"/>
            <wp:docPr id="9777659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end"/>
      </w:r>
      <w:r w:rsidRPr="004B736F">
        <w:rPr>
          <w:rFonts w:ascii="微软雅黑" w:eastAsia="微软雅黑" w:hAnsi="微软雅黑" w:cs="宋体" w:hint="eastAsia"/>
          <w:color w:val="9A9A9A"/>
          <w:kern w:val="0"/>
          <w:sz w:val="21"/>
          <w:szCs w:val="21"/>
          <w14:ligatures w14:val="none"/>
        </w:rPr>
        <w:t>   时间：2025-05-23        文章来源：健康和人口发展战略研究院</w:t>
      </w:r>
    </w:p>
    <w:p w14:paraId="62E9ED8B" w14:textId="79BC27C9" w:rsidR="004B736F" w:rsidRPr="004B736F" w:rsidRDefault="004B736F" w:rsidP="004B736F">
      <w:pPr>
        <w:widowControl/>
        <w:spacing w:after="0" w:line="690" w:lineRule="atLeast"/>
        <w:rPr>
          <w:rFonts w:ascii="微软雅黑" w:eastAsia="微软雅黑" w:hAnsi="微软雅黑" w:cs="宋体" w:hint="eastAsia"/>
          <w:color w:val="9A9A9A"/>
          <w:kern w:val="0"/>
          <w:sz w:val="21"/>
          <w:szCs w:val="21"/>
          <w14:ligatures w14:val="none"/>
        </w:rPr>
      </w:pP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begin"/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instrText xml:space="preserve"> INCLUDEPICTURE "http://www.nhei.cn/nhei/xhtml/images/jia.png" \* MERGEFORMATINET </w:instrText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separate"/>
      </w:r>
      <w:r w:rsidRPr="004B736F">
        <w:rPr>
          <w:rFonts w:ascii="微软雅黑" w:eastAsia="微软雅黑" w:hAnsi="微软雅黑" w:cs="宋体"/>
          <w:noProof/>
          <w:color w:val="9A9A9A"/>
          <w:kern w:val="0"/>
          <w:sz w:val="21"/>
          <w:szCs w:val="21"/>
          <w14:ligatures w14:val="none"/>
        </w:rPr>
        <w:drawing>
          <wp:inline distT="0" distB="0" distL="0" distR="0" wp14:anchorId="726DBC14" wp14:editId="0484E7C5">
            <wp:extent cx="307340" cy="307340"/>
            <wp:effectExtent l="0" t="0" r="0" b="0"/>
            <wp:docPr id="15718824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end"/>
      </w:r>
      <w:r w:rsidRPr="004B736F">
        <w:rPr>
          <w:rFonts w:ascii="微软雅黑" w:eastAsia="微软雅黑" w:hAnsi="微软雅黑" w:cs="宋体" w:hint="eastAsia"/>
          <w:color w:val="9A9A9A"/>
          <w:kern w:val="0"/>
          <w:sz w:val="21"/>
          <w:szCs w:val="21"/>
          <w14:ligatures w14:val="none"/>
        </w:rPr>
        <w:t> </w:t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begin"/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instrText xml:space="preserve"> INCLUDEPICTURE "http://www.nhei.cn/nhei/xhtml/images/jian.png" \* MERGEFORMATINET </w:instrText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separate"/>
      </w:r>
      <w:r w:rsidRPr="004B736F">
        <w:rPr>
          <w:rFonts w:ascii="微软雅黑" w:eastAsia="微软雅黑" w:hAnsi="微软雅黑" w:cs="宋体"/>
          <w:noProof/>
          <w:color w:val="9A9A9A"/>
          <w:kern w:val="0"/>
          <w:sz w:val="21"/>
          <w:szCs w:val="21"/>
          <w14:ligatures w14:val="none"/>
        </w:rPr>
        <w:drawing>
          <wp:inline distT="0" distB="0" distL="0" distR="0" wp14:anchorId="76D54013" wp14:editId="28B2B979">
            <wp:extent cx="307340" cy="307340"/>
            <wp:effectExtent l="0" t="0" r="0" b="0"/>
            <wp:docPr id="7449840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end"/>
      </w:r>
      <w:r w:rsidRPr="004B736F">
        <w:rPr>
          <w:rFonts w:ascii="微软雅黑" w:eastAsia="微软雅黑" w:hAnsi="微软雅黑" w:cs="宋体" w:hint="eastAsia"/>
          <w:color w:val="9A9A9A"/>
          <w:kern w:val="0"/>
          <w:sz w:val="21"/>
          <w:szCs w:val="21"/>
          <w14:ligatures w14:val="none"/>
        </w:rPr>
        <w:t> </w:t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begin"/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instrText xml:space="preserve"> INCLUDEPICTURE "http://www.nhei.cn/nhei/xhtml/images/dayin.png" \* MERGEFORMATINET </w:instrText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separate"/>
      </w:r>
      <w:r w:rsidRPr="004B736F">
        <w:rPr>
          <w:rFonts w:ascii="微软雅黑" w:eastAsia="微软雅黑" w:hAnsi="微软雅黑" w:cs="宋体"/>
          <w:noProof/>
          <w:color w:val="9A9A9A"/>
          <w:kern w:val="0"/>
          <w:sz w:val="21"/>
          <w:szCs w:val="21"/>
          <w14:ligatures w14:val="none"/>
        </w:rPr>
        <w:drawing>
          <wp:inline distT="0" distB="0" distL="0" distR="0" wp14:anchorId="6E081FFF" wp14:editId="2B9431B2">
            <wp:extent cx="307340" cy="307340"/>
            <wp:effectExtent l="0" t="0" r="0" b="0"/>
            <wp:docPr id="83504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36F">
        <w:rPr>
          <w:rFonts w:ascii="微软雅黑" w:eastAsia="微软雅黑" w:hAnsi="微软雅黑" w:cs="宋体"/>
          <w:color w:val="9A9A9A"/>
          <w:kern w:val="0"/>
          <w:sz w:val="21"/>
          <w:szCs w:val="21"/>
          <w14:ligatures w14:val="none"/>
        </w:rPr>
        <w:fldChar w:fldCharType="end"/>
      </w:r>
    </w:p>
    <w:p w14:paraId="434ACAC8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当地时间5月19日17时45分，瑞士日内瓦万国宫，距离由中国与埃塞俄比亚、秘鲁、坦桑尼亚、泰国联合举办的“数智赋能初级卫生保健促进全民健康覆盖”主题边会正式开始还有15分钟。此时，容纳200人的会场已座无虚席，门口等待入场的人还在排着长队。</w:t>
      </w:r>
    </w:p>
    <w:p w14:paraId="275239F8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1886945F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这场边会为何如此火爆？“从建设强大的卫生基础设施到将技术融入卫生系统等各层级，中国在数字健康领域展现了全球领导力。近期访问中国时，我亲眼看到数字工具提升了医疗服务能力，尤其提升了农村地区的医疗服务可及性。”世界卫生组织西太平洋区域主任赛亚·皮乌卡拉说。</w:t>
      </w:r>
    </w:p>
    <w:p w14:paraId="7DF6B99B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7D3B58E1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除了分享“中国经验”，这场边会还深度交流了利用数智技术促进卫生服务公平可及的经验，探讨了如何携手应对前所未有的发展机遇和风险挑战，共同推动技术创新更加安全、有益、普惠地助力全球卫生治理。</w:t>
      </w:r>
    </w:p>
    <w:p w14:paraId="68CDAD64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3581C6B2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b/>
          <w:bCs/>
          <w:color w:val="6E6E6E"/>
          <w:kern w:val="0"/>
          <w:sz w:val="32"/>
          <w:szCs w:val="32"/>
          <w14:ligatures w14:val="none"/>
        </w:rPr>
        <w:lastRenderedPageBreak/>
        <w:t>“中国案例”备受瞩目</w:t>
      </w:r>
    </w:p>
    <w:p w14:paraId="4EB06DAF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“几天前，我来到中国陕西省一家县级医院，虽然其建筑简朴，但医护人员充满热忱。最打动我的并非环境，而是背后的变革：一名偏远村庄的妇女刚完成远程医疗会诊，她的X线片并非由本地医生解读，而是由数百公里外的大医院专家解读。”世界卫生组织欧洲区域主任汉斯·克鲁格说，当下人工智能与数字基础设施赋能的初级卫生保健正在发挥作用，这正是世卫组织欧洲区域努力追求的核心目标。</w:t>
      </w:r>
    </w:p>
    <w:p w14:paraId="616CB64D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229A9F1C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中国正在积极应用新一代人工智能等技术赋能初级卫生保健，促进全民健康覆盖。在帮助基层提升医疗卫生服务能力的同时，推动服务更加标准化、规范化，让患者能够接受同质化的医疗卫生服务。</w:t>
      </w:r>
    </w:p>
    <w:p w14:paraId="20D6C7AC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6AB6C46F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会场内，一组照片吸引了各国与会者的目光。清晨，薄雾还未完全散去，群山环抱、绿意盎然的大山里，一辆流动医疗巡诊车沿着蜿蜒山路前行；车内自动生化分析仪、心电监护仪、便携式B超机、肺功能检查仪等设备有序摆放着；村头，满头银发的大爷大妈们排着队，等候诊疗车的到来</w:t>
      </w:r>
      <w:r w:rsidRPr="004B736F">
        <w:rPr>
          <w:rFonts w:ascii="仿宋" w:eastAsia="仿宋" w:hAnsi="仿宋" w:cs="宋体" w:hint="eastAsia"/>
          <w:color w:val="000000"/>
          <w:kern w:val="0"/>
          <w:sz w:val="32"/>
          <w:szCs w:val="32"/>
          <w:shd w:val="clear" w:color="auto" w:fill="FFFFFF"/>
          <w14:ligatures w14:val="none"/>
        </w:rPr>
        <w:t>......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展示这组照片的人是浙江省景宁畲族自治县卫生健康局局长吴丽英，画面里的场景全部来自景宁县。</w:t>
      </w:r>
    </w:p>
    <w:p w14:paraId="009AC3F3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lastRenderedPageBreak/>
        <w:t> </w:t>
      </w:r>
    </w:p>
    <w:p w14:paraId="4C5BEACA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景宁县自2019年开始将巡回诊疗车开进村，并于2024年将此做法升级迭代为“智慧流动医院”。吴丽英介绍，车内装载5类23种设施设备，联通居民的医院诊疗信息、健康管理档案信息和医保信息，能开展中西医诊疗、检验检查、配药取药、远程会诊、应急救护等服务。借助“云诊室”和人工智能辅助诊疗，巡诊车还能做到车上开单检查、医疗机构线上诊断，让村民获得上级医院的优质服务。巡诊结束后，“智慧流动医院”管理平台会自动将诊疗信息更新至患者电子健康档案，并可全面分析所采集的数据，形成就诊人群“健康画像”，以便后续更加精准地配置医疗资源。</w:t>
      </w:r>
    </w:p>
    <w:p w14:paraId="7D4B12FC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44243D6A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景宁县是中国运用互联网和人工智能技术，促进全民共享医疗卫生服务的一个范例。在中国，数智技术正有力推动医疗服务重心下沉、优质医疗资源向基层延伸，让农村特别是山区海岛居民就近获得更加公平可及、系统连续的医疗卫生服务。</w:t>
      </w:r>
    </w:p>
    <w:p w14:paraId="3D54ECB1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7E090C54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“Good”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“Very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good”......现场此起彼伏的赞美声，证明了数智技术赋能初级卫生保健“中国案例”的魅力。中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lastRenderedPageBreak/>
        <w:t>国是一个大国，地域情况有很大差别，如果数智技术在中国能够推广，相信其他国家也能够有所启发。</w:t>
      </w:r>
    </w:p>
    <w:p w14:paraId="3C2ADE0A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5394F249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b/>
          <w:bCs/>
          <w:color w:val="6E6E6E"/>
          <w:kern w:val="0"/>
          <w:sz w:val="32"/>
          <w:szCs w:val="32"/>
          <w14:ligatures w14:val="none"/>
        </w:rPr>
        <w:t>数智技术背后的力量</w:t>
      </w:r>
    </w:p>
    <w:p w14:paraId="141FAD65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数智技术正在重塑全球医疗卫生服务的未来。中国实践充分证明，互联网、大数据、人工智能等新技术在提升初级卫生保健服务能力方面作用明显、潜力巨大。</w:t>
      </w:r>
    </w:p>
    <w:p w14:paraId="1E4BAB20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57F09D47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巨大潜能被激发出来，是因为背后的力量：既有中国高质量的数字健康治理体系，也有持续深化的医药卫生体制改革，还有事不避难、因地制宜、守正创新的个性化探索。正如赛亚·皮乌卡拉所言，数字智能不仅是技术部署，更是通过数据互联互通和智能系统改善民生。这是一次历史性机遇，可以打造更可及、更公平、更高效的医疗服务。</w:t>
      </w:r>
    </w:p>
    <w:p w14:paraId="44CE7E8A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40D9547E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国家卫生健康委统计信息中心主任、党委书记赵韡介绍，中国以数智健康基础设施为底座，打造了“国家-省平台两级部署、国家-省-市-县四级应用”的整体支撑架构；围绕医疗服务、公共卫生、药品管理、医疗保障等核心业务建设应用系统，构建贯穿全生命周期的全流程数据治理体系；以卫生健康信息化标准、网络与信息安全为基石，深度融合互联网、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lastRenderedPageBreak/>
        <w:t>大数据、人工智能等数智技术。目前，中国已建设联通各级各类医疗卫生机构的信息平台，形成覆盖14亿居民全生命周期的服务网络，推动多领域、多业务协同联动。</w:t>
      </w:r>
    </w:p>
    <w:p w14:paraId="6C8B2FE0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32B896DE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国家卫生健康委体改司司长杨建立表示，近年来，中国把加强初级卫生保健作为医疗卫生改革的重要内容，为实现全民健康覆盖采取积极行动，推进实施医疗卫生强基工程，不断提升基层医疗卫生服务能力，推进医学人工智能辅助诊断技术应用，帮助基层医生提高诊疗水平。建设区域共享的影像、心电、病理、检验等中心，利用5G技术、人工智能等应用，推广“分布式检查、集中式诊断”服务模式，让患者在家门口就能获得优质服务。同时，医疗联合体在促进资源整合、机构协作和服务衔接上作用显著，远程医疗协作网覆盖所有市和县。</w:t>
      </w:r>
    </w:p>
    <w:p w14:paraId="6E808B1A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54655716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“中国发布了智能应用场景，推进医学领域人工智能大模型应用。”赵韡说，很多基层医疗卫生机构部署了智能诊疗系统，提供从诊前辅助问诊、精准分诊，到诊中影像、心电等辅助诊断，再到诊后用药、康复指导等全流程智能辅助。</w:t>
      </w:r>
    </w:p>
    <w:p w14:paraId="4ECABD62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52D04300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lastRenderedPageBreak/>
        <w:t>吴丽英现场向大家分享了一个好消息：“AI﹢智慧流动医院”的做法已在浙江全省推广应用，并向全国推荐。她希望这一做法能为其他国家提供参考。</w:t>
      </w:r>
    </w:p>
    <w:p w14:paraId="1AA72E25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1AA1FE70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b/>
          <w:bCs/>
          <w:color w:val="6E6E6E"/>
          <w:kern w:val="0"/>
          <w:sz w:val="32"/>
          <w:szCs w:val="32"/>
          <w14:ligatures w14:val="none"/>
        </w:rPr>
        <w:t>让数智技术成为国际公共产品</w:t>
      </w:r>
    </w:p>
    <w:p w14:paraId="53AABC9E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数智技术在助力实现医疗卫生服务公平可及、系统连续的同时，也带来诸多风险挑战。特别是在患者隐私保护和伦理方面，如何平衡技术创新与风险管理，需要引起高度关注。只有各国广泛合作、共同努力，才能使数智技术真正成为造福人类健康的国际公共产品。</w:t>
      </w:r>
    </w:p>
    <w:p w14:paraId="5812E080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673B65F0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对此，中国在边会上发出倡议。一是高度重视新一代信息技术在医疗卫生领域的应用。利用数智技术改善医疗卫生管理和服务模式，优化资源配置，提升服务效率，强化初级卫生保健，促进全民健康覆盖。二是加强对数智技术应用的整体规划和政策支持。制定完善符合国情的数智健康战略规划，整合资源、统筹推进，避免碎片化和数字鸿沟，促进技术普惠、公平获益。三是加强成员国之间的数智健康合作交流。支持世界卫生组织发挥全球卫生治理中心协调作用，为各成员国和相关方搭建交流合作平台，评估和推动适宜创新技术的推广使用。四是加强数智健康安全治理和标准制定。制定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lastRenderedPageBreak/>
        <w:t>完善相关法律法规、政策制度、应用规范、伦理准则等，加强成员国之间数智健康发展战略、治理规则、技术标准的对接，推动形成具有广泛共识的全球治理框架和标准规范。</w:t>
      </w:r>
    </w:p>
    <w:p w14:paraId="6CC2A76A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029D77AF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香港大学李嘉诚医学院梁卓伟教授表示，数字技术要想在促进全民健康上发挥积极作用，需要做好规划，建立完整的生态系统，开放、全民参与的数字智能生态才有生命力；同时，在安全技术方面持续精进。</w:t>
      </w:r>
    </w:p>
    <w:p w14:paraId="6E0536E2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591772CA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国家卫生健康委卫生发展研究中心党委书记、主任诸宏明表示，当前，全球已进入数智化转型的关键阶段，应着重关注开发普惠性数智技术，强化区域间数智技术协同创新机制，在技术研发攻关、临床场景应用及成果转化推广等环节开展战略性、系统性的深度合作。同时，推动构建审慎包容的监管环境。推动各国在数智安全治理方面的标准互认，探索平衡创新风险与安全发展的有效路径，为数智赋能初级卫生保健营造安全、可靠的发展环境。</w:t>
      </w:r>
    </w:p>
    <w:p w14:paraId="739B955B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 </w:t>
      </w:r>
    </w:p>
    <w:p w14:paraId="32BDCC6E" w14:textId="77777777" w:rsidR="004B736F" w:rsidRPr="004B736F" w:rsidRDefault="004B736F" w:rsidP="004B736F">
      <w:pPr>
        <w:widowControl/>
        <w:spacing w:after="120" w:line="480" w:lineRule="auto"/>
        <w:ind w:firstLine="480"/>
        <w:jc w:val="both"/>
        <w:rPr>
          <w:rFonts w:ascii="微软雅黑" w:eastAsia="微软雅黑" w:hAnsi="微软雅黑" w:cs="宋体" w:hint="eastAsia"/>
          <w:color w:val="6E6E6E"/>
          <w:kern w:val="0"/>
          <w:sz w:val="24"/>
          <w14:ligatures w14:val="none"/>
        </w:rPr>
      </w:pP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t>赵韡强调，不能忽视数据治理、网络与信息安全、专业人才培养等方面存在的问题与挑战。目前，中国确定了“便民、助医、辅政、促研”的卫生健康数智化工作目标，努力通过</w:t>
      </w:r>
      <w:r w:rsidRPr="004B736F">
        <w:rPr>
          <w:rFonts w:ascii="仿宋" w:eastAsia="仿宋" w:hAnsi="仿宋" w:cs="宋体" w:hint="eastAsia"/>
          <w:color w:val="6E6E6E"/>
          <w:kern w:val="0"/>
          <w:sz w:val="32"/>
          <w:szCs w:val="32"/>
          <w14:ligatures w14:val="none"/>
        </w:rPr>
        <w:lastRenderedPageBreak/>
        <w:t>推动新一代信息标准研发应用、提升网络与信息安全纵深防护能力、建设多学科交叉人才培养体系来积极应对挑战。</w:t>
      </w:r>
    </w:p>
    <w:p w14:paraId="41DB0CA6" w14:textId="77777777" w:rsidR="00A5649E" w:rsidRPr="004B736F" w:rsidRDefault="00A5649E"/>
    <w:sectPr w:rsidR="00A5649E" w:rsidRPr="004B73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6F"/>
    <w:rsid w:val="001C0861"/>
    <w:rsid w:val="004B736F"/>
    <w:rsid w:val="00503667"/>
    <w:rsid w:val="006B07EE"/>
    <w:rsid w:val="009A52E6"/>
    <w:rsid w:val="00A5649E"/>
    <w:rsid w:val="00B1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1C9CA"/>
  <w15:chartTrackingRefBased/>
  <w15:docId w15:val="{7C876351-5236-4C43-BDFE-79D9F33E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3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3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3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3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3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3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3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3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3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3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3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73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3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3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3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3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3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3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3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3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3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3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36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B736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2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8" w:color="auto"/>
            <w:bottom w:val="single" w:sz="6" w:space="0" w:color="EBEBEB"/>
            <w:right w:val="none" w:sz="0" w:space="8" w:color="auto"/>
          </w:divBdr>
          <w:divsChild>
            <w:div w:id="1217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T204381</dc:creator>
  <cp:keywords/>
  <dc:description/>
  <cp:lastModifiedBy>T204381</cp:lastModifiedBy>
  <cp:revision>1</cp:revision>
  <dcterms:created xsi:type="dcterms:W3CDTF">2025-06-23T13:08:00Z</dcterms:created>
  <dcterms:modified xsi:type="dcterms:W3CDTF">2025-06-23T13:09:00Z</dcterms:modified>
</cp:coreProperties>
</file>