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Shooting schedule</w:t>
      </w:r>
    </w:p>
    <w:p>
      <w:pPr>
        <w:pStyle w:val="Normal"/>
        <w:bidi w:val="0"/>
        <w:jc w:val="start"/>
        <w:rPr/>
      </w:pPr>
      <w:r>
        <w:rPr/>
        <w:t>Day 1 starts at the café on Marine Drive — call time 6:30 sharp.</w:t>
      </w:r>
    </w:p>
    <w:p>
      <w:pPr>
        <w:pStyle w:val="Normal"/>
        <w:bidi w:val="0"/>
        <w:jc w:val="start"/>
        <w:rPr/>
      </w:pPr>
      <w:r>
        <w:rPr/>
        <w:t>Budget ₹4,50,000 approved by “Priya”.</w:t>
        <w:br/>
        <w:t>Second line of the same paragraph.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Camera: ARRI Alexa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Lights: 12 Kinos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Grip: dolly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Scene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Location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12A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Beach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Zillit</w:t>
        </w:r>
      </w:hyperlink>
      <w:r>
        <w:rPr/>
        <w:t xml:space="preserve"> for the call sheet.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" w:hAnsi="Carlito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illit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Collabora_Office/26.04.4.2$Linux_AARCH64 LibreOffice_project/6040$Build-2</Application>
  <AppVersion>15.0000</AppVersion>
  <Pages>1</Pages>
  <Words>47</Words>
  <Characters>218</Characters>
  <CharactersWithSpaces>252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