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160" w:right="1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Report : IPTV Monthly Subscriber Summary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Company : Meghbela Cable And BroadBand Services Private Limited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Date : 2025-10-24 13:06:51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1"/>
        <w:gridCol w:w="4357"/>
        <w:gridCol w:w="1536"/>
        <w:gridCol w:w="1536"/>
        <w:gridCol w:w="1536"/>
        <w:gridCol w:w="1536"/>
        <w:gridCol w:w="1230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2025-10-07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2025-10-14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2025-10-21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2025-10-28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Average</w:t>
            </w:r>
          </w:p>
        </w:tc>
      </w:tr>
      <w:tr>
        <w:trPr>
          <w:trHeight w:val="58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West Bengal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Total Unique Active Paying Subscribers (HD+SD)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1,059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1,112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1,151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1,093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1,103.75</w:t>
            </w:r>
          </w:p>
        </w:tc>
      </w:tr>
      <w:tr>
        <w:trPr>
          <w:trHeight w:val="58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West Bengal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Total Unique Active Paying Subscribers (SD)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814.50</w:t>
            </w:r>
          </w:p>
        </w:tc>
      </w:tr>
      <w:tr>
        <w:trPr>
          <w:trHeight w:val="58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Bihar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Total Unique Active Paying Subscribers (HD+SD)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14.75</w:t>
            </w:r>
          </w:p>
        </w:tc>
      </w:tr>
      <w:tr>
        <w:trPr>
          <w:trHeight w:val="58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Bihar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Total Unique Active Paying Subscribers (SD)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5.25</w:t>
            </w:r>
          </w:p>
        </w:tc>
      </w:tr>
      <w:tr>
        <w:trPr>
          <w:trHeight w:val="58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Uttar Pradesh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Total Unique Active Paying Subscribers (HD+SD)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219.00</w:t>
            </w:r>
          </w:p>
        </w:tc>
      </w:tr>
      <w:tr>
        <w:trPr>
          <w:trHeight w:val="58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Uttar Pradesh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Total Unique Active Paying Subscribers (SD)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2025-10-24T13:06:55Z</dcterms:modified>
  <cp:category/>
</cp:coreProperties>
</file>