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Merc Character Reference</w:t>
      </w:r>
    </w:p>
    <w:p>
      <w:pPr>
        <w:spacing w:after="140"/>
      </w:pPr>
      <w:r>
        <w:rPr>
          <w:sz w:val="20"/>
        </w:rPr>
        <w:t>Four views for Meshy modeling. Preserve the broad SWAT silhouette and grounded tactical equipment.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7612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-four-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Navy uniform, black plate carrier, helmet, opaque goggles and fully masked face. Keep the right-thigh holster on the same side in every view.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 Character Reference</dc:title>
  <dc:subject/>
  <dc:creator>Stealth Prototype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