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34F8" w14:textId="77777777" w:rsidR="005447B5" w:rsidRDefault="00000000">
      <w:pPr>
        <w:spacing w:after="260"/>
        <w:jc w:val="center"/>
      </w:pPr>
      <w:r>
        <w:rPr>
          <w:noProof/>
        </w:rPr>
        <w:drawing>
          <wp:inline distT="0" distB="0" distL="0" distR="0" wp14:anchorId="5EF0576E" wp14:editId="45570C00">
            <wp:extent cx="6191250" cy="13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33350"/>
                    </a:xfrm>
                    <a:prstGeom prst="rect">
                      <a:avLst/>
                    </a:prstGeom>
                  </pic:spPr>
                </pic:pic>
              </a:graphicData>
            </a:graphic>
          </wp:inline>
        </w:drawing>
      </w:r>
    </w:p>
    <w:p w14:paraId="5C40B342" w14:textId="77777777" w:rsidR="005447B5" w:rsidRDefault="005447B5">
      <w:pPr>
        <w:spacing w:before="220"/>
      </w:pPr>
    </w:p>
    <w:p w14:paraId="3929C86A" w14:textId="77777777" w:rsidR="005447B5" w:rsidRDefault="00000000">
      <w:pPr>
        <w:jc w:val="center"/>
      </w:pPr>
      <w:r>
        <w:rPr>
          <w:noProof/>
        </w:rPr>
        <w:drawing>
          <wp:inline distT="0" distB="0" distL="0" distR="0" wp14:anchorId="37742B33" wp14:editId="7EAA1D23">
            <wp:extent cx="2095500" cy="1200150"/>
            <wp:effectExtent l="0" t="0" r="0" b="0"/>
            <wp:docPr id="1792885755" name="Picture 179288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200150"/>
                    </a:xfrm>
                    <a:prstGeom prst="rect">
                      <a:avLst/>
                    </a:prstGeom>
                  </pic:spPr>
                </pic:pic>
              </a:graphicData>
            </a:graphic>
          </wp:inline>
        </w:drawing>
      </w:r>
    </w:p>
    <w:p w14:paraId="12FA6865" w14:textId="77777777" w:rsidR="005447B5" w:rsidRDefault="00000000">
      <w:pPr>
        <w:spacing w:before="440"/>
        <w:jc w:val="center"/>
      </w:pPr>
      <w:r>
        <w:rPr>
          <w:rFonts w:ascii="Georgia" w:eastAsia="Georgia" w:hAnsi="Georgia" w:cs="Georgia"/>
          <w:b/>
          <w:bCs/>
          <w:spacing w:val="16"/>
          <w:sz w:val="40"/>
          <w:szCs w:val="40"/>
        </w:rPr>
        <w:t>SOFTWARE DEVELOPMENT</w:t>
      </w:r>
    </w:p>
    <w:p w14:paraId="2B83B506" w14:textId="77777777" w:rsidR="005447B5" w:rsidRDefault="00000000">
      <w:pPr>
        <w:jc w:val="center"/>
      </w:pPr>
      <w:r>
        <w:rPr>
          <w:rFonts w:ascii="Georgia" w:eastAsia="Georgia" w:hAnsi="Georgia" w:cs="Georgia"/>
          <w:b/>
          <w:bCs/>
          <w:spacing w:val="16"/>
          <w:sz w:val="40"/>
          <w:szCs w:val="40"/>
        </w:rPr>
        <w:t>SERVICE AGREEMENT</w:t>
      </w:r>
    </w:p>
    <w:p w14:paraId="76C461D8" w14:textId="77777777" w:rsidR="005447B5" w:rsidRDefault="00000000">
      <w:pPr>
        <w:spacing w:before="200"/>
        <w:jc w:val="center"/>
      </w:pPr>
      <w:r>
        <w:rPr>
          <w:rFonts w:ascii="Georgia" w:eastAsia="Georgia" w:hAnsi="Georgia" w:cs="Georgia"/>
          <w:i/>
          <w:iCs/>
          <w:color w:val="2D7D75"/>
          <w:sz w:val="24"/>
          <w:szCs w:val="24"/>
        </w:rPr>
        <w:t>E-Commerce &amp; Digital Estate Platform Development</w:t>
      </w:r>
    </w:p>
    <w:p w14:paraId="66EAA449" w14:textId="77777777" w:rsidR="005447B5" w:rsidRDefault="00000000">
      <w:pPr>
        <w:spacing w:before="380"/>
        <w:jc w:val="center"/>
      </w:pPr>
      <w:r>
        <w:rPr>
          <w:noProof/>
        </w:rPr>
        <w:drawing>
          <wp:inline distT="0" distB="0" distL="0" distR="0" wp14:anchorId="5F2CD135" wp14:editId="5562C415">
            <wp:extent cx="3619500" cy="47625"/>
            <wp:effectExtent l="0" t="0" r="0" b="0"/>
            <wp:docPr id="1054607960" name="Picture 105460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7625"/>
                    </a:xfrm>
                    <a:prstGeom prst="rect">
                      <a:avLst/>
                    </a:prstGeom>
                  </pic:spPr>
                </pic:pic>
              </a:graphicData>
            </a:graphic>
          </wp:inline>
        </w:drawing>
      </w:r>
    </w:p>
    <w:p w14:paraId="52AD786F" w14:textId="77777777" w:rsidR="005447B5" w:rsidRDefault="00000000">
      <w:pPr>
        <w:spacing w:before="380"/>
        <w:jc w:val="center"/>
      </w:pPr>
      <w:r>
        <w:rPr>
          <w:noProof/>
        </w:rPr>
        <w:drawing>
          <wp:inline distT="0" distB="0" distL="0" distR="0" wp14:anchorId="49092DB3" wp14:editId="002AFE3A">
            <wp:extent cx="1666875" cy="1409700"/>
            <wp:effectExtent l="0" t="0" r="0" b="0"/>
            <wp:docPr id="58154413" name="Picture 5815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66875" cy="1409700"/>
                    </a:xfrm>
                    <a:prstGeom prst="rect">
                      <a:avLst/>
                    </a:prstGeom>
                  </pic:spPr>
                </pic:pic>
              </a:graphicData>
            </a:graphic>
          </wp:inline>
        </w:drawing>
      </w:r>
    </w:p>
    <w:p w14:paraId="63F21416" w14:textId="77777777" w:rsidR="005447B5" w:rsidRDefault="00000000">
      <w:pPr>
        <w:spacing w:before="380"/>
        <w:jc w:val="center"/>
      </w:pPr>
      <w:r>
        <w:rPr>
          <w:color w:val="5A6B72"/>
          <w:sz w:val="18"/>
          <w:szCs w:val="18"/>
        </w:rPr>
        <w:t>BETWEEN</w:t>
      </w:r>
    </w:p>
    <w:p w14:paraId="58F9810F" w14:textId="77777777" w:rsidR="005447B5" w:rsidRDefault="00000000">
      <w:pPr>
        <w:spacing w:before="200"/>
        <w:jc w:val="center"/>
      </w:pPr>
      <w:proofErr w:type="spellStart"/>
      <w:r>
        <w:rPr>
          <w:rFonts w:ascii="Georgia" w:eastAsia="Georgia" w:hAnsi="Georgia" w:cs="Georgia"/>
          <w:b/>
          <w:bCs/>
          <w:sz w:val="22"/>
          <w:szCs w:val="22"/>
        </w:rPr>
        <w:t>Axentra</w:t>
      </w:r>
      <w:proofErr w:type="spellEnd"/>
      <w:r>
        <w:rPr>
          <w:rFonts w:ascii="Georgia" w:eastAsia="Georgia" w:hAnsi="Georgia" w:cs="Georgia"/>
          <w:b/>
          <w:bCs/>
          <w:sz w:val="22"/>
          <w:szCs w:val="22"/>
        </w:rPr>
        <w:t xml:space="preserve"> Tech Software Solutions (“the Service Provider”)</w:t>
      </w:r>
    </w:p>
    <w:p w14:paraId="76D8F9F5" w14:textId="77777777" w:rsidR="005447B5" w:rsidRDefault="00000000">
      <w:pPr>
        <w:jc w:val="center"/>
      </w:pPr>
      <w:r>
        <w:rPr>
          <w:color w:val="2D7D75"/>
          <w:sz w:val="18"/>
          <w:szCs w:val="18"/>
        </w:rPr>
        <w:t>www.axentratech.com</w:t>
      </w:r>
    </w:p>
    <w:p w14:paraId="7CFA2037" w14:textId="77777777" w:rsidR="005447B5" w:rsidRDefault="00000000">
      <w:pPr>
        <w:spacing w:before="260"/>
        <w:jc w:val="center"/>
      </w:pPr>
      <w:r>
        <w:rPr>
          <w:color w:val="5A6B72"/>
          <w:sz w:val="18"/>
          <w:szCs w:val="18"/>
        </w:rPr>
        <w:t>AND</w:t>
      </w:r>
    </w:p>
    <w:p w14:paraId="22B2D3B2" w14:textId="77777777" w:rsidR="005447B5" w:rsidRDefault="00000000">
      <w:pPr>
        <w:spacing w:before="260"/>
        <w:jc w:val="center"/>
      </w:pPr>
      <w:r>
        <w:rPr>
          <w:rFonts w:ascii="Georgia" w:eastAsia="Georgia" w:hAnsi="Georgia" w:cs="Georgia"/>
          <w:b/>
          <w:bCs/>
          <w:sz w:val="22"/>
          <w:szCs w:val="22"/>
        </w:rPr>
        <w:t>Rock One Wild Tea — Ceylon Artisanal Estate (“the Client”)</w:t>
      </w:r>
    </w:p>
    <w:p w14:paraId="417014ED" w14:textId="77777777" w:rsidR="005447B5" w:rsidRDefault="00000000">
      <w:pPr>
        <w:spacing w:before="460"/>
        <w:jc w:val="center"/>
      </w:pPr>
      <w:r>
        <w:rPr>
          <w:color w:val="5A6B72"/>
          <w:sz w:val="18"/>
          <w:szCs w:val="18"/>
        </w:rPr>
        <w:t>Agreement Reference: AXT-SDA-2026-014</w:t>
      </w:r>
    </w:p>
    <w:p w14:paraId="03DFA9F5" w14:textId="77777777" w:rsidR="005447B5" w:rsidRDefault="00000000">
      <w:pPr>
        <w:jc w:val="center"/>
      </w:pPr>
      <w:r>
        <w:rPr>
          <w:color w:val="5A6B72"/>
          <w:sz w:val="18"/>
          <w:szCs w:val="18"/>
        </w:rPr>
        <w:t>Effective Date: _______________________</w:t>
      </w:r>
    </w:p>
    <w:p w14:paraId="3687D806" w14:textId="77777777" w:rsidR="005447B5" w:rsidRDefault="00000000">
      <w:pPr>
        <w:jc w:val="center"/>
      </w:pPr>
      <w:r>
        <w:rPr>
          <w:i/>
          <w:iCs/>
          <w:color w:val="5A6B72"/>
          <w:sz w:val="17"/>
          <w:szCs w:val="17"/>
        </w:rPr>
        <w:t>Governed by the Laws of the Democratic Socialist Republic of Sri Lanka</w:t>
      </w:r>
    </w:p>
    <w:p w14:paraId="1477249E" w14:textId="77777777" w:rsidR="005447B5" w:rsidRDefault="00000000">
      <w:r>
        <w:br w:type="page"/>
      </w:r>
    </w:p>
    <w:p w14:paraId="39C46AFC" w14:textId="328352F1" w:rsidR="005447B5" w:rsidRDefault="00000000">
      <w:pPr>
        <w:pStyle w:val="Heading1"/>
        <w:spacing w:before="420" w:after="60"/>
      </w:pPr>
      <w:r>
        <w:rPr>
          <w:rFonts w:ascii="Georgia" w:eastAsia="Georgia" w:hAnsi="Georgia" w:cs="Georgia"/>
          <w:b/>
          <w:bCs/>
          <w:color w:val="2D7D75"/>
          <w:sz w:val="25"/>
          <w:szCs w:val="25"/>
        </w:rPr>
        <w:lastRenderedPageBreak/>
        <w:t>1</w:t>
      </w:r>
      <w:r w:rsidR="00B4336F">
        <w:rPr>
          <w:rFonts w:ascii="Georgia" w:eastAsia="Georgia" w:hAnsi="Georgia" w:cs="Georgia"/>
          <w:b/>
          <w:bCs/>
          <w:color w:val="2D7D75"/>
          <w:sz w:val="25"/>
          <w:szCs w:val="25"/>
        </w:rPr>
        <w:t>. Parties</w:t>
      </w:r>
      <w:r>
        <w:rPr>
          <w:rFonts w:ascii="Georgia" w:eastAsia="Georgia" w:hAnsi="Georgia" w:cs="Georgia"/>
          <w:b/>
          <w:bCs/>
          <w:color w:val="1A3D4C"/>
          <w:sz w:val="25"/>
          <w:szCs w:val="25"/>
        </w:rPr>
        <w:t xml:space="preserve"> &amp; Background</w:t>
      </w:r>
    </w:p>
    <w:p w14:paraId="3F49181E" w14:textId="77777777" w:rsidR="005447B5" w:rsidRDefault="00000000">
      <w:pPr>
        <w:spacing w:after="160"/>
      </w:pPr>
      <w:r>
        <w:rPr>
          <w:noProof/>
        </w:rPr>
        <w:drawing>
          <wp:inline distT="0" distB="0" distL="0" distR="0" wp14:anchorId="0C67B484" wp14:editId="0184DD56">
            <wp:extent cx="4000500" cy="47625"/>
            <wp:effectExtent l="0" t="0" r="0" b="0"/>
            <wp:docPr id="1866815309" name="Picture 186681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722F172E" w14:textId="297B868D" w:rsidR="005447B5" w:rsidRDefault="00000000">
      <w:pPr>
        <w:spacing w:after="130" w:line="276" w:lineRule="auto"/>
        <w:jc w:val="both"/>
      </w:pPr>
      <w:r>
        <w:t xml:space="preserve">This Software Development Service </w:t>
      </w:r>
      <w:r w:rsidR="00B4336F">
        <w:t>Agreement (</w:t>
      </w:r>
      <w:r>
        <w:t>the Agreement”) is made and entered into on the Effective Date stated above, by and between:</w:t>
      </w:r>
    </w:p>
    <w:p w14:paraId="13992937" w14:textId="77777777" w:rsidR="005447B5" w:rsidRDefault="00000000">
      <w:pPr>
        <w:spacing w:after="130" w:line="276" w:lineRule="auto"/>
        <w:jc w:val="both"/>
      </w:pPr>
      <w:r>
        <w:t xml:space="preserve">(1)  </w:t>
      </w:r>
      <w:proofErr w:type="spellStart"/>
      <w:r>
        <w:t>Axentra</w:t>
      </w:r>
      <w:proofErr w:type="spellEnd"/>
      <w:r>
        <w:t xml:space="preserve"> Tech Software Solutions, a software development service provider having its principal place of business in Sri Lanka, and operating the website www.axentratech.com, contactable at axentrat@gmail.com and +94 77 494 7440 (hereinafter referred to as “the Service Provider”, “</w:t>
      </w:r>
      <w:proofErr w:type="spellStart"/>
      <w:r>
        <w:t>Axentra</w:t>
      </w:r>
      <w:proofErr w:type="spellEnd"/>
      <w:r>
        <w:t xml:space="preserve"> Tech”, which expression shall, where the context so requires, include its successors and permitted assigns);</w:t>
      </w:r>
    </w:p>
    <w:p w14:paraId="75CECCDD" w14:textId="77777777" w:rsidR="005447B5" w:rsidRDefault="00000000">
      <w:pPr>
        <w:spacing w:after="130" w:line="276" w:lineRule="auto"/>
        <w:jc w:val="both"/>
      </w:pPr>
      <w:r>
        <w:t>AND</w:t>
      </w:r>
    </w:p>
    <w:p w14:paraId="199628BB" w14:textId="77777777" w:rsidR="005447B5" w:rsidRDefault="00000000">
      <w:pPr>
        <w:spacing w:after="130" w:line="276" w:lineRule="auto"/>
        <w:jc w:val="both"/>
      </w:pPr>
      <w:r>
        <w:t>(2)  Rock One Wild Tea — Ceylon Artisanal Estate, of [Registered Business Address], Sri Lanka (hereinafter referred to as “the Client”, which expression shall, where the context so requires, include its successors and permitted assigns);</w:t>
      </w:r>
    </w:p>
    <w:p w14:paraId="30A55DE2" w14:textId="77777777" w:rsidR="005447B5" w:rsidRDefault="00000000">
      <w:pPr>
        <w:spacing w:after="130" w:line="276" w:lineRule="auto"/>
        <w:jc w:val="both"/>
      </w:pPr>
      <w:r>
        <w:t>each individually referred to as a “Party” and collectively as the “Parties”.</w:t>
      </w:r>
    </w:p>
    <w:p w14:paraId="530F79AC" w14:textId="77777777" w:rsidR="005447B5" w:rsidRDefault="00000000">
      <w:pPr>
        <w:pStyle w:val="Heading2"/>
        <w:spacing w:before="220" w:after="100"/>
      </w:pPr>
      <w:r>
        <w:rPr>
          <w:rFonts w:ascii="Georgia" w:eastAsia="Georgia" w:hAnsi="Georgia" w:cs="Georgia"/>
          <w:b/>
          <w:bCs/>
          <w:color w:val="2D7D75"/>
          <w:sz w:val="21"/>
          <w:szCs w:val="21"/>
        </w:rPr>
        <w:t>Background</w:t>
      </w:r>
    </w:p>
    <w:p w14:paraId="13BB9BC5" w14:textId="77777777" w:rsidR="005447B5" w:rsidRDefault="00000000">
      <w:pPr>
        <w:spacing w:after="130" w:line="276" w:lineRule="auto"/>
        <w:jc w:val="both"/>
      </w:pPr>
      <w:r>
        <w:t>The Client wishes to engage the Service Provider to design, develop, and deploy a custom e-commerce and digital estate platform as more particularly described in the Commercial Proposal (Reference: AXT-P-2026-014) and Annexure A (Scope of Work) attached to this Agreement. The Service Provider has agreed to provide such services on the terms and conditions set out below.</w:t>
      </w:r>
    </w:p>
    <w:p w14:paraId="1F5397B4" w14:textId="07FB4DBD" w:rsidR="005447B5" w:rsidRDefault="00000000">
      <w:pPr>
        <w:pStyle w:val="Heading1"/>
        <w:spacing w:before="420" w:after="60"/>
      </w:pPr>
      <w:r>
        <w:rPr>
          <w:rFonts w:ascii="Georgia" w:eastAsia="Georgia" w:hAnsi="Georgia" w:cs="Georgia"/>
          <w:b/>
          <w:bCs/>
          <w:color w:val="2D7D75"/>
          <w:sz w:val="25"/>
          <w:szCs w:val="25"/>
        </w:rPr>
        <w:t>2</w:t>
      </w:r>
      <w:r w:rsidR="00B4336F">
        <w:rPr>
          <w:rFonts w:ascii="Georgia" w:eastAsia="Georgia" w:hAnsi="Georgia" w:cs="Georgia"/>
          <w:b/>
          <w:bCs/>
          <w:color w:val="2D7D75"/>
          <w:sz w:val="25"/>
          <w:szCs w:val="25"/>
        </w:rPr>
        <w:t>. Definitions</w:t>
      </w:r>
      <w:r>
        <w:rPr>
          <w:rFonts w:ascii="Georgia" w:eastAsia="Georgia" w:hAnsi="Georgia" w:cs="Georgia"/>
          <w:b/>
          <w:bCs/>
          <w:color w:val="1A3D4C"/>
          <w:sz w:val="25"/>
          <w:szCs w:val="25"/>
        </w:rPr>
        <w:t xml:space="preserve"> &amp; Interpretation</w:t>
      </w:r>
    </w:p>
    <w:p w14:paraId="64EFA4A3" w14:textId="77777777" w:rsidR="005447B5" w:rsidRDefault="00000000">
      <w:pPr>
        <w:spacing w:after="160"/>
      </w:pPr>
      <w:r>
        <w:rPr>
          <w:noProof/>
        </w:rPr>
        <w:drawing>
          <wp:inline distT="0" distB="0" distL="0" distR="0" wp14:anchorId="612BE2A1" wp14:editId="6BA2267D">
            <wp:extent cx="4000500" cy="47625"/>
            <wp:effectExtent l="0" t="0" r="0" b="0"/>
            <wp:docPr id="654887579" name="Picture 654887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5447B5" w14:paraId="4772A0CC" w14:textId="77777777">
        <w:tblPrEx>
          <w:tblCellMar>
            <w:top w:w="0" w:type="dxa"/>
            <w:bottom w:w="0" w:type="dxa"/>
          </w:tblCellMar>
        </w:tblPrEx>
        <w:trPr>
          <w:tblHeader/>
        </w:trPr>
        <w:tc>
          <w:tcPr>
            <w:tcW w:w="2600" w:type="dxa"/>
            <w:shd w:val="clear" w:color="auto" w:fill="1A3D4C"/>
            <w:tcMar>
              <w:top w:w="90" w:type="dxa"/>
              <w:left w:w="120" w:type="dxa"/>
              <w:bottom w:w="90" w:type="dxa"/>
              <w:right w:w="120" w:type="dxa"/>
            </w:tcMar>
            <w:vAlign w:val="center"/>
          </w:tcPr>
          <w:p w14:paraId="588BEFA8" w14:textId="77777777" w:rsidR="005447B5" w:rsidRDefault="00000000">
            <w:r>
              <w:rPr>
                <w:b/>
                <w:bCs/>
                <w:color w:val="FFFFFF"/>
                <w:sz w:val="19"/>
                <w:szCs w:val="19"/>
              </w:rPr>
              <w:t>Term</w:t>
            </w:r>
          </w:p>
        </w:tc>
        <w:tc>
          <w:tcPr>
            <w:tcW w:w="6750" w:type="dxa"/>
            <w:shd w:val="clear" w:color="auto" w:fill="1A3D4C"/>
            <w:tcMar>
              <w:top w:w="90" w:type="dxa"/>
              <w:left w:w="120" w:type="dxa"/>
              <w:bottom w:w="90" w:type="dxa"/>
              <w:right w:w="120" w:type="dxa"/>
            </w:tcMar>
            <w:vAlign w:val="center"/>
          </w:tcPr>
          <w:p w14:paraId="0B75F632" w14:textId="77777777" w:rsidR="005447B5" w:rsidRDefault="00000000">
            <w:pPr>
              <w:jc w:val="center"/>
            </w:pPr>
            <w:r>
              <w:rPr>
                <w:b/>
                <w:bCs/>
                <w:color w:val="FFFFFF"/>
                <w:sz w:val="19"/>
                <w:szCs w:val="19"/>
              </w:rPr>
              <w:t>Meaning</w:t>
            </w:r>
          </w:p>
        </w:tc>
      </w:tr>
      <w:tr w:rsidR="005447B5" w14:paraId="4311E83D" w14:textId="77777777">
        <w:tblPrEx>
          <w:tblCellMar>
            <w:top w:w="0" w:type="dxa"/>
            <w:bottom w:w="0" w:type="dxa"/>
          </w:tblCellMar>
        </w:tblPrEx>
        <w:tc>
          <w:tcPr>
            <w:tcW w:w="2600" w:type="dxa"/>
            <w:shd w:val="clear" w:color="auto" w:fill="EAF2F0"/>
            <w:tcMar>
              <w:top w:w="90" w:type="dxa"/>
              <w:left w:w="120" w:type="dxa"/>
              <w:bottom w:w="90" w:type="dxa"/>
              <w:right w:w="120" w:type="dxa"/>
            </w:tcMar>
            <w:vAlign w:val="center"/>
          </w:tcPr>
          <w:p w14:paraId="138F9AA3" w14:textId="77777777" w:rsidR="005447B5" w:rsidRDefault="00000000">
            <w:r>
              <w:rPr>
                <w:sz w:val="19"/>
                <w:szCs w:val="19"/>
              </w:rPr>
              <w:t>“Agreement”</w:t>
            </w:r>
          </w:p>
        </w:tc>
        <w:tc>
          <w:tcPr>
            <w:tcW w:w="6750" w:type="dxa"/>
            <w:shd w:val="clear" w:color="auto" w:fill="EAF2F0"/>
            <w:tcMar>
              <w:top w:w="90" w:type="dxa"/>
              <w:left w:w="120" w:type="dxa"/>
              <w:bottom w:w="90" w:type="dxa"/>
              <w:right w:w="120" w:type="dxa"/>
            </w:tcMar>
            <w:vAlign w:val="center"/>
          </w:tcPr>
          <w:p w14:paraId="072C219B" w14:textId="517E16EF" w:rsidR="005447B5" w:rsidRDefault="00000000">
            <w:pPr>
              <w:jc w:val="center"/>
            </w:pPr>
            <w:r>
              <w:rPr>
                <w:sz w:val="19"/>
                <w:szCs w:val="19"/>
              </w:rPr>
              <w:t>This Software Development Service Agreement, together with its Annexures</w:t>
            </w:r>
            <w:r w:rsidR="00B4336F">
              <w:rPr>
                <w:sz w:val="19"/>
                <w:szCs w:val="19"/>
              </w:rPr>
              <w:t>, forms</w:t>
            </w:r>
            <w:r>
              <w:rPr>
                <w:sz w:val="19"/>
                <w:szCs w:val="19"/>
              </w:rPr>
              <w:t xml:space="preserve"> an integral part hereof.</w:t>
            </w:r>
          </w:p>
        </w:tc>
      </w:tr>
      <w:tr w:rsidR="005447B5" w14:paraId="247C32A2"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1073717" w14:textId="77777777" w:rsidR="005447B5" w:rsidRDefault="00000000">
            <w:r>
              <w:rPr>
                <w:sz w:val="19"/>
                <w:szCs w:val="19"/>
              </w:rPr>
              <w:t>“Deliverables”</w:t>
            </w:r>
          </w:p>
        </w:tc>
        <w:tc>
          <w:tcPr>
            <w:tcW w:w="6750" w:type="dxa"/>
            <w:shd w:val="clear" w:color="auto" w:fill="FFFFFF"/>
            <w:tcMar>
              <w:top w:w="90" w:type="dxa"/>
              <w:left w:w="120" w:type="dxa"/>
              <w:bottom w:w="90" w:type="dxa"/>
              <w:right w:w="120" w:type="dxa"/>
            </w:tcMar>
            <w:vAlign w:val="center"/>
          </w:tcPr>
          <w:p w14:paraId="2CD93969" w14:textId="77777777" w:rsidR="005447B5" w:rsidRDefault="00000000">
            <w:pPr>
              <w:jc w:val="center"/>
            </w:pPr>
            <w:r>
              <w:rPr>
                <w:sz w:val="19"/>
                <w:szCs w:val="19"/>
              </w:rPr>
              <w:t>The software modules, designs, source code, and documentation described in Annexure A.</w:t>
            </w:r>
          </w:p>
        </w:tc>
      </w:tr>
      <w:tr w:rsidR="005447B5" w14:paraId="1501C0A0" w14:textId="77777777">
        <w:tblPrEx>
          <w:tblCellMar>
            <w:top w:w="0" w:type="dxa"/>
            <w:bottom w:w="0" w:type="dxa"/>
          </w:tblCellMar>
        </w:tblPrEx>
        <w:tc>
          <w:tcPr>
            <w:tcW w:w="2600" w:type="dxa"/>
            <w:shd w:val="clear" w:color="auto" w:fill="EAF2F0"/>
            <w:tcMar>
              <w:top w:w="90" w:type="dxa"/>
              <w:left w:w="120" w:type="dxa"/>
              <w:bottom w:w="90" w:type="dxa"/>
              <w:right w:w="120" w:type="dxa"/>
            </w:tcMar>
            <w:vAlign w:val="center"/>
          </w:tcPr>
          <w:p w14:paraId="4BAF4140" w14:textId="77777777" w:rsidR="005447B5" w:rsidRDefault="00000000">
            <w:r>
              <w:rPr>
                <w:sz w:val="19"/>
                <w:szCs w:val="19"/>
              </w:rPr>
              <w:t>“Go-Live”</w:t>
            </w:r>
          </w:p>
        </w:tc>
        <w:tc>
          <w:tcPr>
            <w:tcW w:w="6750" w:type="dxa"/>
            <w:shd w:val="clear" w:color="auto" w:fill="EAF2F0"/>
            <w:tcMar>
              <w:top w:w="90" w:type="dxa"/>
              <w:left w:w="120" w:type="dxa"/>
              <w:bottom w:w="90" w:type="dxa"/>
              <w:right w:w="120" w:type="dxa"/>
            </w:tcMar>
            <w:vAlign w:val="center"/>
          </w:tcPr>
          <w:p w14:paraId="1D670A45" w14:textId="77777777" w:rsidR="005447B5" w:rsidRDefault="00000000">
            <w:pPr>
              <w:jc w:val="center"/>
            </w:pPr>
            <w:r>
              <w:rPr>
                <w:sz w:val="19"/>
                <w:szCs w:val="19"/>
              </w:rPr>
              <w:t>The date on which the Platform is deployed to a production environment and made accessible to the Client's end users.</w:t>
            </w:r>
          </w:p>
        </w:tc>
      </w:tr>
      <w:tr w:rsidR="005447B5" w14:paraId="3C7728BB"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F477F81" w14:textId="77777777" w:rsidR="005447B5" w:rsidRDefault="00000000">
            <w:r>
              <w:rPr>
                <w:sz w:val="19"/>
                <w:szCs w:val="19"/>
              </w:rPr>
              <w:t>“UAT”</w:t>
            </w:r>
          </w:p>
        </w:tc>
        <w:tc>
          <w:tcPr>
            <w:tcW w:w="6750" w:type="dxa"/>
            <w:shd w:val="clear" w:color="auto" w:fill="FFFFFF"/>
            <w:tcMar>
              <w:top w:w="90" w:type="dxa"/>
              <w:left w:w="120" w:type="dxa"/>
              <w:bottom w:w="90" w:type="dxa"/>
              <w:right w:w="120" w:type="dxa"/>
            </w:tcMar>
            <w:vAlign w:val="center"/>
          </w:tcPr>
          <w:p w14:paraId="74F37FB5" w14:textId="77777777" w:rsidR="005447B5" w:rsidRDefault="00000000">
            <w:pPr>
              <w:jc w:val="center"/>
            </w:pPr>
            <w:r>
              <w:rPr>
                <w:sz w:val="19"/>
                <w:szCs w:val="19"/>
              </w:rPr>
              <w:t>User Acceptance Testing conducted by the Client to verify the Deliverables meet the agreed Scope of Work.</w:t>
            </w:r>
          </w:p>
        </w:tc>
      </w:tr>
      <w:tr w:rsidR="005447B5" w14:paraId="48B0B54F" w14:textId="77777777">
        <w:tblPrEx>
          <w:tblCellMar>
            <w:top w:w="0" w:type="dxa"/>
            <w:bottom w:w="0" w:type="dxa"/>
          </w:tblCellMar>
        </w:tblPrEx>
        <w:tc>
          <w:tcPr>
            <w:tcW w:w="2600" w:type="dxa"/>
            <w:shd w:val="clear" w:color="auto" w:fill="EAF2F0"/>
            <w:tcMar>
              <w:top w:w="90" w:type="dxa"/>
              <w:left w:w="120" w:type="dxa"/>
              <w:bottom w:w="90" w:type="dxa"/>
              <w:right w:w="120" w:type="dxa"/>
            </w:tcMar>
            <w:vAlign w:val="center"/>
          </w:tcPr>
          <w:p w14:paraId="42627004" w14:textId="77777777" w:rsidR="005447B5" w:rsidRDefault="00000000">
            <w:r>
              <w:rPr>
                <w:sz w:val="19"/>
                <w:szCs w:val="19"/>
              </w:rPr>
              <w:t>“Confidential Information”</w:t>
            </w:r>
          </w:p>
        </w:tc>
        <w:tc>
          <w:tcPr>
            <w:tcW w:w="6750" w:type="dxa"/>
            <w:shd w:val="clear" w:color="auto" w:fill="EAF2F0"/>
            <w:tcMar>
              <w:top w:w="90" w:type="dxa"/>
              <w:left w:w="120" w:type="dxa"/>
              <w:bottom w:w="90" w:type="dxa"/>
              <w:right w:w="120" w:type="dxa"/>
            </w:tcMar>
            <w:vAlign w:val="center"/>
          </w:tcPr>
          <w:p w14:paraId="55701A60" w14:textId="77777777" w:rsidR="005447B5" w:rsidRDefault="00000000">
            <w:pPr>
              <w:jc w:val="center"/>
            </w:pPr>
            <w:r>
              <w:rPr>
                <w:sz w:val="19"/>
                <w:szCs w:val="19"/>
              </w:rPr>
              <w:t>Any non-public business, technical, or financial information disclosed by either Party in connection with this Agreement.</w:t>
            </w:r>
          </w:p>
        </w:tc>
      </w:tr>
      <w:tr w:rsidR="005447B5" w14:paraId="01302F06"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E2868C6" w14:textId="77777777" w:rsidR="005447B5" w:rsidRDefault="00000000">
            <w:r>
              <w:rPr>
                <w:sz w:val="19"/>
                <w:szCs w:val="19"/>
              </w:rPr>
              <w:t>“Force Majeure”</w:t>
            </w:r>
          </w:p>
        </w:tc>
        <w:tc>
          <w:tcPr>
            <w:tcW w:w="6750" w:type="dxa"/>
            <w:shd w:val="clear" w:color="auto" w:fill="FFFFFF"/>
            <w:tcMar>
              <w:top w:w="90" w:type="dxa"/>
              <w:left w:w="120" w:type="dxa"/>
              <w:bottom w:w="90" w:type="dxa"/>
              <w:right w:w="120" w:type="dxa"/>
            </w:tcMar>
            <w:vAlign w:val="center"/>
          </w:tcPr>
          <w:p w14:paraId="2F483BF0" w14:textId="77777777" w:rsidR="005447B5" w:rsidRDefault="00000000">
            <w:pPr>
              <w:jc w:val="center"/>
            </w:pPr>
            <w:r>
              <w:rPr>
                <w:sz w:val="19"/>
                <w:szCs w:val="19"/>
              </w:rPr>
              <w:t>Any event beyond the reasonable control of a Party, including natural disaster, war, civil unrest, pandemic, government action, or internet/utility outage.</w:t>
            </w:r>
          </w:p>
        </w:tc>
      </w:tr>
    </w:tbl>
    <w:p w14:paraId="2C0FCF59" w14:textId="77777777" w:rsidR="00B4336F" w:rsidRDefault="00B4336F">
      <w:pPr>
        <w:pStyle w:val="Heading1"/>
        <w:spacing w:before="420" w:after="60"/>
        <w:rPr>
          <w:rFonts w:ascii="Georgia" w:eastAsia="Georgia" w:hAnsi="Georgia" w:cs="Georgia"/>
          <w:b/>
          <w:bCs/>
          <w:color w:val="2D7D75"/>
          <w:sz w:val="25"/>
          <w:szCs w:val="25"/>
        </w:rPr>
      </w:pPr>
    </w:p>
    <w:p w14:paraId="0AAE8F46" w14:textId="77777777" w:rsidR="00B4336F" w:rsidRDefault="00B4336F">
      <w:pPr>
        <w:pStyle w:val="Heading1"/>
        <w:spacing w:before="420" w:after="60"/>
        <w:rPr>
          <w:rFonts w:ascii="Georgia" w:eastAsia="Georgia" w:hAnsi="Georgia" w:cs="Georgia"/>
          <w:b/>
          <w:bCs/>
          <w:color w:val="2D7D75"/>
          <w:sz w:val="25"/>
          <w:szCs w:val="25"/>
        </w:rPr>
      </w:pPr>
    </w:p>
    <w:p w14:paraId="581B046B" w14:textId="77777777" w:rsidR="00B4336F" w:rsidRDefault="00B4336F">
      <w:pPr>
        <w:pStyle w:val="Heading1"/>
        <w:spacing w:before="420" w:after="60"/>
        <w:rPr>
          <w:rFonts w:ascii="Georgia" w:eastAsia="Georgia" w:hAnsi="Georgia" w:cs="Georgia"/>
          <w:b/>
          <w:bCs/>
          <w:color w:val="2D7D75"/>
          <w:sz w:val="25"/>
          <w:szCs w:val="25"/>
        </w:rPr>
      </w:pPr>
    </w:p>
    <w:p w14:paraId="58C6DC83" w14:textId="77777777" w:rsidR="00B4336F" w:rsidRDefault="00B4336F">
      <w:pPr>
        <w:pStyle w:val="Heading1"/>
        <w:spacing w:before="420" w:after="60"/>
        <w:rPr>
          <w:rFonts w:ascii="Georgia" w:eastAsia="Georgia" w:hAnsi="Georgia" w:cs="Georgia"/>
          <w:b/>
          <w:bCs/>
          <w:color w:val="2D7D75"/>
          <w:sz w:val="25"/>
          <w:szCs w:val="25"/>
        </w:rPr>
      </w:pPr>
    </w:p>
    <w:p w14:paraId="7407D29C" w14:textId="77777777" w:rsidR="00B4336F" w:rsidRDefault="00B4336F">
      <w:pPr>
        <w:pStyle w:val="Heading1"/>
        <w:spacing w:before="420" w:after="60"/>
        <w:rPr>
          <w:rFonts w:ascii="Georgia" w:eastAsia="Georgia" w:hAnsi="Georgia" w:cs="Georgia"/>
          <w:b/>
          <w:bCs/>
          <w:color w:val="2D7D75"/>
          <w:sz w:val="25"/>
          <w:szCs w:val="25"/>
        </w:rPr>
      </w:pPr>
    </w:p>
    <w:p w14:paraId="30889B93" w14:textId="60067D75" w:rsidR="005447B5" w:rsidRDefault="00000000">
      <w:pPr>
        <w:pStyle w:val="Heading1"/>
        <w:spacing w:before="420" w:after="60"/>
      </w:pPr>
      <w:r>
        <w:rPr>
          <w:rFonts w:ascii="Georgia" w:eastAsia="Georgia" w:hAnsi="Georgia" w:cs="Georgia"/>
          <w:b/>
          <w:bCs/>
          <w:color w:val="2D7D75"/>
          <w:sz w:val="25"/>
          <w:szCs w:val="25"/>
        </w:rPr>
        <w:lastRenderedPageBreak/>
        <w:t>3</w:t>
      </w:r>
      <w:r w:rsidR="00B4336F">
        <w:rPr>
          <w:rFonts w:ascii="Georgia" w:eastAsia="Georgia" w:hAnsi="Georgia" w:cs="Georgia"/>
          <w:b/>
          <w:bCs/>
          <w:color w:val="2D7D75"/>
          <w:sz w:val="25"/>
          <w:szCs w:val="25"/>
        </w:rPr>
        <w:t>. Scope</w:t>
      </w:r>
      <w:r>
        <w:rPr>
          <w:rFonts w:ascii="Georgia" w:eastAsia="Georgia" w:hAnsi="Georgia" w:cs="Georgia"/>
          <w:b/>
          <w:bCs/>
          <w:color w:val="1A3D4C"/>
          <w:sz w:val="25"/>
          <w:szCs w:val="25"/>
        </w:rPr>
        <w:t xml:space="preserve"> of Work</w:t>
      </w:r>
    </w:p>
    <w:p w14:paraId="03C51832" w14:textId="77777777" w:rsidR="005447B5" w:rsidRDefault="00000000">
      <w:pPr>
        <w:spacing w:after="160"/>
      </w:pPr>
      <w:r>
        <w:rPr>
          <w:noProof/>
        </w:rPr>
        <w:drawing>
          <wp:inline distT="0" distB="0" distL="0" distR="0" wp14:anchorId="46AB6C51" wp14:editId="39673046">
            <wp:extent cx="4000500" cy="47625"/>
            <wp:effectExtent l="0" t="0" r="0" b="0"/>
            <wp:docPr id="827866358" name="Picture 82786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3B3DE136" w14:textId="77777777" w:rsidR="005447B5" w:rsidRDefault="00000000">
      <w:pPr>
        <w:spacing w:after="130" w:line="276" w:lineRule="auto"/>
        <w:jc w:val="both"/>
      </w:pPr>
      <w:r>
        <w:t>The Service Provider shall design, develop, test, and deploy the platform comprising the following seven modules, as fully detailed in Annexure A (Detailed Scope of Deliverables) which is incorporated herein by reference:</w:t>
      </w:r>
    </w:p>
    <w:p w14:paraId="4FF5A8CC" w14:textId="77777777" w:rsidR="005447B5" w:rsidRDefault="00000000">
      <w:pPr>
        <w:pStyle w:val="ListParagraph"/>
        <w:numPr>
          <w:ilvl w:val="0"/>
          <w:numId w:val="2"/>
        </w:numPr>
        <w:spacing w:after="70" w:line="268" w:lineRule="auto"/>
      </w:pPr>
      <w:r>
        <w:t>Module 1 — Luxury Brand Identity &amp; UI/UX Design System</w:t>
      </w:r>
    </w:p>
    <w:p w14:paraId="1E5989E8" w14:textId="77777777" w:rsidR="005447B5" w:rsidRDefault="00000000">
      <w:pPr>
        <w:pStyle w:val="ListParagraph"/>
        <w:numPr>
          <w:ilvl w:val="0"/>
          <w:numId w:val="2"/>
        </w:numPr>
        <w:spacing w:after="70" w:line="268" w:lineRule="auto"/>
      </w:pPr>
      <w:r>
        <w:t>Module 2 — Artisanal Storefront &amp; Numbered Gift Box Catalog</w:t>
      </w:r>
    </w:p>
    <w:p w14:paraId="6C0C3D0E" w14:textId="77777777" w:rsidR="005447B5" w:rsidRDefault="00000000">
      <w:pPr>
        <w:pStyle w:val="ListParagraph"/>
        <w:numPr>
          <w:ilvl w:val="0"/>
          <w:numId w:val="2"/>
        </w:numPr>
        <w:spacing w:after="70" w:line="268" w:lineRule="auto"/>
      </w:pPr>
      <w:r>
        <w:t>Module 3 — Factory Tour &amp; Sommelier Tasting Booking Engine</w:t>
      </w:r>
    </w:p>
    <w:p w14:paraId="2C8F2FA2" w14:textId="77777777" w:rsidR="005447B5" w:rsidRDefault="00000000">
      <w:pPr>
        <w:pStyle w:val="ListParagraph"/>
        <w:numPr>
          <w:ilvl w:val="0"/>
          <w:numId w:val="2"/>
        </w:numPr>
        <w:spacing w:after="70" w:line="268" w:lineRule="auto"/>
      </w:pPr>
      <w:r>
        <w:t>Module 4 — Universal Bank Deposit Slip Validation System</w:t>
      </w:r>
    </w:p>
    <w:p w14:paraId="0C2322E9" w14:textId="77777777" w:rsidR="005447B5" w:rsidRDefault="00000000">
      <w:pPr>
        <w:pStyle w:val="ListParagraph"/>
        <w:numPr>
          <w:ilvl w:val="0"/>
          <w:numId w:val="2"/>
        </w:numPr>
        <w:spacing w:after="70" w:line="268" w:lineRule="auto"/>
      </w:pPr>
      <w:r>
        <w:t>Module 5 — Concierge Administration Console</w:t>
      </w:r>
    </w:p>
    <w:p w14:paraId="3AFEFBF1" w14:textId="77777777" w:rsidR="005447B5" w:rsidRDefault="00000000">
      <w:pPr>
        <w:pStyle w:val="ListParagraph"/>
        <w:numPr>
          <w:ilvl w:val="0"/>
          <w:numId w:val="2"/>
        </w:numPr>
        <w:spacing w:after="70" w:line="268" w:lineRule="auto"/>
      </w:pPr>
      <w:r>
        <w:t>Module 6 — Visual Gallery, Heritage Bulletins &amp; Engagement</w:t>
      </w:r>
    </w:p>
    <w:p w14:paraId="63142856" w14:textId="77777777" w:rsidR="005447B5" w:rsidRDefault="00000000">
      <w:pPr>
        <w:pStyle w:val="ListParagraph"/>
        <w:numPr>
          <w:ilvl w:val="0"/>
          <w:numId w:val="2"/>
        </w:numPr>
        <w:spacing w:after="70" w:line="268" w:lineRule="auto"/>
      </w:pPr>
      <w:r>
        <w:t>Module 7 — Performance, Security &amp; Cloud Deployment</w:t>
      </w:r>
    </w:p>
    <w:p w14:paraId="175C58A4" w14:textId="68694C6F" w:rsidR="005447B5" w:rsidRDefault="00000000">
      <w:pPr>
        <w:spacing w:after="130" w:line="276" w:lineRule="auto"/>
        <w:jc w:val="both"/>
      </w:pPr>
      <w:r>
        <w:t xml:space="preserve">The technology stack, </w:t>
      </w:r>
      <w:r w:rsidR="00B4336F">
        <w:t>integration</w:t>
      </w:r>
      <w:r>
        <w:t>, and hosting environment shall be as set out in Annexure A. Any work not expressly described in Annexure A is outside the scope of this Agreement and shall be treated as a Scope Change under Clause 10.</w:t>
      </w:r>
    </w:p>
    <w:p w14:paraId="4CC1468C" w14:textId="7009E97D" w:rsidR="005447B5" w:rsidRDefault="00000000">
      <w:pPr>
        <w:pStyle w:val="Heading1"/>
        <w:spacing w:before="420" w:after="60"/>
      </w:pPr>
      <w:r>
        <w:rPr>
          <w:rFonts w:ascii="Georgia" w:eastAsia="Georgia" w:hAnsi="Georgia" w:cs="Georgia"/>
          <w:b/>
          <w:bCs/>
          <w:color w:val="2D7D75"/>
          <w:sz w:val="25"/>
          <w:szCs w:val="25"/>
        </w:rPr>
        <w:t>4</w:t>
      </w:r>
      <w:r w:rsidR="00B4336F">
        <w:rPr>
          <w:rFonts w:ascii="Georgia" w:eastAsia="Georgia" w:hAnsi="Georgia" w:cs="Georgia"/>
          <w:b/>
          <w:bCs/>
          <w:color w:val="2D7D75"/>
          <w:sz w:val="25"/>
          <w:szCs w:val="25"/>
        </w:rPr>
        <w:t>. Fees</w:t>
      </w:r>
      <w:r>
        <w:rPr>
          <w:rFonts w:ascii="Georgia" w:eastAsia="Georgia" w:hAnsi="Georgia" w:cs="Georgia"/>
          <w:b/>
          <w:bCs/>
          <w:color w:val="1A3D4C"/>
          <w:sz w:val="25"/>
          <w:szCs w:val="25"/>
        </w:rPr>
        <w:t xml:space="preserve"> &amp; Payment Terms</w:t>
      </w:r>
    </w:p>
    <w:p w14:paraId="2DBC40D4" w14:textId="77777777" w:rsidR="005447B5" w:rsidRDefault="00000000">
      <w:pPr>
        <w:spacing w:after="160"/>
      </w:pPr>
      <w:r>
        <w:rPr>
          <w:noProof/>
        </w:rPr>
        <w:drawing>
          <wp:inline distT="0" distB="0" distL="0" distR="0" wp14:anchorId="46B3C6E5" wp14:editId="79E21462">
            <wp:extent cx="4000500" cy="47625"/>
            <wp:effectExtent l="0" t="0" r="0" b="0"/>
            <wp:docPr id="1867469285" name="Picture 186746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2A0FC1EF" w14:textId="77777777" w:rsidR="005447B5" w:rsidRDefault="00000000">
      <w:pPr>
        <w:spacing w:after="130" w:line="276" w:lineRule="auto"/>
        <w:jc w:val="both"/>
      </w:pPr>
      <w:r>
        <w:t>The total fee payable by the Client for the Deliverables under this Agreement is LKR 850,000 (Sri Lankan Rupees Eight Hundred and Fifty Thousand only), payable in three milestone instalments as follows: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50"/>
        <w:gridCol w:w="2000"/>
      </w:tblGrid>
      <w:tr w:rsidR="005447B5" w14:paraId="2C4EA00F" w14:textId="77777777">
        <w:tblPrEx>
          <w:tblCellMar>
            <w:top w:w="0" w:type="dxa"/>
            <w:bottom w:w="0" w:type="dxa"/>
          </w:tblCellMar>
        </w:tblPrEx>
        <w:trPr>
          <w:tblHeader/>
        </w:trPr>
        <w:tc>
          <w:tcPr>
            <w:tcW w:w="2600" w:type="dxa"/>
            <w:shd w:val="clear" w:color="auto" w:fill="1A3D4C"/>
            <w:tcMar>
              <w:top w:w="90" w:type="dxa"/>
              <w:left w:w="120" w:type="dxa"/>
              <w:bottom w:w="90" w:type="dxa"/>
              <w:right w:w="120" w:type="dxa"/>
            </w:tcMar>
            <w:vAlign w:val="center"/>
          </w:tcPr>
          <w:p w14:paraId="398FBB27" w14:textId="77777777" w:rsidR="005447B5" w:rsidRDefault="00000000">
            <w:r>
              <w:rPr>
                <w:b/>
                <w:bCs/>
                <w:color w:val="FFFFFF"/>
                <w:sz w:val="19"/>
                <w:szCs w:val="19"/>
              </w:rPr>
              <w:t>Milestone</w:t>
            </w:r>
          </w:p>
        </w:tc>
        <w:tc>
          <w:tcPr>
            <w:tcW w:w="4750" w:type="dxa"/>
            <w:shd w:val="clear" w:color="auto" w:fill="1A3D4C"/>
            <w:tcMar>
              <w:top w:w="90" w:type="dxa"/>
              <w:left w:w="120" w:type="dxa"/>
              <w:bottom w:w="90" w:type="dxa"/>
              <w:right w:w="120" w:type="dxa"/>
            </w:tcMar>
            <w:vAlign w:val="center"/>
          </w:tcPr>
          <w:p w14:paraId="5A0B8C07" w14:textId="77777777" w:rsidR="005447B5" w:rsidRDefault="00000000">
            <w:pPr>
              <w:jc w:val="center"/>
            </w:pPr>
            <w:r>
              <w:rPr>
                <w:b/>
                <w:bCs/>
                <w:color w:val="FFFFFF"/>
                <w:sz w:val="19"/>
                <w:szCs w:val="19"/>
              </w:rPr>
              <w:t>Trigger</w:t>
            </w:r>
          </w:p>
        </w:tc>
        <w:tc>
          <w:tcPr>
            <w:tcW w:w="2000" w:type="dxa"/>
            <w:shd w:val="clear" w:color="auto" w:fill="1A3D4C"/>
            <w:tcMar>
              <w:top w:w="90" w:type="dxa"/>
              <w:left w:w="120" w:type="dxa"/>
              <w:bottom w:w="90" w:type="dxa"/>
              <w:right w:w="120" w:type="dxa"/>
            </w:tcMar>
            <w:vAlign w:val="center"/>
          </w:tcPr>
          <w:p w14:paraId="0807BF9D" w14:textId="77777777" w:rsidR="005447B5" w:rsidRDefault="00000000">
            <w:pPr>
              <w:jc w:val="center"/>
            </w:pPr>
            <w:r>
              <w:rPr>
                <w:b/>
                <w:bCs/>
                <w:color w:val="FFFFFF"/>
                <w:sz w:val="19"/>
                <w:szCs w:val="19"/>
              </w:rPr>
              <w:t>Amount (LKR)</w:t>
            </w:r>
          </w:p>
        </w:tc>
      </w:tr>
      <w:tr w:rsidR="005447B5" w14:paraId="091F3632" w14:textId="77777777">
        <w:tblPrEx>
          <w:tblCellMar>
            <w:top w:w="0" w:type="dxa"/>
            <w:bottom w:w="0" w:type="dxa"/>
          </w:tblCellMar>
        </w:tblPrEx>
        <w:tc>
          <w:tcPr>
            <w:tcW w:w="2600" w:type="dxa"/>
            <w:shd w:val="clear" w:color="auto" w:fill="EAF2F0"/>
            <w:tcMar>
              <w:top w:w="90" w:type="dxa"/>
              <w:left w:w="120" w:type="dxa"/>
              <w:bottom w:w="90" w:type="dxa"/>
              <w:right w:w="120" w:type="dxa"/>
            </w:tcMar>
            <w:vAlign w:val="center"/>
          </w:tcPr>
          <w:p w14:paraId="5F5F37DD" w14:textId="77777777" w:rsidR="005447B5" w:rsidRDefault="00000000">
            <w:r>
              <w:rPr>
                <w:sz w:val="19"/>
                <w:szCs w:val="19"/>
              </w:rPr>
              <w:t>Milestone 1 — Down Payment</w:t>
            </w:r>
          </w:p>
        </w:tc>
        <w:tc>
          <w:tcPr>
            <w:tcW w:w="4750" w:type="dxa"/>
            <w:shd w:val="clear" w:color="auto" w:fill="EAF2F0"/>
            <w:tcMar>
              <w:top w:w="90" w:type="dxa"/>
              <w:left w:w="120" w:type="dxa"/>
              <w:bottom w:w="90" w:type="dxa"/>
              <w:right w:w="120" w:type="dxa"/>
            </w:tcMar>
            <w:vAlign w:val="center"/>
          </w:tcPr>
          <w:p w14:paraId="62EF0003" w14:textId="77777777" w:rsidR="005447B5" w:rsidRDefault="00000000">
            <w:pPr>
              <w:jc w:val="center"/>
            </w:pPr>
            <w:r>
              <w:rPr>
                <w:sz w:val="19"/>
                <w:szCs w:val="19"/>
              </w:rPr>
              <w:t>On signing of this Agreement, prior to commencement of development</w:t>
            </w:r>
          </w:p>
        </w:tc>
        <w:tc>
          <w:tcPr>
            <w:tcW w:w="2000" w:type="dxa"/>
            <w:shd w:val="clear" w:color="auto" w:fill="EAF2F0"/>
            <w:tcMar>
              <w:top w:w="90" w:type="dxa"/>
              <w:left w:w="120" w:type="dxa"/>
              <w:bottom w:w="90" w:type="dxa"/>
              <w:right w:w="120" w:type="dxa"/>
            </w:tcMar>
            <w:vAlign w:val="center"/>
          </w:tcPr>
          <w:p w14:paraId="05E04E0F" w14:textId="77777777" w:rsidR="005447B5" w:rsidRDefault="00000000">
            <w:pPr>
              <w:jc w:val="center"/>
            </w:pPr>
            <w:r>
              <w:rPr>
                <w:sz w:val="19"/>
                <w:szCs w:val="19"/>
              </w:rPr>
              <w:t>170,000 (20%)</w:t>
            </w:r>
          </w:p>
        </w:tc>
      </w:tr>
      <w:tr w:rsidR="005447B5" w14:paraId="7C43E115"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D6EDE1B" w14:textId="77777777" w:rsidR="005447B5" w:rsidRDefault="00000000">
            <w:r>
              <w:rPr>
                <w:sz w:val="19"/>
                <w:szCs w:val="19"/>
              </w:rPr>
              <w:t>Milestone 2 — UAT Payment</w:t>
            </w:r>
          </w:p>
        </w:tc>
        <w:tc>
          <w:tcPr>
            <w:tcW w:w="4750" w:type="dxa"/>
            <w:shd w:val="clear" w:color="auto" w:fill="FFFFFF"/>
            <w:tcMar>
              <w:top w:w="90" w:type="dxa"/>
              <w:left w:w="120" w:type="dxa"/>
              <w:bottom w:w="90" w:type="dxa"/>
              <w:right w:w="120" w:type="dxa"/>
            </w:tcMar>
            <w:vAlign w:val="center"/>
          </w:tcPr>
          <w:p w14:paraId="714B5F4A" w14:textId="77777777" w:rsidR="005447B5" w:rsidRDefault="00000000">
            <w:pPr>
              <w:jc w:val="center"/>
            </w:pPr>
            <w:r>
              <w:rPr>
                <w:sz w:val="19"/>
                <w:szCs w:val="19"/>
              </w:rPr>
              <w:t>On Client's written sign-off of User Acceptance Testing</w:t>
            </w:r>
          </w:p>
        </w:tc>
        <w:tc>
          <w:tcPr>
            <w:tcW w:w="2000" w:type="dxa"/>
            <w:shd w:val="clear" w:color="auto" w:fill="FFFFFF"/>
            <w:tcMar>
              <w:top w:w="90" w:type="dxa"/>
              <w:left w:w="120" w:type="dxa"/>
              <w:bottom w:w="90" w:type="dxa"/>
              <w:right w:w="120" w:type="dxa"/>
            </w:tcMar>
            <w:vAlign w:val="center"/>
          </w:tcPr>
          <w:p w14:paraId="73937D89" w14:textId="77777777" w:rsidR="005447B5" w:rsidRDefault="00000000">
            <w:pPr>
              <w:jc w:val="center"/>
            </w:pPr>
            <w:r>
              <w:rPr>
                <w:sz w:val="19"/>
                <w:szCs w:val="19"/>
              </w:rPr>
              <w:t>255,000 (30%)</w:t>
            </w:r>
          </w:p>
        </w:tc>
      </w:tr>
      <w:tr w:rsidR="005447B5" w14:paraId="51C098D9" w14:textId="77777777">
        <w:tblPrEx>
          <w:tblCellMar>
            <w:top w:w="0" w:type="dxa"/>
            <w:bottom w:w="0" w:type="dxa"/>
          </w:tblCellMar>
        </w:tblPrEx>
        <w:tc>
          <w:tcPr>
            <w:tcW w:w="2600" w:type="dxa"/>
            <w:shd w:val="clear" w:color="auto" w:fill="EAF2F0"/>
            <w:tcMar>
              <w:top w:w="90" w:type="dxa"/>
              <w:left w:w="120" w:type="dxa"/>
              <w:bottom w:w="90" w:type="dxa"/>
              <w:right w:w="120" w:type="dxa"/>
            </w:tcMar>
            <w:vAlign w:val="center"/>
          </w:tcPr>
          <w:p w14:paraId="531EED9F" w14:textId="77777777" w:rsidR="005447B5" w:rsidRDefault="00000000">
            <w:r>
              <w:rPr>
                <w:sz w:val="19"/>
                <w:szCs w:val="19"/>
              </w:rPr>
              <w:t>Milestone 3 — Go-Live Payment</w:t>
            </w:r>
          </w:p>
        </w:tc>
        <w:tc>
          <w:tcPr>
            <w:tcW w:w="4750" w:type="dxa"/>
            <w:shd w:val="clear" w:color="auto" w:fill="EAF2F0"/>
            <w:tcMar>
              <w:top w:w="90" w:type="dxa"/>
              <w:left w:w="120" w:type="dxa"/>
              <w:bottom w:w="90" w:type="dxa"/>
              <w:right w:w="120" w:type="dxa"/>
            </w:tcMar>
            <w:vAlign w:val="center"/>
          </w:tcPr>
          <w:p w14:paraId="648EC480" w14:textId="77777777" w:rsidR="005447B5" w:rsidRDefault="00000000">
            <w:pPr>
              <w:jc w:val="center"/>
            </w:pPr>
            <w:r>
              <w:rPr>
                <w:sz w:val="19"/>
                <w:szCs w:val="19"/>
              </w:rPr>
              <w:t>On production deployment and final delivery acceptance</w:t>
            </w:r>
          </w:p>
        </w:tc>
        <w:tc>
          <w:tcPr>
            <w:tcW w:w="2000" w:type="dxa"/>
            <w:shd w:val="clear" w:color="auto" w:fill="EAF2F0"/>
            <w:tcMar>
              <w:top w:w="90" w:type="dxa"/>
              <w:left w:w="120" w:type="dxa"/>
              <w:bottom w:w="90" w:type="dxa"/>
              <w:right w:w="120" w:type="dxa"/>
            </w:tcMar>
            <w:vAlign w:val="center"/>
          </w:tcPr>
          <w:p w14:paraId="5415573D" w14:textId="77777777" w:rsidR="005447B5" w:rsidRDefault="00000000">
            <w:pPr>
              <w:jc w:val="center"/>
            </w:pPr>
            <w:r>
              <w:rPr>
                <w:sz w:val="19"/>
                <w:szCs w:val="19"/>
              </w:rPr>
              <w:t>425,000 (50%)</w:t>
            </w:r>
          </w:p>
        </w:tc>
      </w:tr>
    </w:tbl>
    <w:p w14:paraId="64B4A6EE" w14:textId="77777777" w:rsidR="005447B5" w:rsidRDefault="00000000">
      <w:pPr>
        <w:pStyle w:val="ListParagraph"/>
        <w:numPr>
          <w:ilvl w:val="0"/>
          <w:numId w:val="3"/>
        </w:numPr>
        <w:spacing w:after="90" w:line="276" w:lineRule="auto"/>
        <w:jc w:val="both"/>
      </w:pPr>
      <w:r>
        <w:t xml:space="preserve">All amounts stated are exclusive of applicable Sri Lankan taxes unless otherwise </w:t>
      </w:r>
      <w:proofErr w:type="gramStart"/>
      <w:r>
        <w:t>stated, and</w:t>
      </w:r>
      <w:proofErr w:type="gramEnd"/>
      <w:r>
        <w:t xml:space="preserve"> are payable in Sri Lankan Rupees (LKR) by bank transfer to the account nominated by the Service Provider on the corresponding invoice.</w:t>
      </w:r>
    </w:p>
    <w:p w14:paraId="0174DA19" w14:textId="77777777" w:rsidR="005447B5" w:rsidRDefault="00000000">
      <w:pPr>
        <w:pStyle w:val="ListParagraph"/>
        <w:numPr>
          <w:ilvl w:val="0"/>
          <w:numId w:val="3"/>
        </w:numPr>
        <w:spacing w:after="90" w:line="276" w:lineRule="auto"/>
        <w:jc w:val="both"/>
      </w:pPr>
      <w:r>
        <w:t>Each milestone payment is due within five (5) business days of the invoice date, unless otherwise agreed in writing between the Parties.</w:t>
      </w:r>
    </w:p>
    <w:p w14:paraId="7ADF9831" w14:textId="77777777" w:rsidR="005447B5" w:rsidRDefault="00000000">
      <w:pPr>
        <w:pStyle w:val="ListParagraph"/>
        <w:numPr>
          <w:ilvl w:val="0"/>
          <w:numId w:val="3"/>
        </w:numPr>
        <w:spacing w:after="90" w:line="276" w:lineRule="auto"/>
        <w:jc w:val="both"/>
      </w:pPr>
      <w:r>
        <w:t>Work under the following milestone shall not commence, and Deliverables shall not be released, until the corresponding milestone payment has been received in full.</w:t>
      </w:r>
    </w:p>
    <w:p w14:paraId="6EDE88F5" w14:textId="77777777" w:rsidR="005447B5" w:rsidRDefault="00000000">
      <w:pPr>
        <w:pStyle w:val="ListParagraph"/>
        <w:numPr>
          <w:ilvl w:val="0"/>
          <w:numId w:val="3"/>
        </w:numPr>
        <w:spacing w:after="90" w:line="276" w:lineRule="auto"/>
        <w:jc w:val="both"/>
      </w:pPr>
      <w:r>
        <w:t>Third-party costs — including but not limited to domain registration, payment gateway transaction fees, and third-party subscription costs — are excluded from the fees above and shall be borne by the Client at actual cost.</w:t>
      </w:r>
    </w:p>
    <w:p w14:paraId="6A391FCE" w14:textId="77777777" w:rsidR="005447B5" w:rsidRDefault="00000000">
      <w:pPr>
        <w:pStyle w:val="ListParagraph"/>
        <w:numPr>
          <w:ilvl w:val="0"/>
          <w:numId w:val="3"/>
        </w:numPr>
        <w:spacing w:after="90" w:line="276" w:lineRule="auto"/>
        <w:jc w:val="both"/>
      </w:pPr>
      <w:r>
        <w:t>Late payments beyond fifteen (15) days of the invoice due date may result in suspension of work until payment is received, without liability to the Service Provider for any resulting delay.</w:t>
      </w:r>
    </w:p>
    <w:p w14:paraId="3BFB863F" w14:textId="77777777" w:rsidR="00B4336F" w:rsidRDefault="00B4336F" w:rsidP="00B4336F">
      <w:pPr>
        <w:spacing w:after="90" w:line="276" w:lineRule="auto"/>
        <w:jc w:val="both"/>
      </w:pPr>
    </w:p>
    <w:p w14:paraId="18D9C1D8" w14:textId="77777777" w:rsidR="00B4336F" w:rsidRDefault="00B4336F" w:rsidP="00B4336F">
      <w:pPr>
        <w:spacing w:after="90" w:line="276" w:lineRule="auto"/>
        <w:jc w:val="both"/>
      </w:pPr>
    </w:p>
    <w:p w14:paraId="706D9CF1" w14:textId="77777777" w:rsidR="00B4336F" w:rsidRDefault="00B4336F" w:rsidP="00B4336F">
      <w:pPr>
        <w:spacing w:after="90" w:line="276" w:lineRule="auto"/>
        <w:jc w:val="both"/>
      </w:pPr>
    </w:p>
    <w:p w14:paraId="5A575C35" w14:textId="77777777" w:rsidR="00B4336F" w:rsidRDefault="00B4336F" w:rsidP="00B4336F">
      <w:pPr>
        <w:spacing w:after="90" w:line="276" w:lineRule="auto"/>
        <w:jc w:val="both"/>
      </w:pPr>
    </w:p>
    <w:p w14:paraId="1A8DF685" w14:textId="77777777" w:rsidR="00B4336F" w:rsidRDefault="00B4336F" w:rsidP="00B4336F">
      <w:pPr>
        <w:spacing w:after="90" w:line="276" w:lineRule="auto"/>
        <w:jc w:val="both"/>
      </w:pPr>
    </w:p>
    <w:p w14:paraId="03A61664" w14:textId="77777777" w:rsidR="00B4336F" w:rsidRDefault="00B4336F" w:rsidP="00B4336F">
      <w:pPr>
        <w:spacing w:after="90" w:line="276" w:lineRule="auto"/>
        <w:jc w:val="both"/>
      </w:pPr>
    </w:p>
    <w:p w14:paraId="7649A476" w14:textId="77777777" w:rsidR="00B4336F" w:rsidRDefault="00B4336F" w:rsidP="00B4336F">
      <w:pPr>
        <w:spacing w:after="90" w:line="276" w:lineRule="auto"/>
        <w:jc w:val="both"/>
      </w:pPr>
    </w:p>
    <w:p w14:paraId="2C8604F8" w14:textId="52C9FC38" w:rsidR="005447B5" w:rsidRDefault="00000000">
      <w:pPr>
        <w:pStyle w:val="Heading1"/>
        <w:spacing w:before="420" w:after="60"/>
      </w:pPr>
      <w:r>
        <w:rPr>
          <w:rFonts w:ascii="Georgia" w:eastAsia="Georgia" w:hAnsi="Georgia" w:cs="Georgia"/>
          <w:b/>
          <w:bCs/>
          <w:color w:val="2D7D75"/>
          <w:sz w:val="25"/>
          <w:szCs w:val="25"/>
        </w:rPr>
        <w:lastRenderedPageBreak/>
        <w:t>5</w:t>
      </w:r>
      <w:r w:rsidR="00B4336F">
        <w:rPr>
          <w:rFonts w:ascii="Georgia" w:eastAsia="Georgia" w:hAnsi="Georgia" w:cs="Georgia"/>
          <w:b/>
          <w:bCs/>
          <w:color w:val="2D7D75"/>
          <w:sz w:val="25"/>
          <w:szCs w:val="25"/>
        </w:rPr>
        <w:t>. Project</w:t>
      </w:r>
      <w:r>
        <w:rPr>
          <w:rFonts w:ascii="Georgia" w:eastAsia="Georgia" w:hAnsi="Georgia" w:cs="Georgia"/>
          <w:b/>
          <w:bCs/>
          <w:color w:val="1A3D4C"/>
          <w:sz w:val="25"/>
          <w:szCs w:val="25"/>
        </w:rPr>
        <w:t xml:space="preserve"> Timeline</w:t>
      </w:r>
    </w:p>
    <w:p w14:paraId="2C795D7C" w14:textId="77777777" w:rsidR="005447B5" w:rsidRDefault="00000000">
      <w:pPr>
        <w:spacing w:after="160"/>
      </w:pPr>
      <w:r>
        <w:rPr>
          <w:noProof/>
        </w:rPr>
        <w:drawing>
          <wp:inline distT="0" distB="0" distL="0" distR="0" wp14:anchorId="7134E198" wp14:editId="14BF76F0">
            <wp:extent cx="4000500" cy="47625"/>
            <wp:effectExtent l="0" t="0" r="0" b="0"/>
            <wp:docPr id="1324418102" name="Picture 132441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47042B26" w14:textId="77777777" w:rsidR="005447B5" w:rsidRDefault="00000000">
      <w:pPr>
        <w:spacing w:after="130" w:line="276" w:lineRule="auto"/>
        <w:jc w:val="both"/>
      </w:pPr>
      <w:r>
        <w:t>The Service Provider shall use reasonable commercial efforts to complete the Deliverables within ten to eleven (10–11) weeks of the Effective Date, subject to timely receipt of Milestone 1 payment and all Client-supplied content, as set out in Annexure B (Project Timeline).</w:t>
      </w:r>
    </w:p>
    <w:p w14:paraId="05F82720" w14:textId="77777777" w:rsidR="005447B5" w:rsidRDefault="00000000">
      <w:pPr>
        <w:pStyle w:val="ListParagraph"/>
        <w:numPr>
          <w:ilvl w:val="0"/>
          <w:numId w:val="3"/>
        </w:numPr>
        <w:spacing w:after="90" w:line="276" w:lineRule="auto"/>
        <w:jc w:val="both"/>
      </w:pPr>
      <w:r>
        <w:t>Any delay caused by the Client's failure to provide timely feedback, approvals, or content shall extend the timeline by an equivalent period and shall not constitute a breach by the Service Provider.</w:t>
      </w:r>
    </w:p>
    <w:p w14:paraId="1C01B3B2" w14:textId="77777777" w:rsidR="005447B5" w:rsidRDefault="00000000">
      <w:pPr>
        <w:pStyle w:val="ListParagraph"/>
        <w:numPr>
          <w:ilvl w:val="0"/>
          <w:numId w:val="3"/>
        </w:numPr>
        <w:spacing w:after="90" w:line="276" w:lineRule="auto"/>
        <w:jc w:val="both"/>
      </w:pPr>
      <w:r>
        <w:t>Time is not of the essence in this Agreement unless expressly agreed in writing by both Parties for a specific milestone.</w:t>
      </w:r>
    </w:p>
    <w:p w14:paraId="08576891" w14:textId="65D5E545" w:rsidR="005447B5" w:rsidRDefault="00000000">
      <w:pPr>
        <w:pStyle w:val="Heading1"/>
        <w:spacing w:before="420" w:after="60"/>
      </w:pPr>
      <w:r>
        <w:rPr>
          <w:rFonts w:ascii="Georgia" w:eastAsia="Georgia" w:hAnsi="Georgia" w:cs="Georgia"/>
          <w:b/>
          <w:bCs/>
          <w:color w:val="2D7D75"/>
          <w:sz w:val="25"/>
          <w:szCs w:val="25"/>
        </w:rPr>
        <w:t>6</w:t>
      </w:r>
      <w:r w:rsidR="00B4336F">
        <w:rPr>
          <w:rFonts w:ascii="Georgia" w:eastAsia="Georgia" w:hAnsi="Georgia" w:cs="Georgia"/>
          <w:b/>
          <w:bCs/>
          <w:color w:val="2D7D75"/>
          <w:sz w:val="25"/>
          <w:szCs w:val="25"/>
        </w:rPr>
        <w:t>. Client</w:t>
      </w:r>
      <w:r>
        <w:rPr>
          <w:rFonts w:ascii="Georgia" w:eastAsia="Georgia" w:hAnsi="Georgia" w:cs="Georgia"/>
          <w:b/>
          <w:bCs/>
          <w:color w:val="1A3D4C"/>
          <w:sz w:val="25"/>
          <w:szCs w:val="25"/>
        </w:rPr>
        <w:t xml:space="preserve"> Obligations</w:t>
      </w:r>
    </w:p>
    <w:p w14:paraId="1C533F4C" w14:textId="77777777" w:rsidR="005447B5" w:rsidRDefault="00000000">
      <w:pPr>
        <w:spacing w:after="160"/>
      </w:pPr>
      <w:r>
        <w:rPr>
          <w:noProof/>
        </w:rPr>
        <w:drawing>
          <wp:inline distT="0" distB="0" distL="0" distR="0" wp14:anchorId="10428C43" wp14:editId="640BAD38">
            <wp:extent cx="4000500" cy="47625"/>
            <wp:effectExtent l="0" t="0" r="0" b="0"/>
            <wp:docPr id="1222207533" name="Picture 122220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40AFF810" w14:textId="77777777" w:rsidR="005447B5" w:rsidRDefault="00000000">
      <w:pPr>
        <w:pStyle w:val="ListParagraph"/>
        <w:numPr>
          <w:ilvl w:val="0"/>
          <w:numId w:val="3"/>
        </w:numPr>
        <w:spacing w:after="90" w:line="276" w:lineRule="auto"/>
        <w:jc w:val="both"/>
      </w:pPr>
      <w:r>
        <w:t>The Client shall provide, in a timely manner, all content required for the Deliverables, including but not limited to the brand logo, product data and images, pricing, banking details, and marketing text.</w:t>
      </w:r>
    </w:p>
    <w:p w14:paraId="39CC5328" w14:textId="1F6A1FB0" w:rsidR="005447B5" w:rsidRDefault="00000000">
      <w:pPr>
        <w:pStyle w:val="ListParagraph"/>
        <w:numPr>
          <w:ilvl w:val="0"/>
          <w:numId w:val="3"/>
        </w:numPr>
        <w:spacing w:after="90" w:line="276" w:lineRule="auto"/>
        <w:jc w:val="both"/>
      </w:pPr>
      <w:r>
        <w:t xml:space="preserve">The Client shall designate a primary point of contact </w:t>
      </w:r>
      <w:r w:rsidR="00B4336F">
        <w:t>authorized</w:t>
      </w:r>
      <w:r>
        <w:t xml:space="preserve"> to provide approvals, feedback, and sign-off on behalf of the Client.</w:t>
      </w:r>
    </w:p>
    <w:p w14:paraId="6E9EFB19" w14:textId="77777777" w:rsidR="005447B5" w:rsidRDefault="00000000">
      <w:pPr>
        <w:pStyle w:val="ListParagraph"/>
        <w:numPr>
          <w:ilvl w:val="0"/>
          <w:numId w:val="3"/>
        </w:numPr>
        <w:spacing w:after="90" w:line="276" w:lineRule="auto"/>
        <w:jc w:val="both"/>
      </w:pPr>
      <w:r>
        <w:t>The Client shall review and respond to UAT requests and other deliverable reviews within three (3) business days, failing which the relevant items shall be deemed accepted.</w:t>
      </w:r>
    </w:p>
    <w:p w14:paraId="6413D88E" w14:textId="77777777" w:rsidR="005447B5" w:rsidRDefault="00000000">
      <w:pPr>
        <w:pStyle w:val="ListParagraph"/>
        <w:numPr>
          <w:ilvl w:val="0"/>
          <w:numId w:val="3"/>
        </w:numPr>
        <w:spacing w:after="90" w:line="276" w:lineRule="auto"/>
        <w:jc w:val="both"/>
      </w:pPr>
      <w:r>
        <w:t>The Client warrants that all content, trademarks, and materials supplied to the Service Provider do not infringe the intellectual property rights of any third party, and the Client shall indemnify the Service Provider against any claim arising from such content.</w:t>
      </w:r>
    </w:p>
    <w:p w14:paraId="68679DC5" w14:textId="40BEEF16" w:rsidR="005447B5" w:rsidRDefault="00000000">
      <w:pPr>
        <w:pStyle w:val="Heading1"/>
        <w:spacing w:before="420" w:after="60"/>
      </w:pPr>
      <w:r>
        <w:rPr>
          <w:rFonts w:ascii="Georgia" w:eastAsia="Georgia" w:hAnsi="Georgia" w:cs="Georgia"/>
          <w:b/>
          <w:bCs/>
          <w:color w:val="2D7D75"/>
          <w:sz w:val="25"/>
          <w:szCs w:val="25"/>
        </w:rPr>
        <w:t>7</w:t>
      </w:r>
      <w:r w:rsidR="00B4336F">
        <w:rPr>
          <w:rFonts w:ascii="Georgia" w:eastAsia="Georgia" w:hAnsi="Georgia" w:cs="Georgia"/>
          <w:b/>
          <w:bCs/>
          <w:color w:val="2D7D75"/>
          <w:sz w:val="25"/>
          <w:szCs w:val="25"/>
        </w:rPr>
        <w:t>. Intellectual</w:t>
      </w:r>
      <w:r>
        <w:rPr>
          <w:rFonts w:ascii="Georgia" w:eastAsia="Georgia" w:hAnsi="Georgia" w:cs="Georgia"/>
          <w:b/>
          <w:bCs/>
          <w:color w:val="1A3D4C"/>
          <w:sz w:val="25"/>
          <w:szCs w:val="25"/>
        </w:rPr>
        <w:t xml:space="preserve"> Property Rights</w:t>
      </w:r>
    </w:p>
    <w:p w14:paraId="6A1C74C4" w14:textId="77777777" w:rsidR="005447B5" w:rsidRDefault="00000000">
      <w:pPr>
        <w:spacing w:after="160"/>
      </w:pPr>
      <w:r>
        <w:rPr>
          <w:noProof/>
        </w:rPr>
        <w:drawing>
          <wp:inline distT="0" distB="0" distL="0" distR="0" wp14:anchorId="2F01371B" wp14:editId="5CABC0A7">
            <wp:extent cx="4000500" cy="47625"/>
            <wp:effectExtent l="0" t="0" r="0" b="0"/>
            <wp:docPr id="517003794" name="Picture 51700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60B87A1D" w14:textId="77777777" w:rsidR="005447B5" w:rsidRDefault="00000000">
      <w:pPr>
        <w:pStyle w:val="ListParagraph"/>
        <w:numPr>
          <w:ilvl w:val="0"/>
          <w:numId w:val="3"/>
        </w:numPr>
        <w:spacing w:after="90" w:line="276" w:lineRule="auto"/>
        <w:jc w:val="both"/>
      </w:pPr>
      <w:r>
        <w:t>Upon receipt of the final Milestone 3 payment in full, all rights, title, and interest in the custom source code, designs, and Deliverables created specifically for the Client under this Agreement shall be assigned to the Client, save as set out below.</w:t>
      </w:r>
    </w:p>
    <w:p w14:paraId="20318E7E" w14:textId="70A5EEEA" w:rsidR="005447B5" w:rsidRDefault="00000000">
      <w:pPr>
        <w:pStyle w:val="ListParagraph"/>
        <w:numPr>
          <w:ilvl w:val="0"/>
          <w:numId w:val="3"/>
        </w:numPr>
        <w:spacing w:after="90" w:line="276" w:lineRule="auto"/>
        <w:jc w:val="both"/>
      </w:pPr>
      <w:r>
        <w:t xml:space="preserve">The Service Provider retains ownership of all pre-existing tools, frameworks, code libraries, and general methodologies used in delivering the Deliverables, and grants the Client a perpetual, non-exclusive </w:t>
      </w:r>
      <w:r w:rsidR="00B4336F">
        <w:t>license</w:t>
      </w:r>
      <w:r>
        <w:t xml:space="preserve"> to use such elements as embedded within the Deliverables.</w:t>
      </w:r>
    </w:p>
    <w:p w14:paraId="28343717" w14:textId="77777777" w:rsidR="005447B5" w:rsidRDefault="00000000">
      <w:pPr>
        <w:pStyle w:val="ListParagraph"/>
        <w:numPr>
          <w:ilvl w:val="0"/>
          <w:numId w:val="3"/>
        </w:numPr>
        <w:spacing w:after="90" w:line="276" w:lineRule="auto"/>
        <w:jc w:val="both"/>
      </w:pPr>
      <w:r>
        <w:t>Unless the Client requests otherwise in writing, the Service Provider retains the right to showcase the completed project, including screenshots and descriptions, in its portfolio and marketing materials.</w:t>
      </w:r>
    </w:p>
    <w:p w14:paraId="7632337C" w14:textId="77777777" w:rsidR="005447B5" w:rsidRDefault="00000000">
      <w:pPr>
        <w:pStyle w:val="ListParagraph"/>
        <w:numPr>
          <w:ilvl w:val="0"/>
          <w:numId w:val="3"/>
        </w:numPr>
        <w:spacing w:after="90" w:line="276" w:lineRule="auto"/>
        <w:jc w:val="both"/>
      </w:pPr>
      <w:r>
        <w:t>Until full payment of all milestones is received, all rights in the Deliverables remain vested in the Service Provider.</w:t>
      </w:r>
    </w:p>
    <w:p w14:paraId="7EEE1CD8" w14:textId="1E0A9973" w:rsidR="005447B5" w:rsidRDefault="00000000">
      <w:pPr>
        <w:pStyle w:val="Heading1"/>
        <w:spacing w:before="420" w:after="60"/>
      </w:pPr>
      <w:r>
        <w:rPr>
          <w:rFonts w:ascii="Georgia" w:eastAsia="Georgia" w:hAnsi="Georgia" w:cs="Georgia"/>
          <w:b/>
          <w:bCs/>
          <w:color w:val="2D7D75"/>
          <w:sz w:val="25"/>
          <w:szCs w:val="25"/>
        </w:rPr>
        <w:t>8</w:t>
      </w:r>
      <w:r w:rsidR="00B4336F">
        <w:rPr>
          <w:rFonts w:ascii="Georgia" w:eastAsia="Georgia" w:hAnsi="Georgia" w:cs="Georgia"/>
          <w:b/>
          <w:bCs/>
          <w:color w:val="2D7D75"/>
          <w:sz w:val="25"/>
          <w:szCs w:val="25"/>
        </w:rPr>
        <w:t>. Confidentiality</w:t>
      </w:r>
    </w:p>
    <w:p w14:paraId="0FD593F7" w14:textId="77777777" w:rsidR="005447B5" w:rsidRDefault="00000000">
      <w:pPr>
        <w:spacing w:after="160"/>
      </w:pPr>
      <w:r>
        <w:rPr>
          <w:noProof/>
        </w:rPr>
        <w:drawing>
          <wp:inline distT="0" distB="0" distL="0" distR="0" wp14:anchorId="440AA933" wp14:editId="6809DDE5">
            <wp:extent cx="4000500" cy="47625"/>
            <wp:effectExtent l="0" t="0" r="0" b="0"/>
            <wp:docPr id="302369691" name="Picture 30236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0F9A2A33" w14:textId="77777777" w:rsidR="005447B5" w:rsidRDefault="00000000">
      <w:pPr>
        <w:pStyle w:val="ListParagraph"/>
        <w:numPr>
          <w:ilvl w:val="0"/>
          <w:numId w:val="3"/>
        </w:numPr>
        <w:spacing w:after="90" w:line="276" w:lineRule="auto"/>
        <w:jc w:val="both"/>
      </w:pPr>
      <w:r>
        <w:t>Each Party shall keep confidential all Confidential Information disclosed by the other Party and shall not disclose such information to any third party without prior written consent, except as required by law.</w:t>
      </w:r>
    </w:p>
    <w:p w14:paraId="2851943C" w14:textId="77777777" w:rsidR="005447B5" w:rsidRDefault="00000000">
      <w:pPr>
        <w:pStyle w:val="ListParagraph"/>
        <w:numPr>
          <w:ilvl w:val="0"/>
          <w:numId w:val="3"/>
        </w:numPr>
        <w:spacing w:after="90" w:line="276" w:lineRule="auto"/>
        <w:jc w:val="both"/>
      </w:pPr>
      <w:r>
        <w:t>This obligation shall survive termination or expiry of this Agreement for a period of two (2) years.</w:t>
      </w:r>
    </w:p>
    <w:p w14:paraId="5CB093FE" w14:textId="77777777" w:rsidR="005447B5" w:rsidRDefault="00000000">
      <w:pPr>
        <w:pStyle w:val="ListParagraph"/>
        <w:numPr>
          <w:ilvl w:val="0"/>
          <w:numId w:val="3"/>
        </w:numPr>
        <w:spacing w:after="90" w:line="276" w:lineRule="auto"/>
        <w:jc w:val="both"/>
      </w:pPr>
      <w:r>
        <w:t>Confidential Information does not include information that is or becomes publicly available through no fault of the receiving Party.</w:t>
      </w:r>
    </w:p>
    <w:p w14:paraId="290A878C" w14:textId="77777777" w:rsidR="00B4336F" w:rsidRDefault="00B4336F" w:rsidP="00B4336F">
      <w:pPr>
        <w:spacing w:after="90" w:line="276" w:lineRule="auto"/>
        <w:jc w:val="both"/>
      </w:pPr>
    </w:p>
    <w:p w14:paraId="6E00357F" w14:textId="77777777" w:rsidR="00B4336F" w:rsidRDefault="00B4336F" w:rsidP="00B4336F">
      <w:pPr>
        <w:spacing w:after="90" w:line="276" w:lineRule="auto"/>
        <w:jc w:val="both"/>
      </w:pPr>
    </w:p>
    <w:p w14:paraId="7D2A5B13" w14:textId="715A9670" w:rsidR="005447B5" w:rsidRDefault="00000000">
      <w:pPr>
        <w:pStyle w:val="Heading1"/>
        <w:spacing w:before="420" w:after="60"/>
      </w:pPr>
      <w:r>
        <w:rPr>
          <w:rFonts w:ascii="Georgia" w:eastAsia="Georgia" w:hAnsi="Georgia" w:cs="Georgia"/>
          <w:b/>
          <w:bCs/>
          <w:color w:val="2D7D75"/>
          <w:sz w:val="25"/>
          <w:szCs w:val="25"/>
        </w:rPr>
        <w:lastRenderedPageBreak/>
        <w:t>9</w:t>
      </w:r>
      <w:r w:rsidR="00B4336F">
        <w:rPr>
          <w:rFonts w:ascii="Georgia" w:eastAsia="Georgia" w:hAnsi="Georgia" w:cs="Georgia"/>
          <w:b/>
          <w:bCs/>
          <w:color w:val="2D7D75"/>
          <w:sz w:val="25"/>
          <w:szCs w:val="25"/>
        </w:rPr>
        <w:t>. Warranties</w:t>
      </w:r>
      <w:r>
        <w:rPr>
          <w:rFonts w:ascii="Georgia" w:eastAsia="Georgia" w:hAnsi="Georgia" w:cs="Georgia"/>
          <w:b/>
          <w:bCs/>
          <w:color w:val="1A3D4C"/>
          <w:sz w:val="25"/>
          <w:szCs w:val="25"/>
        </w:rPr>
        <w:t>, Disclaimers &amp; Limitation of Liability</w:t>
      </w:r>
    </w:p>
    <w:p w14:paraId="5CF4E601" w14:textId="77777777" w:rsidR="005447B5" w:rsidRDefault="00000000">
      <w:pPr>
        <w:spacing w:after="160"/>
      </w:pPr>
      <w:r>
        <w:rPr>
          <w:noProof/>
        </w:rPr>
        <w:drawing>
          <wp:inline distT="0" distB="0" distL="0" distR="0" wp14:anchorId="5D928842" wp14:editId="598245A9">
            <wp:extent cx="4000500" cy="47625"/>
            <wp:effectExtent l="0" t="0" r="0" b="0"/>
            <wp:docPr id="47862998" name="Picture 4786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3A28A92D" w14:textId="77777777" w:rsidR="005447B5" w:rsidRDefault="00000000">
      <w:pPr>
        <w:pStyle w:val="ListParagraph"/>
        <w:numPr>
          <w:ilvl w:val="0"/>
          <w:numId w:val="3"/>
        </w:numPr>
        <w:spacing w:after="90" w:line="276" w:lineRule="auto"/>
        <w:jc w:val="both"/>
      </w:pPr>
      <w:r>
        <w:t>The Service Provider warrants that the Deliverables will be developed in a professional and workmanlike manner, materially conforming to the Scope of Work in Annexure A.</w:t>
      </w:r>
    </w:p>
    <w:p w14:paraId="44EF0401" w14:textId="77777777" w:rsidR="005447B5" w:rsidRDefault="00000000">
      <w:pPr>
        <w:pStyle w:val="ListParagraph"/>
        <w:numPr>
          <w:ilvl w:val="0"/>
          <w:numId w:val="3"/>
        </w:numPr>
        <w:spacing w:after="90" w:line="276" w:lineRule="auto"/>
        <w:jc w:val="both"/>
      </w:pPr>
      <w:r>
        <w:t>Save as expressly stated in this Agreement, the Deliverables are provided “as is”, and the Service Provider disclaims all other warranties, whether express or implied, including any warranty of merchantability or fitness for a particular purpose, to the maximum extent permitted by law.</w:t>
      </w:r>
    </w:p>
    <w:p w14:paraId="20798058" w14:textId="77777777" w:rsidR="005447B5" w:rsidRDefault="00000000">
      <w:pPr>
        <w:pStyle w:val="ListParagraph"/>
        <w:numPr>
          <w:ilvl w:val="0"/>
          <w:numId w:val="3"/>
        </w:numPr>
        <w:spacing w:after="90" w:line="276" w:lineRule="auto"/>
        <w:jc w:val="both"/>
      </w:pPr>
      <w:r>
        <w:t>The Service Provider's total aggregate liability arising out of or in connection with this Agreement, whether in contract, tort, or otherwise, shall not exceed the total fees actually paid by the Client under this Agreement.</w:t>
      </w:r>
    </w:p>
    <w:p w14:paraId="703D6B9C" w14:textId="77777777" w:rsidR="005447B5" w:rsidRDefault="00000000">
      <w:pPr>
        <w:pStyle w:val="ListParagraph"/>
        <w:numPr>
          <w:ilvl w:val="0"/>
          <w:numId w:val="3"/>
        </w:numPr>
        <w:spacing w:after="90" w:line="276" w:lineRule="auto"/>
        <w:jc w:val="both"/>
      </w:pPr>
      <w:r>
        <w:t>Neither Party shall be liable to the other for any indirect, incidental, special, or consequential loss, including loss of profits, revenue, or business opportunity.</w:t>
      </w:r>
    </w:p>
    <w:p w14:paraId="7F562FFC" w14:textId="517067A5" w:rsidR="005447B5" w:rsidRDefault="00000000">
      <w:pPr>
        <w:pStyle w:val="ListParagraph"/>
        <w:numPr>
          <w:ilvl w:val="0"/>
          <w:numId w:val="3"/>
        </w:numPr>
        <w:spacing w:after="90" w:line="276" w:lineRule="auto"/>
        <w:jc w:val="both"/>
      </w:pPr>
      <w:r>
        <w:t xml:space="preserve">Nothing in this Agreement limits either Party's liability for fraud, gross negligence, or </w:t>
      </w:r>
      <w:r w:rsidR="00B4336F">
        <w:t>willful</w:t>
      </w:r>
      <w:r>
        <w:t xml:space="preserve"> misconduct.</w:t>
      </w:r>
    </w:p>
    <w:p w14:paraId="287BE18A" w14:textId="65DD386C" w:rsidR="005447B5" w:rsidRDefault="00000000">
      <w:pPr>
        <w:pStyle w:val="Heading1"/>
        <w:spacing w:before="420" w:after="60"/>
      </w:pPr>
      <w:r>
        <w:rPr>
          <w:rFonts w:ascii="Georgia" w:eastAsia="Georgia" w:hAnsi="Georgia" w:cs="Georgia"/>
          <w:b/>
          <w:bCs/>
          <w:color w:val="2D7D75"/>
          <w:sz w:val="25"/>
          <w:szCs w:val="25"/>
        </w:rPr>
        <w:t>10</w:t>
      </w:r>
      <w:r w:rsidR="00B4336F">
        <w:rPr>
          <w:rFonts w:ascii="Georgia" w:eastAsia="Georgia" w:hAnsi="Georgia" w:cs="Georgia"/>
          <w:b/>
          <w:bCs/>
          <w:color w:val="2D7D75"/>
          <w:sz w:val="25"/>
          <w:szCs w:val="25"/>
        </w:rPr>
        <w:t>. Support</w:t>
      </w:r>
      <w:r>
        <w:rPr>
          <w:rFonts w:ascii="Georgia" w:eastAsia="Georgia" w:hAnsi="Georgia" w:cs="Georgia"/>
          <w:b/>
          <w:bCs/>
          <w:color w:val="1A3D4C"/>
          <w:sz w:val="25"/>
          <w:szCs w:val="25"/>
        </w:rPr>
        <w:t>, Maintenance &amp; Refund Policy</w:t>
      </w:r>
    </w:p>
    <w:p w14:paraId="338842E0" w14:textId="77777777" w:rsidR="005447B5" w:rsidRDefault="00000000">
      <w:pPr>
        <w:spacing w:after="160"/>
      </w:pPr>
      <w:r>
        <w:rPr>
          <w:noProof/>
        </w:rPr>
        <w:drawing>
          <wp:inline distT="0" distB="0" distL="0" distR="0" wp14:anchorId="75B73DA2" wp14:editId="11C45682">
            <wp:extent cx="4000500" cy="47625"/>
            <wp:effectExtent l="0" t="0" r="0" b="0"/>
            <wp:docPr id="2070792307" name="Picture 207079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0D7A59C1" w14:textId="77777777" w:rsidR="005447B5" w:rsidRDefault="00000000">
      <w:pPr>
        <w:spacing w:after="130" w:line="276" w:lineRule="auto"/>
        <w:jc w:val="both"/>
      </w:pPr>
      <w:r>
        <w:t>Post-launch support and the Annual Maintenance Contract (AMC) options are provided as set out in Annexure C (Support Services) and Annexure D (Refund Policy), both of which are incorporated into and form part of this Agreement.</w:t>
      </w:r>
    </w:p>
    <w:p w14:paraId="29D1F471" w14:textId="77777777" w:rsidR="005447B5" w:rsidRDefault="00000000">
      <w:pPr>
        <w:pStyle w:val="ListParagraph"/>
        <w:numPr>
          <w:ilvl w:val="0"/>
          <w:numId w:val="3"/>
        </w:numPr>
        <w:spacing w:after="90" w:line="276" w:lineRule="auto"/>
        <w:jc w:val="both"/>
      </w:pPr>
      <w:r>
        <w:t>The Client acknowledges and agrees to the Refund Policy set out in Annexure D, including the non-refundable nature of each milestone payment once the corresponding trigger event has occurred, save for the limited dispute-based refund described therein.</w:t>
      </w:r>
    </w:p>
    <w:p w14:paraId="769B56C8" w14:textId="77777777" w:rsidR="005447B5" w:rsidRDefault="00000000">
      <w:pPr>
        <w:pStyle w:val="ListParagraph"/>
        <w:numPr>
          <w:ilvl w:val="0"/>
          <w:numId w:val="3"/>
        </w:numPr>
        <w:spacing w:after="90" w:line="276" w:lineRule="auto"/>
        <w:jc w:val="both"/>
      </w:pPr>
      <w:r>
        <w:t>Requests for features, redesigns, or integrations outside Annexure A (“Scope Changes”) must be submitted in writing and shall be quoted and agreed separately before work proceeds, in accordance with Clause 10.6 of Annexure D.</w:t>
      </w:r>
    </w:p>
    <w:p w14:paraId="405D3EA7" w14:textId="355C9E17" w:rsidR="005447B5" w:rsidRDefault="00000000">
      <w:pPr>
        <w:pStyle w:val="Heading1"/>
        <w:spacing w:before="420" w:after="60"/>
      </w:pPr>
      <w:r>
        <w:rPr>
          <w:rFonts w:ascii="Georgia" w:eastAsia="Georgia" w:hAnsi="Georgia" w:cs="Georgia"/>
          <w:b/>
          <w:bCs/>
          <w:color w:val="2D7D75"/>
          <w:sz w:val="25"/>
          <w:szCs w:val="25"/>
        </w:rPr>
        <w:t>11</w:t>
      </w:r>
      <w:r w:rsidR="00B4336F">
        <w:rPr>
          <w:rFonts w:ascii="Georgia" w:eastAsia="Georgia" w:hAnsi="Georgia" w:cs="Georgia"/>
          <w:b/>
          <w:bCs/>
          <w:color w:val="2D7D75"/>
          <w:sz w:val="25"/>
          <w:szCs w:val="25"/>
        </w:rPr>
        <w:t>. Termination</w:t>
      </w:r>
    </w:p>
    <w:p w14:paraId="54395A38" w14:textId="77777777" w:rsidR="005447B5" w:rsidRDefault="00000000">
      <w:pPr>
        <w:spacing w:after="160"/>
      </w:pPr>
      <w:r>
        <w:rPr>
          <w:noProof/>
        </w:rPr>
        <w:drawing>
          <wp:inline distT="0" distB="0" distL="0" distR="0" wp14:anchorId="34376702" wp14:editId="4C7790E4">
            <wp:extent cx="4000500" cy="47625"/>
            <wp:effectExtent l="0" t="0" r="0" b="0"/>
            <wp:docPr id="920127317" name="Picture 92012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3746F01C" w14:textId="77777777" w:rsidR="005447B5" w:rsidRDefault="00000000">
      <w:pPr>
        <w:pStyle w:val="ListParagraph"/>
        <w:numPr>
          <w:ilvl w:val="0"/>
          <w:numId w:val="3"/>
        </w:numPr>
        <w:spacing w:after="90" w:line="276" w:lineRule="auto"/>
        <w:jc w:val="both"/>
      </w:pPr>
      <w:r>
        <w:t>Either Party may terminate this Agreement by giving thirty (30) days' written notice to the other Party.</w:t>
      </w:r>
    </w:p>
    <w:p w14:paraId="37762CE0" w14:textId="77777777" w:rsidR="005447B5" w:rsidRDefault="00000000">
      <w:pPr>
        <w:pStyle w:val="ListParagraph"/>
        <w:numPr>
          <w:ilvl w:val="0"/>
          <w:numId w:val="3"/>
        </w:numPr>
        <w:spacing w:after="90" w:line="276" w:lineRule="auto"/>
        <w:jc w:val="both"/>
      </w:pPr>
      <w:r>
        <w:t>Either Party may terminate this Agreement with immediate effect by written notice if the other Party commits a material breach of this Agreement that remains uncured fifteen (15) days after written notice of such breach.</w:t>
      </w:r>
    </w:p>
    <w:p w14:paraId="4BA46AE3" w14:textId="77777777" w:rsidR="005447B5" w:rsidRDefault="00000000">
      <w:pPr>
        <w:pStyle w:val="ListParagraph"/>
        <w:numPr>
          <w:ilvl w:val="0"/>
          <w:numId w:val="3"/>
        </w:numPr>
        <w:spacing w:after="90" w:line="276" w:lineRule="auto"/>
        <w:jc w:val="both"/>
      </w:pPr>
      <w:r>
        <w:t>Upon termination, the Client shall pay for all work completed up to the effective date of termination, calculated on a pro-rata basis against the milestone in progress, subject to the Refund Policy in Annexure D.</w:t>
      </w:r>
    </w:p>
    <w:p w14:paraId="7DA55450" w14:textId="77777777" w:rsidR="005447B5" w:rsidRDefault="00000000">
      <w:pPr>
        <w:pStyle w:val="ListParagraph"/>
        <w:numPr>
          <w:ilvl w:val="0"/>
          <w:numId w:val="3"/>
        </w:numPr>
        <w:spacing w:after="90" w:line="276" w:lineRule="auto"/>
        <w:jc w:val="both"/>
      </w:pPr>
      <w:r>
        <w:t>Clauses relating to Intellectual Property, Confidentiality, Limitation of Liability, and Governing Law shall survive termination of this Agreement.</w:t>
      </w:r>
    </w:p>
    <w:p w14:paraId="4AA076B3" w14:textId="6884C1EF" w:rsidR="005447B5" w:rsidRDefault="00000000">
      <w:pPr>
        <w:pStyle w:val="Heading1"/>
        <w:spacing w:before="420" w:after="60"/>
      </w:pPr>
      <w:r>
        <w:rPr>
          <w:rFonts w:ascii="Georgia" w:eastAsia="Georgia" w:hAnsi="Georgia" w:cs="Georgia"/>
          <w:b/>
          <w:bCs/>
          <w:color w:val="2D7D75"/>
          <w:sz w:val="25"/>
          <w:szCs w:val="25"/>
        </w:rPr>
        <w:t>12</w:t>
      </w:r>
      <w:r w:rsidR="00B4336F">
        <w:rPr>
          <w:rFonts w:ascii="Georgia" w:eastAsia="Georgia" w:hAnsi="Georgia" w:cs="Georgia"/>
          <w:b/>
          <w:bCs/>
          <w:color w:val="2D7D75"/>
          <w:sz w:val="25"/>
          <w:szCs w:val="25"/>
        </w:rPr>
        <w:t>. Force</w:t>
      </w:r>
      <w:r>
        <w:rPr>
          <w:rFonts w:ascii="Georgia" w:eastAsia="Georgia" w:hAnsi="Georgia" w:cs="Georgia"/>
          <w:b/>
          <w:bCs/>
          <w:color w:val="1A3D4C"/>
          <w:sz w:val="25"/>
          <w:szCs w:val="25"/>
        </w:rPr>
        <w:t xml:space="preserve"> Majeure</w:t>
      </w:r>
    </w:p>
    <w:p w14:paraId="08F691C3" w14:textId="77777777" w:rsidR="005447B5" w:rsidRDefault="00000000">
      <w:pPr>
        <w:spacing w:after="160"/>
      </w:pPr>
      <w:r>
        <w:rPr>
          <w:noProof/>
        </w:rPr>
        <w:drawing>
          <wp:inline distT="0" distB="0" distL="0" distR="0" wp14:anchorId="21FE5A84" wp14:editId="35E32BB5">
            <wp:extent cx="4000500" cy="47625"/>
            <wp:effectExtent l="0" t="0" r="0" b="0"/>
            <wp:docPr id="237171629" name="Picture 23717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7642AC6B" w14:textId="77777777" w:rsidR="005447B5" w:rsidRDefault="00000000">
      <w:pPr>
        <w:pStyle w:val="ListParagraph"/>
        <w:numPr>
          <w:ilvl w:val="0"/>
          <w:numId w:val="3"/>
        </w:numPr>
        <w:spacing w:after="90" w:line="276" w:lineRule="auto"/>
        <w:jc w:val="both"/>
      </w:pPr>
      <w:r>
        <w:t>Neither Party shall be liable for any failure or delay in performance caused by a Force Majeure event, provided that the affected Party promptly notifies the other Party and uses reasonable efforts to mitigate the impact.</w:t>
      </w:r>
    </w:p>
    <w:p w14:paraId="76DD891E" w14:textId="77777777" w:rsidR="005447B5" w:rsidRDefault="00000000">
      <w:pPr>
        <w:pStyle w:val="ListParagraph"/>
        <w:numPr>
          <w:ilvl w:val="0"/>
          <w:numId w:val="3"/>
        </w:numPr>
        <w:spacing w:after="90" w:line="276" w:lineRule="auto"/>
        <w:jc w:val="both"/>
      </w:pPr>
      <w:r>
        <w:t>If a Force Majeure event continues for more than sixty (60) consecutive days, either Party may terminate this Agreement by written notice without further liability, save for payment for work already completed.</w:t>
      </w:r>
    </w:p>
    <w:p w14:paraId="490A67E6" w14:textId="77777777" w:rsidR="00B4336F" w:rsidRDefault="00B4336F" w:rsidP="00B4336F">
      <w:pPr>
        <w:spacing w:after="90" w:line="276" w:lineRule="auto"/>
        <w:jc w:val="both"/>
      </w:pPr>
    </w:p>
    <w:p w14:paraId="6E4A9510" w14:textId="77777777" w:rsidR="00B4336F" w:rsidRDefault="00B4336F" w:rsidP="00B4336F">
      <w:pPr>
        <w:spacing w:after="90" w:line="276" w:lineRule="auto"/>
        <w:jc w:val="both"/>
      </w:pPr>
    </w:p>
    <w:p w14:paraId="0B879FB8" w14:textId="77777777" w:rsidR="00B4336F" w:rsidRDefault="00B4336F" w:rsidP="00B4336F">
      <w:pPr>
        <w:spacing w:after="90" w:line="276" w:lineRule="auto"/>
        <w:jc w:val="both"/>
      </w:pPr>
    </w:p>
    <w:p w14:paraId="2BE234AB" w14:textId="55A55B82" w:rsidR="005447B5" w:rsidRDefault="00000000">
      <w:pPr>
        <w:pStyle w:val="Heading1"/>
        <w:spacing w:before="420" w:after="60"/>
      </w:pPr>
      <w:r>
        <w:rPr>
          <w:rFonts w:ascii="Georgia" w:eastAsia="Georgia" w:hAnsi="Georgia" w:cs="Georgia"/>
          <w:b/>
          <w:bCs/>
          <w:color w:val="2D7D75"/>
          <w:sz w:val="25"/>
          <w:szCs w:val="25"/>
        </w:rPr>
        <w:lastRenderedPageBreak/>
        <w:t>13</w:t>
      </w:r>
      <w:r w:rsidR="00B4336F">
        <w:rPr>
          <w:rFonts w:ascii="Georgia" w:eastAsia="Georgia" w:hAnsi="Georgia" w:cs="Georgia"/>
          <w:b/>
          <w:bCs/>
          <w:color w:val="2D7D75"/>
          <w:sz w:val="25"/>
          <w:szCs w:val="25"/>
        </w:rPr>
        <w:t>. Dispute</w:t>
      </w:r>
      <w:r>
        <w:rPr>
          <w:rFonts w:ascii="Georgia" w:eastAsia="Georgia" w:hAnsi="Georgia" w:cs="Georgia"/>
          <w:b/>
          <w:bCs/>
          <w:color w:val="1A3D4C"/>
          <w:sz w:val="25"/>
          <w:szCs w:val="25"/>
        </w:rPr>
        <w:t xml:space="preserve"> Resolution &amp; Governing Law</w:t>
      </w:r>
    </w:p>
    <w:p w14:paraId="200B45D6" w14:textId="77777777" w:rsidR="005447B5" w:rsidRDefault="00000000">
      <w:pPr>
        <w:spacing w:after="160"/>
      </w:pPr>
      <w:r>
        <w:rPr>
          <w:noProof/>
        </w:rPr>
        <w:drawing>
          <wp:inline distT="0" distB="0" distL="0" distR="0" wp14:anchorId="6710899B" wp14:editId="007BEAC3">
            <wp:extent cx="4000500" cy="47625"/>
            <wp:effectExtent l="0" t="0" r="0" b="0"/>
            <wp:docPr id="1059158942" name="Picture 105915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6B82E1AE" w14:textId="77777777" w:rsidR="005447B5" w:rsidRDefault="00000000">
      <w:pPr>
        <w:pStyle w:val="ListParagraph"/>
        <w:numPr>
          <w:ilvl w:val="0"/>
          <w:numId w:val="3"/>
        </w:numPr>
        <w:spacing w:after="90" w:line="276" w:lineRule="auto"/>
        <w:jc w:val="both"/>
      </w:pPr>
      <w:r>
        <w:t>This Agreement shall be governed by and construed in accordance with the laws of the Democratic Socialist Republic of Sri Lanka.</w:t>
      </w:r>
    </w:p>
    <w:p w14:paraId="1718C03B" w14:textId="798C9C10" w:rsidR="005447B5" w:rsidRDefault="00000000">
      <w:pPr>
        <w:pStyle w:val="ListParagraph"/>
        <w:numPr>
          <w:ilvl w:val="0"/>
          <w:numId w:val="3"/>
        </w:numPr>
        <w:spacing w:after="90" w:line="276" w:lineRule="auto"/>
        <w:jc w:val="both"/>
      </w:pPr>
      <w:r>
        <w:t xml:space="preserve">The Parties shall first attempt to resolve any dispute arising out of or in connection with this Agreement through good-faith negotiation between </w:t>
      </w:r>
      <w:r w:rsidR="00B4336F">
        <w:t>authorized</w:t>
      </w:r>
      <w:r>
        <w:t xml:space="preserve"> representatives within fourteen (14) days of written notice of the dispute.</w:t>
      </w:r>
    </w:p>
    <w:p w14:paraId="2B936031" w14:textId="77777777" w:rsidR="005447B5" w:rsidRDefault="00000000">
      <w:pPr>
        <w:pStyle w:val="ListParagraph"/>
        <w:numPr>
          <w:ilvl w:val="0"/>
          <w:numId w:val="3"/>
        </w:numPr>
        <w:spacing w:after="90" w:line="276" w:lineRule="auto"/>
        <w:jc w:val="both"/>
      </w:pPr>
      <w:r>
        <w:t>If the dispute is not resolved through negotiation, either Party may refer the matter to mediation in Colombo, and failing resolution, the dispute shall be submitted to the exclusive jurisdiction of the courts of Colombo, Sri Lanka.</w:t>
      </w:r>
    </w:p>
    <w:p w14:paraId="4FDDF996" w14:textId="11E0212C" w:rsidR="005447B5" w:rsidRDefault="00000000">
      <w:pPr>
        <w:pStyle w:val="Heading1"/>
        <w:spacing w:before="420" w:after="60"/>
      </w:pPr>
      <w:r>
        <w:rPr>
          <w:rFonts w:ascii="Georgia" w:eastAsia="Georgia" w:hAnsi="Georgia" w:cs="Georgia"/>
          <w:b/>
          <w:bCs/>
          <w:color w:val="2D7D75"/>
          <w:sz w:val="25"/>
          <w:szCs w:val="25"/>
        </w:rPr>
        <w:t>14</w:t>
      </w:r>
      <w:r w:rsidR="00B4336F">
        <w:rPr>
          <w:rFonts w:ascii="Georgia" w:eastAsia="Georgia" w:hAnsi="Georgia" w:cs="Georgia"/>
          <w:b/>
          <w:bCs/>
          <w:color w:val="2D7D75"/>
          <w:sz w:val="25"/>
          <w:szCs w:val="25"/>
        </w:rPr>
        <w:t>. General</w:t>
      </w:r>
      <w:r>
        <w:rPr>
          <w:rFonts w:ascii="Georgia" w:eastAsia="Georgia" w:hAnsi="Georgia" w:cs="Georgia"/>
          <w:b/>
          <w:bCs/>
          <w:color w:val="1A3D4C"/>
          <w:sz w:val="25"/>
          <w:szCs w:val="25"/>
        </w:rPr>
        <w:t xml:space="preserve"> Provisions</w:t>
      </w:r>
    </w:p>
    <w:p w14:paraId="11BCDBC4" w14:textId="77777777" w:rsidR="005447B5" w:rsidRDefault="00000000">
      <w:pPr>
        <w:spacing w:after="160"/>
      </w:pPr>
      <w:r>
        <w:rPr>
          <w:noProof/>
        </w:rPr>
        <w:drawing>
          <wp:inline distT="0" distB="0" distL="0" distR="0" wp14:anchorId="2CE9DA16" wp14:editId="22604E05">
            <wp:extent cx="4000500" cy="47625"/>
            <wp:effectExtent l="0" t="0" r="0" b="0"/>
            <wp:docPr id="736213328" name="Picture 73621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1547B3BD" w14:textId="6DC4F21B" w:rsidR="005447B5" w:rsidRDefault="00B4336F">
      <w:pPr>
        <w:pStyle w:val="Heading2"/>
        <w:spacing w:before="220" w:after="100"/>
      </w:pPr>
      <w:r>
        <w:rPr>
          <w:rFonts w:ascii="Georgia" w:eastAsia="Georgia" w:hAnsi="Georgia" w:cs="Georgia"/>
          <w:b/>
          <w:bCs/>
          <w:color w:val="2D7D75"/>
          <w:sz w:val="21"/>
          <w:szCs w:val="21"/>
        </w:rPr>
        <w:t>14.1 Notices</w:t>
      </w:r>
    </w:p>
    <w:p w14:paraId="7AC722B6" w14:textId="77777777" w:rsidR="005447B5" w:rsidRDefault="00000000">
      <w:pPr>
        <w:spacing w:after="130" w:line="276" w:lineRule="auto"/>
        <w:jc w:val="both"/>
      </w:pPr>
      <w:r>
        <w:t xml:space="preserve">All formal notices under this Agreement shall be made in writing via email to the addresses stated in Clause 1, or via WhatsApp to the numbers listed in Annexure </w:t>
      </w:r>
      <w:proofErr w:type="gramStart"/>
      <w:r>
        <w:t>C, and</w:t>
      </w:r>
      <w:proofErr w:type="gramEnd"/>
      <w:r>
        <w:t xml:space="preserve"> shall be deemed received on the next business day.</w:t>
      </w:r>
    </w:p>
    <w:p w14:paraId="448BA424" w14:textId="1BF6A6FA" w:rsidR="005447B5" w:rsidRDefault="00B4336F">
      <w:pPr>
        <w:pStyle w:val="Heading2"/>
        <w:spacing w:before="220" w:after="100"/>
      </w:pPr>
      <w:r>
        <w:rPr>
          <w:rFonts w:ascii="Georgia" w:eastAsia="Georgia" w:hAnsi="Georgia" w:cs="Georgia"/>
          <w:b/>
          <w:bCs/>
          <w:color w:val="2D7D75"/>
          <w:sz w:val="21"/>
          <w:szCs w:val="21"/>
        </w:rPr>
        <w:t>14.2 Independent</w:t>
      </w:r>
      <w:r w:rsidR="00000000">
        <w:rPr>
          <w:rFonts w:ascii="Georgia" w:eastAsia="Georgia" w:hAnsi="Georgia" w:cs="Georgia"/>
          <w:b/>
          <w:bCs/>
          <w:color w:val="2D7D75"/>
          <w:sz w:val="21"/>
          <w:szCs w:val="21"/>
        </w:rPr>
        <w:t xml:space="preserve"> Contractor</w:t>
      </w:r>
    </w:p>
    <w:p w14:paraId="3C24D504" w14:textId="77777777" w:rsidR="005447B5" w:rsidRDefault="00000000">
      <w:pPr>
        <w:spacing w:after="130" w:line="276" w:lineRule="auto"/>
        <w:jc w:val="both"/>
      </w:pPr>
      <w:r>
        <w:t>The Service Provider is an independent contractor, and nothing in this Agreement shall be construed as creating a partnership, joint venture, or employment relationship between the Parties.</w:t>
      </w:r>
    </w:p>
    <w:p w14:paraId="6C0CCF6B" w14:textId="5941C50F" w:rsidR="005447B5" w:rsidRDefault="00B4336F">
      <w:pPr>
        <w:pStyle w:val="Heading2"/>
        <w:spacing w:before="220" w:after="100"/>
      </w:pPr>
      <w:r>
        <w:rPr>
          <w:rFonts w:ascii="Georgia" w:eastAsia="Georgia" w:hAnsi="Georgia" w:cs="Georgia"/>
          <w:b/>
          <w:bCs/>
          <w:color w:val="2D7D75"/>
          <w:sz w:val="21"/>
          <w:szCs w:val="21"/>
        </w:rPr>
        <w:t>14.3 Assignment</w:t>
      </w:r>
    </w:p>
    <w:p w14:paraId="427E3B53" w14:textId="77777777" w:rsidR="005447B5" w:rsidRDefault="00000000">
      <w:pPr>
        <w:spacing w:after="130" w:line="276" w:lineRule="auto"/>
        <w:jc w:val="both"/>
      </w:pPr>
      <w:r>
        <w:t>Neither Party may assign or transfer its rights or obligations under this Agreement without the prior written consent of the other Party, save that the Service Provider may assign this Agreement to a successor entity in the event of a merger, acquisition, or corporate restructuring.</w:t>
      </w:r>
    </w:p>
    <w:p w14:paraId="7FB6B7F0" w14:textId="4EB46425" w:rsidR="005447B5" w:rsidRDefault="00B4336F">
      <w:pPr>
        <w:pStyle w:val="Heading2"/>
        <w:spacing w:before="220" w:after="100"/>
      </w:pPr>
      <w:r>
        <w:rPr>
          <w:rFonts w:ascii="Georgia" w:eastAsia="Georgia" w:hAnsi="Georgia" w:cs="Georgia"/>
          <w:b/>
          <w:bCs/>
          <w:color w:val="2D7D75"/>
          <w:sz w:val="21"/>
          <w:szCs w:val="21"/>
        </w:rPr>
        <w:t>14.4 Entire</w:t>
      </w:r>
      <w:r w:rsidR="00000000">
        <w:rPr>
          <w:rFonts w:ascii="Georgia" w:eastAsia="Georgia" w:hAnsi="Georgia" w:cs="Georgia"/>
          <w:b/>
          <w:bCs/>
          <w:color w:val="2D7D75"/>
          <w:sz w:val="21"/>
          <w:szCs w:val="21"/>
        </w:rPr>
        <w:t xml:space="preserve"> Agreement</w:t>
      </w:r>
    </w:p>
    <w:p w14:paraId="1FBB7BC2" w14:textId="77777777" w:rsidR="005447B5" w:rsidRDefault="00000000">
      <w:pPr>
        <w:spacing w:after="130" w:line="276" w:lineRule="auto"/>
        <w:jc w:val="both"/>
      </w:pPr>
      <w:r>
        <w:t>This Agreement, together with its Annexures and the Commercial Proposal (Reference: AXT-P-2026-014), constitutes the entire agreement between the Parties and supersedes all prior discussions, negotiations, and agreements, whether written or oral, relating to its subject matter.</w:t>
      </w:r>
    </w:p>
    <w:p w14:paraId="768787D5" w14:textId="41B66B44" w:rsidR="005447B5" w:rsidRDefault="00B4336F">
      <w:pPr>
        <w:pStyle w:val="Heading2"/>
        <w:spacing w:before="220" w:after="100"/>
      </w:pPr>
      <w:r>
        <w:rPr>
          <w:rFonts w:ascii="Georgia" w:eastAsia="Georgia" w:hAnsi="Georgia" w:cs="Georgia"/>
          <w:b/>
          <w:bCs/>
          <w:color w:val="2D7D75"/>
          <w:sz w:val="21"/>
          <w:szCs w:val="21"/>
        </w:rPr>
        <w:t>14.5 Amendments</w:t>
      </w:r>
    </w:p>
    <w:p w14:paraId="4872E5B9" w14:textId="77777777" w:rsidR="005447B5" w:rsidRDefault="00000000">
      <w:pPr>
        <w:spacing w:after="130" w:line="276" w:lineRule="auto"/>
        <w:jc w:val="both"/>
      </w:pPr>
      <w:r>
        <w:t xml:space="preserve">No amendment or variation of this Agreement shall be effective unless made in writing and signed by </w:t>
      </w:r>
      <w:proofErr w:type="spellStart"/>
      <w:r>
        <w:t>authorised</w:t>
      </w:r>
      <w:proofErr w:type="spellEnd"/>
      <w:r>
        <w:t xml:space="preserve"> representatives of both Parties.</w:t>
      </w:r>
    </w:p>
    <w:p w14:paraId="7AE3C10C" w14:textId="7A577298" w:rsidR="005447B5" w:rsidRDefault="00B4336F">
      <w:pPr>
        <w:pStyle w:val="Heading2"/>
        <w:spacing w:before="220" w:after="100"/>
      </w:pPr>
      <w:r>
        <w:rPr>
          <w:rFonts w:ascii="Georgia" w:eastAsia="Georgia" w:hAnsi="Georgia" w:cs="Georgia"/>
          <w:b/>
          <w:bCs/>
          <w:color w:val="2D7D75"/>
          <w:sz w:val="21"/>
          <w:szCs w:val="21"/>
        </w:rPr>
        <w:t>14.6 Severability</w:t>
      </w:r>
    </w:p>
    <w:p w14:paraId="0E71D735" w14:textId="77777777" w:rsidR="005447B5" w:rsidRDefault="00000000">
      <w:pPr>
        <w:spacing w:after="130" w:line="276" w:lineRule="auto"/>
        <w:jc w:val="both"/>
      </w:pPr>
      <w:r>
        <w:t>If any provision of this Agreement is held to be invalid or unenforceable, the remaining provisions shall continue in full force and effect.</w:t>
      </w:r>
    </w:p>
    <w:p w14:paraId="4059CAD2" w14:textId="700BE9EA" w:rsidR="005447B5" w:rsidRDefault="00B4336F">
      <w:pPr>
        <w:pStyle w:val="Heading2"/>
        <w:spacing w:before="220" w:after="100"/>
      </w:pPr>
      <w:r>
        <w:rPr>
          <w:rFonts w:ascii="Georgia" w:eastAsia="Georgia" w:hAnsi="Georgia" w:cs="Georgia"/>
          <w:b/>
          <w:bCs/>
          <w:color w:val="2D7D75"/>
          <w:sz w:val="21"/>
          <w:szCs w:val="21"/>
        </w:rPr>
        <w:t>14.7 Portfolio</w:t>
      </w:r>
      <w:r w:rsidR="00000000">
        <w:rPr>
          <w:rFonts w:ascii="Georgia" w:eastAsia="Georgia" w:hAnsi="Georgia" w:cs="Georgia"/>
          <w:b/>
          <w:bCs/>
          <w:color w:val="2D7D75"/>
          <w:sz w:val="21"/>
          <w:szCs w:val="21"/>
        </w:rPr>
        <w:t xml:space="preserve"> Rights</w:t>
      </w:r>
    </w:p>
    <w:p w14:paraId="4FC6A777" w14:textId="77777777" w:rsidR="005447B5" w:rsidRDefault="00000000">
      <w:pPr>
        <w:spacing w:after="130" w:line="276" w:lineRule="auto"/>
        <w:jc w:val="both"/>
      </w:pPr>
      <w:proofErr w:type="spellStart"/>
      <w:r>
        <w:t>Axentra</w:t>
      </w:r>
      <w:proofErr w:type="spellEnd"/>
      <w:r>
        <w:t xml:space="preserve"> Tech retains the right to showcase this project in its portfolio and marketing materials unless the Client requests otherwise in writing, as further set out in Annexure D, Clause 11.</w:t>
      </w:r>
    </w:p>
    <w:p w14:paraId="0A4C5DBF" w14:textId="77777777" w:rsidR="00B4336F" w:rsidRDefault="00B4336F">
      <w:pPr>
        <w:spacing w:after="130" w:line="276" w:lineRule="auto"/>
        <w:jc w:val="both"/>
      </w:pPr>
    </w:p>
    <w:p w14:paraId="743747C0" w14:textId="77777777" w:rsidR="00B4336F" w:rsidRDefault="00B4336F">
      <w:pPr>
        <w:spacing w:after="130" w:line="276" w:lineRule="auto"/>
        <w:jc w:val="both"/>
      </w:pPr>
    </w:p>
    <w:p w14:paraId="305D2134" w14:textId="77777777" w:rsidR="00B4336F" w:rsidRDefault="00B4336F">
      <w:pPr>
        <w:spacing w:after="130" w:line="276" w:lineRule="auto"/>
        <w:jc w:val="both"/>
      </w:pPr>
    </w:p>
    <w:p w14:paraId="5BCFB0DB" w14:textId="77777777" w:rsidR="00B4336F" w:rsidRDefault="00B4336F">
      <w:pPr>
        <w:spacing w:after="130" w:line="276" w:lineRule="auto"/>
        <w:jc w:val="both"/>
      </w:pPr>
    </w:p>
    <w:p w14:paraId="7C5E7200" w14:textId="77777777" w:rsidR="00B4336F" w:rsidRDefault="00B4336F">
      <w:pPr>
        <w:spacing w:after="130" w:line="276" w:lineRule="auto"/>
        <w:jc w:val="both"/>
      </w:pPr>
    </w:p>
    <w:p w14:paraId="13135D85" w14:textId="538F741C" w:rsidR="005447B5" w:rsidRDefault="00000000">
      <w:pPr>
        <w:pStyle w:val="Heading1"/>
        <w:spacing w:before="420" w:after="60"/>
      </w:pPr>
      <w:r>
        <w:rPr>
          <w:rFonts w:ascii="Georgia" w:eastAsia="Georgia" w:hAnsi="Georgia" w:cs="Georgia"/>
          <w:b/>
          <w:bCs/>
          <w:color w:val="2D7D75"/>
          <w:sz w:val="25"/>
          <w:szCs w:val="25"/>
        </w:rPr>
        <w:lastRenderedPageBreak/>
        <w:t>15</w:t>
      </w:r>
      <w:r w:rsidR="00B4336F">
        <w:rPr>
          <w:rFonts w:ascii="Georgia" w:eastAsia="Georgia" w:hAnsi="Georgia" w:cs="Georgia"/>
          <w:b/>
          <w:bCs/>
          <w:color w:val="2D7D75"/>
          <w:sz w:val="25"/>
          <w:szCs w:val="25"/>
        </w:rPr>
        <w:t>. Acceptance</w:t>
      </w:r>
      <w:r>
        <w:rPr>
          <w:rFonts w:ascii="Georgia" w:eastAsia="Georgia" w:hAnsi="Georgia" w:cs="Georgia"/>
          <w:b/>
          <w:bCs/>
          <w:color w:val="1A3D4C"/>
          <w:sz w:val="25"/>
          <w:szCs w:val="25"/>
        </w:rPr>
        <w:t xml:space="preserve"> &amp; Signatures</w:t>
      </w:r>
    </w:p>
    <w:p w14:paraId="68F77042" w14:textId="77777777" w:rsidR="005447B5" w:rsidRDefault="00000000">
      <w:pPr>
        <w:spacing w:after="160"/>
      </w:pPr>
      <w:r>
        <w:rPr>
          <w:noProof/>
        </w:rPr>
        <w:drawing>
          <wp:inline distT="0" distB="0" distL="0" distR="0" wp14:anchorId="639DD47E" wp14:editId="38EDD096">
            <wp:extent cx="4000500" cy="47625"/>
            <wp:effectExtent l="0" t="0" r="0" b="0"/>
            <wp:docPr id="1367575391" name="Picture 136757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779A95F9" w14:textId="77777777" w:rsidR="005447B5" w:rsidRDefault="00000000">
      <w:pPr>
        <w:spacing w:after="130" w:line="276" w:lineRule="auto"/>
        <w:jc w:val="both"/>
      </w:pPr>
      <w:r>
        <w:t>IN WITNESS WHEREOF, the Parties have executed this Agreement as of the Effective Date first written above.</w:t>
      </w:r>
    </w:p>
    <w:p w14:paraId="00787748" w14:textId="77777777" w:rsidR="005447B5" w:rsidRDefault="00000000">
      <w:pPr>
        <w:spacing w:before="400" w:after="60"/>
      </w:pPr>
      <w:r>
        <w:rPr>
          <w:rFonts w:ascii="Georgia" w:eastAsia="Georgia" w:hAnsi="Georgia" w:cs="Georgia"/>
          <w:b/>
          <w:bCs/>
          <w:sz w:val="21"/>
          <w:szCs w:val="21"/>
        </w:rPr>
        <w:t xml:space="preserve">For and on behalf of </w:t>
      </w:r>
      <w:proofErr w:type="spellStart"/>
      <w:r>
        <w:rPr>
          <w:rFonts w:ascii="Georgia" w:eastAsia="Georgia" w:hAnsi="Georgia" w:cs="Georgia"/>
          <w:b/>
          <w:bCs/>
          <w:sz w:val="21"/>
          <w:szCs w:val="21"/>
        </w:rPr>
        <w:t>Axentra</w:t>
      </w:r>
      <w:proofErr w:type="spellEnd"/>
      <w:r>
        <w:rPr>
          <w:rFonts w:ascii="Georgia" w:eastAsia="Georgia" w:hAnsi="Georgia" w:cs="Georgia"/>
          <w:b/>
          <w:bCs/>
          <w:sz w:val="21"/>
          <w:szCs w:val="21"/>
        </w:rPr>
        <w:t xml:space="preserve"> Tech Software Solutions</w:t>
      </w:r>
    </w:p>
    <w:p w14:paraId="2884C885" w14:textId="1FFF5B87" w:rsidR="005447B5" w:rsidRDefault="00B4336F">
      <w:pPr>
        <w:spacing w:after="130" w:line="276" w:lineRule="auto"/>
        <w:jc w:val="both"/>
      </w:pPr>
      <w:r>
        <w:rPr>
          <w:color w:val="5A6B72"/>
          <w:sz w:val="19"/>
          <w:szCs w:val="19"/>
        </w:rPr>
        <w:t>axentrat@gmail.com | +</w:t>
      </w:r>
      <w:r w:rsidR="00000000">
        <w:rPr>
          <w:color w:val="5A6B72"/>
          <w:sz w:val="19"/>
          <w:szCs w:val="19"/>
        </w:rPr>
        <w:t>94 77 494 7440</w:t>
      </w:r>
    </w:p>
    <w:p w14:paraId="090D551C" w14:textId="77777777" w:rsidR="005447B5" w:rsidRDefault="00000000">
      <w:pPr>
        <w:pBdr>
          <w:bottom w:val="single" w:sz="4" w:space="1" w:color="1A3D4C"/>
        </w:pBdr>
        <w:spacing w:before="220" w:after="40"/>
      </w:pPr>
      <w:r>
        <w:t xml:space="preserve">                                                                        </w:t>
      </w:r>
    </w:p>
    <w:p w14:paraId="5F86DA64" w14:textId="64F31F28" w:rsidR="005447B5" w:rsidRDefault="00B4336F">
      <w:pPr>
        <w:spacing w:after="130" w:line="276" w:lineRule="auto"/>
        <w:jc w:val="both"/>
      </w:pPr>
      <w:r>
        <w:rPr>
          <w:color w:val="5A6B72"/>
          <w:sz w:val="17"/>
          <w:szCs w:val="17"/>
        </w:rPr>
        <w:t>Authorized</w:t>
      </w:r>
      <w:r w:rsidR="00000000">
        <w:rPr>
          <w:color w:val="5A6B72"/>
          <w:sz w:val="17"/>
          <w:szCs w:val="17"/>
        </w:rPr>
        <w:t xml:space="preserve"> Signature</w:t>
      </w:r>
    </w:p>
    <w:p w14:paraId="53750DE6" w14:textId="77777777" w:rsidR="005447B5" w:rsidRDefault="00000000">
      <w:pPr>
        <w:pBdr>
          <w:bottom w:val="single" w:sz="4" w:space="1" w:color="1A3D4C"/>
        </w:pBdr>
        <w:spacing w:before="180" w:after="40"/>
      </w:pPr>
      <w:r>
        <w:t xml:space="preserve">                                                                        </w:t>
      </w:r>
    </w:p>
    <w:p w14:paraId="4CA3115D" w14:textId="77777777" w:rsidR="005447B5" w:rsidRDefault="00000000">
      <w:pPr>
        <w:spacing w:after="130" w:line="276" w:lineRule="auto"/>
        <w:jc w:val="both"/>
      </w:pPr>
      <w:r>
        <w:rPr>
          <w:color w:val="5A6B72"/>
          <w:sz w:val="17"/>
          <w:szCs w:val="17"/>
        </w:rPr>
        <w:t>Full Name &amp; Designation</w:t>
      </w:r>
    </w:p>
    <w:p w14:paraId="26DDEA56" w14:textId="77777777" w:rsidR="005447B5" w:rsidRDefault="00000000">
      <w:pPr>
        <w:pBdr>
          <w:bottom w:val="single" w:sz="4" w:space="1" w:color="1A3D4C"/>
        </w:pBdr>
        <w:spacing w:before="180" w:after="40"/>
      </w:pPr>
      <w:r>
        <w:t xml:space="preserve">                                                                        </w:t>
      </w:r>
    </w:p>
    <w:p w14:paraId="2A73BF02" w14:textId="77777777" w:rsidR="005447B5" w:rsidRDefault="00000000">
      <w:pPr>
        <w:spacing w:after="130" w:line="276" w:lineRule="auto"/>
        <w:jc w:val="both"/>
      </w:pPr>
      <w:r>
        <w:rPr>
          <w:color w:val="5A6B72"/>
          <w:sz w:val="17"/>
          <w:szCs w:val="17"/>
        </w:rPr>
        <w:t>Date</w:t>
      </w:r>
    </w:p>
    <w:p w14:paraId="35737A6E" w14:textId="77777777" w:rsidR="005447B5" w:rsidRDefault="00000000">
      <w:pPr>
        <w:pBdr>
          <w:bottom w:val="single" w:sz="4" w:space="1" w:color="1A3D4C"/>
        </w:pBdr>
        <w:spacing w:before="180" w:after="40"/>
      </w:pPr>
      <w:r>
        <w:t xml:space="preserve">                                                                        </w:t>
      </w:r>
    </w:p>
    <w:p w14:paraId="2A2CAB79" w14:textId="77777777" w:rsidR="005447B5" w:rsidRDefault="00000000">
      <w:pPr>
        <w:spacing w:after="130" w:line="276" w:lineRule="auto"/>
        <w:jc w:val="both"/>
      </w:pPr>
      <w:r>
        <w:rPr>
          <w:color w:val="5A6B72"/>
          <w:sz w:val="17"/>
          <w:szCs w:val="17"/>
        </w:rPr>
        <w:t>Witness Name &amp; Signature</w:t>
      </w:r>
    </w:p>
    <w:p w14:paraId="0EBB0ED0" w14:textId="77777777" w:rsidR="005447B5" w:rsidRDefault="00000000">
      <w:pPr>
        <w:spacing w:before="400" w:after="60"/>
      </w:pPr>
      <w:r>
        <w:rPr>
          <w:rFonts w:ascii="Georgia" w:eastAsia="Georgia" w:hAnsi="Georgia" w:cs="Georgia"/>
          <w:b/>
          <w:bCs/>
          <w:sz w:val="21"/>
          <w:szCs w:val="21"/>
        </w:rPr>
        <w:t>For and on behalf of Rock One Wild Tea — Ceylon Artisanal Estate</w:t>
      </w:r>
    </w:p>
    <w:p w14:paraId="3933EA79" w14:textId="77777777" w:rsidR="005447B5" w:rsidRDefault="00000000">
      <w:pPr>
        <w:spacing w:after="130" w:line="276" w:lineRule="auto"/>
        <w:jc w:val="both"/>
      </w:pPr>
      <w:r>
        <w:rPr>
          <w:color w:val="5A6B72"/>
          <w:sz w:val="19"/>
          <w:szCs w:val="19"/>
        </w:rPr>
        <w:t>[Client contact details]</w:t>
      </w:r>
    </w:p>
    <w:p w14:paraId="17B7048B" w14:textId="77777777" w:rsidR="005447B5" w:rsidRDefault="00000000">
      <w:pPr>
        <w:pBdr>
          <w:bottom w:val="single" w:sz="4" w:space="1" w:color="1A3D4C"/>
        </w:pBdr>
        <w:spacing w:before="220" w:after="40"/>
      </w:pPr>
      <w:r>
        <w:t xml:space="preserve">                                                                        </w:t>
      </w:r>
    </w:p>
    <w:p w14:paraId="63360124" w14:textId="77777777" w:rsidR="005447B5" w:rsidRDefault="00000000">
      <w:pPr>
        <w:spacing w:after="130" w:line="276" w:lineRule="auto"/>
        <w:jc w:val="both"/>
      </w:pPr>
      <w:proofErr w:type="spellStart"/>
      <w:r>
        <w:rPr>
          <w:color w:val="5A6B72"/>
          <w:sz w:val="17"/>
          <w:szCs w:val="17"/>
        </w:rPr>
        <w:t>Authorised</w:t>
      </w:r>
      <w:proofErr w:type="spellEnd"/>
      <w:r>
        <w:rPr>
          <w:color w:val="5A6B72"/>
          <w:sz w:val="17"/>
          <w:szCs w:val="17"/>
        </w:rPr>
        <w:t xml:space="preserve"> Signature</w:t>
      </w:r>
    </w:p>
    <w:p w14:paraId="29D6A835" w14:textId="77777777" w:rsidR="005447B5" w:rsidRDefault="00000000">
      <w:pPr>
        <w:pBdr>
          <w:bottom w:val="single" w:sz="4" w:space="1" w:color="1A3D4C"/>
        </w:pBdr>
        <w:spacing w:before="180" w:after="40"/>
      </w:pPr>
      <w:r>
        <w:t xml:space="preserve">                                                                        </w:t>
      </w:r>
    </w:p>
    <w:p w14:paraId="2AFFC2D6" w14:textId="77777777" w:rsidR="005447B5" w:rsidRDefault="00000000">
      <w:pPr>
        <w:spacing w:after="130" w:line="276" w:lineRule="auto"/>
        <w:jc w:val="both"/>
      </w:pPr>
      <w:r>
        <w:rPr>
          <w:color w:val="5A6B72"/>
          <w:sz w:val="17"/>
          <w:szCs w:val="17"/>
        </w:rPr>
        <w:t>Full Name &amp; Designation</w:t>
      </w:r>
    </w:p>
    <w:p w14:paraId="30E24D75" w14:textId="77777777" w:rsidR="005447B5" w:rsidRDefault="00000000">
      <w:pPr>
        <w:pBdr>
          <w:bottom w:val="single" w:sz="4" w:space="1" w:color="1A3D4C"/>
        </w:pBdr>
        <w:spacing w:before="180" w:after="40"/>
      </w:pPr>
      <w:r>
        <w:t xml:space="preserve">                                                                        </w:t>
      </w:r>
    </w:p>
    <w:p w14:paraId="74C24071" w14:textId="77777777" w:rsidR="005447B5" w:rsidRDefault="00000000">
      <w:pPr>
        <w:spacing w:after="130" w:line="276" w:lineRule="auto"/>
        <w:jc w:val="both"/>
      </w:pPr>
      <w:r>
        <w:rPr>
          <w:color w:val="5A6B72"/>
          <w:sz w:val="17"/>
          <w:szCs w:val="17"/>
        </w:rPr>
        <w:t>Date</w:t>
      </w:r>
    </w:p>
    <w:p w14:paraId="5B2F1F11" w14:textId="77777777" w:rsidR="005447B5" w:rsidRDefault="00000000">
      <w:pPr>
        <w:pBdr>
          <w:bottom w:val="single" w:sz="4" w:space="1" w:color="1A3D4C"/>
        </w:pBdr>
        <w:spacing w:before="180" w:after="40"/>
      </w:pPr>
      <w:r>
        <w:t xml:space="preserve">                                                                        </w:t>
      </w:r>
    </w:p>
    <w:p w14:paraId="39C7BE4C" w14:textId="77777777" w:rsidR="005447B5" w:rsidRDefault="00000000">
      <w:pPr>
        <w:spacing w:after="130" w:line="276" w:lineRule="auto"/>
        <w:jc w:val="both"/>
      </w:pPr>
      <w:r>
        <w:rPr>
          <w:color w:val="5A6B72"/>
          <w:sz w:val="17"/>
          <w:szCs w:val="17"/>
        </w:rPr>
        <w:t>Witness Name &amp; Signature</w:t>
      </w:r>
    </w:p>
    <w:p w14:paraId="3EDC2B66" w14:textId="77777777" w:rsidR="005447B5" w:rsidRDefault="00000000">
      <w:r>
        <w:br w:type="page"/>
      </w:r>
    </w:p>
    <w:p w14:paraId="1F79ADF7" w14:textId="77777777" w:rsidR="005447B5" w:rsidRDefault="00000000">
      <w:pPr>
        <w:pStyle w:val="Heading1"/>
        <w:spacing w:before="420" w:after="60"/>
      </w:pPr>
      <w:r>
        <w:rPr>
          <w:rFonts w:ascii="Georgia" w:eastAsia="Georgia" w:hAnsi="Georgia" w:cs="Georgia"/>
          <w:b/>
          <w:bCs/>
          <w:color w:val="2D7D75"/>
          <w:sz w:val="25"/>
          <w:szCs w:val="25"/>
        </w:rPr>
        <w:lastRenderedPageBreak/>
        <w:t xml:space="preserve">A.  </w:t>
      </w:r>
      <w:r>
        <w:rPr>
          <w:rFonts w:ascii="Georgia" w:eastAsia="Georgia" w:hAnsi="Georgia" w:cs="Georgia"/>
          <w:b/>
          <w:bCs/>
          <w:color w:val="1A3D4C"/>
          <w:sz w:val="25"/>
          <w:szCs w:val="25"/>
        </w:rPr>
        <w:t>Annexure A — Detailed Scope of Deliverables</w:t>
      </w:r>
    </w:p>
    <w:p w14:paraId="1A13A244" w14:textId="77777777" w:rsidR="005447B5" w:rsidRDefault="00000000">
      <w:pPr>
        <w:spacing w:after="160"/>
      </w:pPr>
      <w:r>
        <w:rPr>
          <w:noProof/>
        </w:rPr>
        <w:drawing>
          <wp:inline distT="0" distB="0" distL="0" distR="0" wp14:anchorId="1667CE61" wp14:editId="27652872">
            <wp:extent cx="4000500" cy="47625"/>
            <wp:effectExtent l="0" t="0" r="0" b="0"/>
            <wp:docPr id="2018873306" name="Picture 201887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7E44D3C1" w14:textId="77777777" w:rsidR="005447B5" w:rsidRDefault="00000000">
      <w:pPr>
        <w:spacing w:after="130" w:line="276" w:lineRule="auto"/>
        <w:jc w:val="both"/>
      </w:pPr>
      <w:r>
        <w:t xml:space="preserve">The full, </w:t>
      </w:r>
      <w:proofErr w:type="spellStart"/>
      <w:r>
        <w:t>itemised</w:t>
      </w:r>
      <w:proofErr w:type="spellEnd"/>
      <w:r>
        <w:t xml:space="preserve"> scope of deliverables for each module is set out in the Commercial Proposal (Reference: AXT-P-2026-014, Section 3), which is incorporated herein by reference. A summary is provided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50"/>
      </w:tblGrid>
      <w:tr w:rsidR="005447B5" w14:paraId="1FE2DCA4" w14:textId="77777777">
        <w:tblPrEx>
          <w:tblCellMar>
            <w:top w:w="0" w:type="dxa"/>
            <w:bottom w:w="0" w:type="dxa"/>
          </w:tblCellMar>
        </w:tblPrEx>
        <w:trPr>
          <w:tblHeader/>
        </w:trPr>
        <w:tc>
          <w:tcPr>
            <w:tcW w:w="1600" w:type="dxa"/>
            <w:shd w:val="clear" w:color="auto" w:fill="1A3D4C"/>
            <w:tcMar>
              <w:top w:w="90" w:type="dxa"/>
              <w:left w:w="120" w:type="dxa"/>
              <w:bottom w:w="90" w:type="dxa"/>
              <w:right w:w="120" w:type="dxa"/>
            </w:tcMar>
            <w:vAlign w:val="center"/>
          </w:tcPr>
          <w:p w14:paraId="317C9723" w14:textId="77777777" w:rsidR="005447B5" w:rsidRDefault="00000000">
            <w:r>
              <w:rPr>
                <w:b/>
                <w:bCs/>
                <w:color w:val="FFFFFF"/>
                <w:sz w:val="19"/>
                <w:szCs w:val="19"/>
              </w:rPr>
              <w:t>Module</w:t>
            </w:r>
          </w:p>
        </w:tc>
        <w:tc>
          <w:tcPr>
            <w:tcW w:w="7750" w:type="dxa"/>
            <w:shd w:val="clear" w:color="auto" w:fill="1A3D4C"/>
            <w:tcMar>
              <w:top w:w="90" w:type="dxa"/>
              <w:left w:w="120" w:type="dxa"/>
              <w:bottom w:w="90" w:type="dxa"/>
              <w:right w:w="120" w:type="dxa"/>
            </w:tcMar>
            <w:vAlign w:val="center"/>
          </w:tcPr>
          <w:p w14:paraId="13BEF5A8" w14:textId="77777777" w:rsidR="005447B5" w:rsidRDefault="00000000">
            <w:pPr>
              <w:jc w:val="center"/>
            </w:pPr>
            <w:r>
              <w:rPr>
                <w:b/>
                <w:bCs/>
                <w:color w:val="FFFFFF"/>
                <w:sz w:val="19"/>
                <w:szCs w:val="19"/>
              </w:rPr>
              <w:t>Summary</w:t>
            </w:r>
          </w:p>
        </w:tc>
      </w:tr>
      <w:tr w:rsidR="005447B5" w14:paraId="558ED5F5" w14:textId="77777777">
        <w:tblPrEx>
          <w:tblCellMar>
            <w:top w:w="0" w:type="dxa"/>
            <w:bottom w:w="0" w:type="dxa"/>
          </w:tblCellMar>
        </w:tblPrEx>
        <w:tc>
          <w:tcPr>
            <w:tcW w:w="1600" w:type="dxa"/>
            <w:shd w:val="clear" w:color="auto" w:fill="EAF2F0"/>
            <w:tcMar>
              <w:top w:w="90" w:type="dxa"/>
              <w:left w:w="120" w:type="dxa"/>
              <w:bottom w:w="90" w:type="dxa"/>
              <w:right w:w="120" w:type="dxa"/>
            </w:tcMar>
            <w:vAlign w:val="center"/>
          </w:tcPr>
          <w:p w14:paraId="5D37324E" w14:textId="77777777" w:rsidR="005447B5" w:rsidRDefault="00000000">
            <w:r>
              <w:rPr>
                <w:sz w:val="19"/>
                <w:szCs w:val="19"/>
              </w:rPr>
              <w:t>Module 1</w:t>
            </w:r>
          </w:p>
        </w:tc>
        <w:tc>
          <w:tcPr>
            <w:tcW w:w="7750" w:type="dxa"/>
            <w:shd w:val="clear" w:color="auto" w:fill="EAF2F0"/>
            <w:tcMar>
              <w:top w:w="90" w:type="dxa"/>
              <w:left w:w="120" w:type="dxa"/>
              <w:bottom w:w="90" w:type="dxa"/>
              <w:right w:w="120" w:type="dxa"/>
            </w:tcMar>
            <w:vAlign w:val="center"/>
          </w:tcPr>
          <w:p w14:paraId="2991B30D" w14:textId="77777777" w:rsidR="005447B5" w:rsidRDefault="00000000">
            <w:pPr>
              <w:jc w:val="center"/>
            </w:pPr>
            <w:r>
              <w:rPr>
                <w:sz w:val="19"/>
                <w:szCs w:val="19"/>
              </w:rPr>
              <w:t>Luxury Brand Identity &amp; UI/UX Design System — gold teapot emblem, serif wordmark &amp; tagline, favicon suite, 3-zone responsive navigation.</w:t>
            </w:r>
          </w:p>
        </w:tc>
      </w:tr>
      <w:tr w:rsidR="005447B5" w14:paraId="2079E3E7"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63B308D8" w14:textId="77777777" w:rsidR="005447B5" w:rsidRDefault="00000000">
            <w:r>
              <w:rPr>
                <w:sz w:val="19"/>
                <w:szCs w:val="19"/>
              </w:rPr>
              <w:t>Module 2</w:t>
            </w:r>
          </w:p>
        </w:tc>
        <w:tc>
          <w:tcPr>
            <w:tcW w:w="7750" w:type="dxa"/>
            <w:shd w:val="clear" w:color="auto" w:fill="FFFFFF"/>
            <w:tcMar>
              <w:top w:w="90" w:type="dxa"/>
              <w:left w:w="120" w:type="dxa"/>
              <w:bottom w:w="90" w:type="dxa"/>
              <w:right w:w="120" w:type="dxa"/>
            </w:tcMar>
            <w:vAlign w:val="center"/>
          </w:tcPr>
          <w:p w14:paraId="6667356F" w14:textId="77777777" w:rsidR="005447B5" w:rsidRDefault="00000000">
            <w:pPr>
              <w:jc w:val="center"/>
            </w:pPr>
            <w:r>
              <w:rPr>
                <w:sz w:val="19"/>
                <w:szCs w:val="19"/>
              </w:rPr>
              <w:t>Artisanal Storefront &amp; Numbered Gift Box Catalog — collector's gift box reserve, concierge enquiry, hybrid checkout, live filter engine, sommelier detail modal.</w:t>
            </w:r>
          </w:p>
        </w:tc>
      </w:tr>
      <w:tr w:rsidR="005447B5" w14:paraId="1F12B667" w14:textId="77777777">
        <w:tblPrEx>
          <w:tblCellMar>
            <w:top w:w="0" w:type="dxa"/>
            <w:bottom w:w="0" w:type="dxa"/>
          </w:tblCellMar>
        </w:tblPrEx>
        <w:tc>
          <w:tcPr>
            <w:tcW w:w="1600" w:type="dxa"/>
            <w:shd w:val="clear" w:color="auto" w:fill="EAF2F0"/>
            <w:tcMar>
              <w:top w:w="90" w:type="dxa"/>
              <w:left w:w="120" w:type="dxa"/>
              <w:bottom w:w="90" w:type="dxa"/>
              <w:right w:w="120" w:type="dxa"/>
            </w:tcMar>
            <w:vAlign w:val="center"/>
          </w:tcPr>
          <w:p w14:paraId="7F28E311" w14:textId="77777777" w:rsidR="005447B5" w:rsidRDefault="00000000">
            <w:r>
              <w:rPr>
                <w:sz w:val="19"/>
                <w:szCs w:val="19"/>
              </w:rPr>
              <w:t>Module 3</w:t>
            </w:r>
          </w:p>
        </w:tc>
        <w:tc>
          <w:tcPr>
            <w:tcW w:w="7750" w:type="dxa"/>
            <w:shd w:val="clear" w:color="auto" w:fill="EAF2F0"/>
            <w:tcMar>
              <w:top w:w="90" w:type="dxa"/>
              <w:left w:w="120" w:type="dxa"/>
              <w:bottom w:w="90" w:type="dxa"/>
              <w:right w:w="120" w:type="dxa"/>
            </w:tcMar>
            <w:vAlign w:val="center"/>
          </w:tcPr>
          <w:p w14:paraId="5E9BEE52" w14:textId="77777777" w:rsidR="005447B5" w:rsidRDefault="00000000">
            <w:pPr>
              <w:jc w:val="center"/>
            </w:pPr>
            <w:r>
              <w:rPr>
                <w:sz w:val="19"/>
                <w:szCs w:val="19"/>
              </w:rPr>
              <w:t>Factory Tour &amp; Sommelier Tasting Booking Engine — slot calendar, capacity tracking, multi-tier checkout, automated booking reference codes.</w:t>
            </w:r>
          </w:p>
        </w:tc>
      </w:tr>
      <w:tr w:rsidR="005447B5" w14:paraId="17BB519C"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2BEC5580" w14:textId="77777777" w:rsidR="005447B5" w:rsidRDefault="00000000">
            <w:r>
              <w:rPr>
                <w:sz w:val="19"/>
                <w:szCs w:val="19"/>
              </w:rPr>
              <w:t>Module 4</w:t>
            </w:r>
          </w:p>
        </w:tc>
        <w:tc>
          <w:tcPr>
            <w:tcW w:w="7750" w:type="dxa"/>
            <w:shd w:val="clear" w:color="auto" w:fill="FFFFFF"/>
            <w:tcMar>
              <w:top w:w="90" w:type="dxa"/>
              <w:left w:w="120" w:type="dxa"/>
              <w:bottom w:w="90" w:type="dxa"/>
              <w:right w:w="120" w:type="dxa"/>
            </w:tcMar>
            <w:vAlign w:val="center"/>
          </w:tcPr>
          <w:p w14:paraId="2498DF4D" w14:textId="77777777" w:rsidR="005447B5" w:rsidRDefault="00000000">
            <w:pPr>
              <w:jc w:val="center"/>
            </w:pPr>
            <w:r>
              <w:rPr>
                <w:sz w:val="19"/>
                <w:szCs w:val="19"/>
              </w:rPr>
              <w:t>Universal Bank Deposit Slip Validation System — public order desk, concierge slip inspector, one-click approval/rejection workflow.</w:t>
            </w:r>
          </w:p>
        </w:tc>
      </w:tr>
      <w:tr w:rsidR="005447B5" w14:paraId="0D3C1448" w14:textId="77777777">
        <w:tblPrEx>
          <w:tblCellMar>
            <w:top w:w="0" w:type="dxa"/>
            <w:bottom w:w="0" w:type="dxa"/>
          </w:tblCellMar>
        </w:tblPrEx>
        <w:tc>
          <w:tcPr>
            <w:tcW w:w="1600" w:type="dxa"/>
            <w:shd w:val="clear" w:color="auto" w:fill="EAF2F0"/>
            <w:tcMar>
              <w:top w:w="90" w:type="dxa"/>
              <w:left w:w="120" w:type="dxa"/>
              <w:bottom w:w="90" w:type="dxa"/>
              <w:right w:w="120" w:type="dxa"/>
            </w:tcMar>
            <w:vAlign w:val="center"/>
          </w:tcPr>
          <w:p w14:paraId="08368FD6" w14:textId="77777777" w:rsidR="005447B5" w:rsidRDefault="00000000">
            <w:r>
              <w:rPr>
                <w:sz w:val="19"/>
                <w:szCs w:val="19"/>
              </w:rPr>
              <w:t>Module 5</w:t>
            </w:r>
          </w:p>
        </w:tc>
        <w:tc>
          <w:tcPr>
            <w:tcW w:w="7750" w:type="dxa"/>
            <w:shd w:val="clear" w:color="auto" w:fill="EAF2F0"/>
            <w:tcMar>
              <w:top w:w="90" w:type="dxa"/>
              <w:left w:w="120" w:type="dxa"/>
              <w:bottom w:w="90" w:type="dxa"/>
              <w:right w:w="120" w:type="dxa"/>
            </w:tcMar>
            <w:vAlign w:val="center"/>
          </w:tcPr>
          <w:p w14:paraId="3038C721" w14:textId="77777777" w:rsidR="005447B5" w:rsidRDefault="00000000">
            <w:pPr>
              <w:jc w:val="center"/>
            </w:pPr>
            <w:r>
              <w:rPr>
                <w:sz w:val="19"/>
                <w:szCs w:val="19"/>
              </w:rPr>
              <w:t>Concierge Administration Console — passcode auth, inventory management, tour schedule manager, central orders audit log.</w:t>
            </w:r>
          </w:p>
        </w:tc>
      </w:tr>
      <w:tr w:rsidR="005447B5" w14:paraId="5AC8A6D8"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54E2D915" w14:textId="77777777" w:rsidR="005447B5" w:rsidRDefault="00000000">
            <w:r>
              <w:rPr>
                <w:sz w:val="19"/>
                <w:szCs w:val="19"/>
              </w:rPr>
              <w:t>Module 6</w:t>
            </w:r>
          </w:p>
        </w:tc>
        <w:tc>
          <w:tcPr>
            <w:tcW w:w="7750" w:type="dxa"/>
            <w:shd w:val="clear" w:color="auto" w:fill="FFFFFF"/>
            <w:tcMar>
              <w:top w:w="90" w:type="dxa"/>
              <w:left w:w="120" w:type="dxa"/>
              <w:bottom w:w="90" w:type="dxa"/>
              <w:right w:w="120" w:type="dxa"/>
            </w:tcMar>
            <w:vAlign w:val="center"/>
          </w:tcPr>
          <w:p w14:paraId="1DAEED0C" w14:textId="77777777" w:rsidR="005447B5" w:rsidRDefault="00000000">
            <w:pPr>
              <w:jc w:val="center"/>
            </w:pPr>
            <w:r>
              <w:rPr>
                <w:sz w:val="19"/>
                <w:szCs w:val="19"/>
              </w:rPr>
              <w:t>Visual Gallery, Heritage Bulletins &amp; Engagement — lightbox gallery, bulletins feed, newsletter capture.</w:t>
            </w:r>
          </w:p>
        </w:tc>
      </w:tr>
      <w:tr w:rsidR="005447B5" w14:paraId="3C9FFDB3" w14:textId="77777777">
        <w:tblPrEx>
          <w:tblCellMar>
            <w:top w:w="0" w:type="dxa"/>
            <w:bottom w:w="0" w:type="dxa"/>
          </w:tblCellMar>
        </w:tblPrEx>
        <w:tc>
          <w:tcPr>
            <w:tcW w:w="1600" w:type="dxa"/>
            <w:shd w:val="clear" w:color="auto" w:fill="EAF2F0"/>
            <w:tcMar>
              <w:top w:w="90" w:type="dxa"/>
              <w:left w:w="120" w:type="dxa"/>
              <w:bottom w:w="90" w:type="dxa"/>
              <w:right w:w="120" w:type="dxa"/>
            </w:tcMar>
            <w:vAlign w:val="center"/>
          </w:tcPr>
          <w:p w14:paraId="5EB5A33B" w14:textId="77777777" w:rsidR="005447B5" w:rsidRDefault="00000000">
            <w:r>
              <w:rPr>
                <w:sz w:val="19"/>
                <w:szCs w:val="19"/>
              </w:rPr>
              <w:t>Module 7</w:t>
            </w:r>
          </w:p>
        </w:tc>
        <w:tc>
          <w:tcPr>
            <w:tcW w:w="7750" w:type="dxa"/>
            <w:shd w:val="clear" w:color="auto" w:fill="EAF2F0"/>
            <w:tcMar>
              <w:top w:w="90" w:type="dxa"/>
              <w:left w:w="120" w:type="dxa"/>
              <w:bottom w:w="90" w:type="dxa"/>
              <w:right w:w="120" w:type="dxa"/>
            </w:tcMar>
            <w:vAlign w:val="center"/>
          </w:tcPr>
          <w:p w14:paraId="7943E473" w14:textId="77777777" w:rsidR="005447B5" w:rsidRDefault="00000000">
            <w:pPr>
              <w:jc w:val="center"/>
            </w:pPr>
            <w:r>
              <w:rPr>
                <w:sz w:val="19"/>
                <w:szCs w:val="19"/>
              </w:rPr>
              <w:t>Performance, Security &amp; Cloud Deployment — zero-dependency architecture, cache-busting pipeline, CDN/SSL deployment.</w:t>
            </w:r>
          </w:p>
        </w:tc>
      </w:tr>
    </w:tbl>
    <w:p w14:paraId="60D4817C" w14:textId="77777777" w:rsidR="005447B5" w:rsidRDefault="00000000">
      <w:pPr>
        <w:pStyle w:val="Heading2"/>
        <w:spacing w:before="220" w:after="100"/>
      </w:pPr>
      <w:r>
        <w:rPr>
          <w:rFonts w:ascii="Georgia" w:eastAsia="Georgia" w:hAnsi="Georgia" w:cs="Georgia"/>
          <w:b/>
          <w:bCs/>
          <w:color w:val="2D7D75"/>
          <w:sz w:val="21"/>
          <w:szCs w:val="21"/>
        </w:rPr>
        <w:t>Technology Stack</w:t>
      </w:r>
    </w:p>
    <w:p w14:paraId="53785A7F" w14:textId="77777777" w:rsidR="005447B5" w:rsidRDefault="00000000">
      <w:pPr>
        <w:pStyle w:val="ListParagraph"/>
        <w:numPr>
          <w:ilvl w:val="0"/>
          <w:numId w:val="2"/>
        </w:numPr>
        <w:spacing w:after="70" w:line="268" w:lineRule="auto"/>
      </w:pPr>
      <w:r>
        <w:t>Frontend: Semantic HTML5, Vanilla CSS3 (</w:t>
      </w:r>
      <w:proofErr w:type="spellStart"/>
      <w:r>
        <w:t>Glassmorphism</w:t>
      </w:r>
      <w:proofErr w:type="spellEnd"/>
      <w:r>
        <w:t>, Flexbox, CSS Grid), Vanilla JavaScript (ES6+, Web Storage API)</w:t>
      </w:r>
    </w:p>
    <w:p w14:paraId="4B349BEB" w14:textId="77777777" w:rsidR="005447B5" w:rsidRDefault="00000000">
      <w:pPr>
        <w:pStyle w:val="ListParagraph"/>
        <w:numPr>
          <w:ilvl w:val="0"/>
          <w:numId w:val="2"/>
        </w:numPr>
        <w:spacing w:after="70" w:line="268" w:lineRule="auto"/>
      </w:pPr>
      <w:r>
        <w:t>Backend: Node.js</w:t>
      </w:r>
    </w:p>
    <w:p w14:paraId="3C4E61C9" w14:textId="77777777" w:rsidR="005447B5" w:rsidRDefault="00000000">
      <w:pPr>
        <w:pStyle w:val="ListParagraph"/>
        <w:numPr>
          <w:ilvl w:val="0"/>
          <w:numId w:val="2"/>
        </w:numPr>
        <w:spacing w:after="70" w:line="268" w:lineRule="auto"/>
      </w:pPr>
      <w:r>
        <w:t xml:space="preserve">Database: NoSQL — </w:t>
      </w:r>
      <w:proofErr w:type="spellStart"/>
      <w:r>
        <w:t>Supabase</w:t>
      </w:r>
      <w:proofErr w:type="spellEnd"/>
    </w:p>
    <w:p w14:paraId="260A2693" w14:textId="77777777" w:rsidR="005447B5" w:rsidRDefault="00000000">
      <w:pPr>
        <w:pStyle w:val="ListParagraph"/>
        <w:numPr>
          <w:ilvl w:val="0"/>
          <w:numId w:val="2"/>
        </w:numPr>
        <w:spacing w:after="70" w:line="268" w:lineRule="auto"/>
      </w:pPr>
      <w:r>
        <w:t>Integrations: WhatsApp Business API, direct mail gateway, Stripe / PayPal payment links, email integration</w:t>
      </w:r>
    </w:p>
    <w:p w14:paraId="6E76A4F9" w14:textId="77777777" w:rsidR="005447B5" w:rsidRDefault="00000000">
      <w:pPr>
        <w:pStyle w:val="ListParagraph"/>
        <w:numPr>
          <w:ilvl w:val="0"/>
          <w:numId w:val="2"/>
        </w:numPr>
        <w:spacing w:after="70" w:line="268" w:lineRule="auto"/>
      </w:pPr>
      <w:r>
        <w:t xml:space="preserve">Hosting: </w:t>
      </w:r>
      <w:proofErr w:type="spellStart"/>
      <w:r>
        <w:t>Vercel</w:t>
      </w:r>
      <w:proofErr w:type="spellEnd"/>
      <w:r>
        <w:t xml:space="preserve"> (frontend &amp; backend), </w:t>
      </w:r>
      <w:proofErr w:type="spellStart"/>
      <w:r>
        <w:t>Supabase</w:t>
      </w:r>
      <w:proofErr w:type="spellEnd"/>
      <w:r>
        <w:t xml:space="preserve"> (database)</w:t>
      </w:r>
    </w:p>
    <w:p w14:paraId="58A3E0E9" w14:textId="77777777" w:rsidR="005447B5" w:rsidRDefault="00000000">
      <w:pPr>
        <w:pStyle w:val="Heading1"/>
        <w:spacing w:before="420" w:after="60"/>
      </w:pPr>
      <w:r>
        <w:rPr>
          <w:rFonts w:ascii="Georgia" w:eastAsia="Georgia" w:hAnsi="Georgia" w:cs="Georgia"/>
          <w:b/>
          <w:bCs/>
          <w:color w:val="2D7D75"/>
          <w:sz w:val="25"/>
          <w:szCs w:val="25"/>
        </w:rPr>
        <w:t xml:space="preserve">B.  </w:t>
      </w:r>
      <w:r>
        <w:rPr>
          <w:rFonts w:ascii="Georgia" w:eastAsia="Georgia" w:hAnsi="Georgia" w:cs="Georgia"/>
          <w:b/>
          <w:bCs/>
          <w:color w:val="1A3D4C"/>
          <w:sz w:val="25"/>
          <w:szCs w:val="25"/>
        </w:rPr>
        <w:t>Annexure B — Project Timeline</w:t>
      </w:r>
    </w:p>
    <w:p w14:paraId="21F83F9C" w14:textId="77777777" w:rsidR="005447B5" w:rsidRDefault="00000000">
      <w:pPr>
        <w:spacing w:after="160"/>
      </w:pPr>
      <w:r>
        <w:rPr>
          <w:noProof/>
        </w:rPr>
        <w:drawing>
          <wp:inline distT="0" distB="0" distL="0" distR="0" wp14:anchorId="6ECD62A5" wp14:editId="584E4DD9">
            <wp:extent cx="4000500" cy="47625"/>
            <wp:effectExtent l="0" t="0" r="0" b="0"/>
            <wp:docPr id="1213501846" name="Picture 121350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50"/>
      </w:tblGrid>
      <w:tr w:rsidR="005447B5" w14:paraId="7F888781" w14:textId="77777777">
        <w:tblPrEx>
          <w:tblCellMar>
            <w:top w:w="0" w:type="dxa"/>
            <w:bottom w:w="0" w:type="dxa"/>
          </w:tblCellMar>
        </w:tblPrEx>
        <w:trPr>
          <w:tblHeader/>
        </w:trPr>
        <w:tc>
          <w:tcPr>
            <w:tcW w:w="2600" w:type="dxa"/>
            <w:shd w:val="clear" w:color="auto" w:fill="1A3D4C"/>
            <w:tcMar>
              <w:top w:w="90" w:type="dxa"/>
              <w:left w:w="120" w:type="dxa"/>
              <w:bottom w:w="90" w:type="dxa"/>
              <w:right w:w="120" w:type="dxa"/>
            </w:tcMar>
            <w:vAlign w:val="center"/>
          </w:tcPr>
          <w:p w14:paraId="4BAD0BE7" w14:textId="77777777" w:rsidR="005447B5" w:rsidRDefault="00000000">
            <w:r>
              <w:rPr>
                <w:b/>
                <w:bCs/>
                <w:color w:val="FFFFFF"/>
                <w:sz w:val="19"/>
                <w:szCs w:val="19"/>
              </w:rPr>
              <w:t>Phase</w:t>
            </w:r>
          </w:p>
        </w:tc>
        <w:tc>
          <w:tcPr>
            <w:tcW w:w="1600" w:type="dxa"/>
            <w:shd w:val="clear" w:color="auto" w:fill="1A3D4C"/>
            <w:tcMar>
              <w:top w:w="90" w:type="dxa"/>
              <w:left w:w="120" w:type="dxa"/>
              <w:bottom w:w="90" w:type="dxa"/>
              <w:right w:w="120" w:type="dxa"/>
            </w:tcMar>
            <w:vAlign w:val="center"/>
          </w:tcPr>
          <w:p w14:paraId="48AE7AA7" w14:textId="77777777" w:rsidR="005447B5" w:rsidRDefault="00000000">
            <w:pPr>
              <w:jc w:val="center"/>
            </w:pPr>
            <w:r>
              <w:rPr>
                <w:b/>
                <w:bCs/>
                <w:color w:val="FFFFFF"/>
                <w:sz w:val="19"/>
                <w:szCs w:val="19"/>
              </w:rPr>
              <w:t>Duration</w:t>
            </w:r>
          </w:p>
        </w:tc>
        <w:tc>
          <w:tcPr>
            <w:tcW w:w="5150" w:type="dxa"/>
            <w:shd w:val="clear" w:color="auto" w:fill="1A3D4C"/>
            <w:tcMar>
              <w:top w:w="90" w:type="dxa"/>
              <w:left w:w="120" w:type="dxa"/>
              <w:bottom w:w="90" w:type="dxa"/>
              <w:right w:w="120" w:type="dxa"/>
            </w:tcMar>
            <w:vAlign w:val="center"/>
          </w:tcPr>
          <w:p w14:paraId="68A43B6C" w14:textId="77777777" w:rsidR="005447B5" w:rsidRDefault="00000000">
            <w:pPr>
              <w:jc w:val="center"/>
            </w:pPr>
            <w:r>
              <w:rPr>
                <w:b/>
                <w:bCs/>
                <w:color w:val="FFFFFF"/>
                <w:sz w:val="19"/>
                <w:szCs w:val="19"/>
              </w:rPr>
              <w:t>Activities</w:t>
            </w:r>
          </w:p>
        </w:tc>
      </w:tr>
      <w:tr w:rsidR="005447B5" w14:paraId="505B4939" w14:textId="77777777">
        <w:tblPrEx>
          <w:tblCellMar>
            <w:top w:w="0" w:type="dxa"/>
            <w:bottom w:w="0" w:type="dxa"/>
          </w:tblCellMar>
        </w:tblPrEx>
        <w:tc>
          <w:tcPr>
            <w:tcW w:w="2600" w:type="dxa"/>
            <w:shd w:val="clear" w:color="auto" w:fill="EAF2F0"/>
            <w:tcMar>
              <w:top w:w="90" w:type="dxa"/>
              <w:left w:w="120" w:type="dxa"/>
              <w:bottom w:w="90" w:type="dxa"/>
              <w:right w:w="120" w:type="dxa"/>
            </w:tcMar>
            <w:vAlign w:val="center"/>
          </w:tcPr>
          <w:p w14:paraId="33C367EF" w14:textId="77777777" w:rsidR="005447B5" w:rsidRDefault="00000000">
            <w:r>
              <w:rPr>
                <w:sz w:val="19"/>
                <w:szCs w:val="19"/>
              </w:rPr>
              <w:t>Phase 1 — Discovery &amp; Design</w:t>
            </w:r>
          </w:p>
        </w:tc>
        <w:tc>
          <w:tcPr>
            <w:tcW w:w="1600" w:type="dxa"/>
            <w:shd w:val="clear" w:color="auto" w:fill="EAF2F0"/>
            <w:tcMar>
              <w:top w:w="90" w:type="dxa"/>
              <w:left w:w="120" w:type="dxa"/>
              <w:bottom w:w="90" w:type="dxa"/>
              <w:right w:w="120" w:type="dxa"/>
            </w:tcMar>
            <w:vAlign w:val="center"/>
          </w:tcPr>
          <w:p w14:paraId="6A771044" w14:textId="77777777" w:rsidR="005447B5" w:rsidRDefault="00000000">
            <w:pPr>
              <w:jc w:val="center"/>
            </w:pPr>
            <w:r>
              <w:rPr>
                <w:sz w:val="19"/>
                <w:szCs w:val="19"/>
              </w:rPr>
              <w:t>Weeks 1–2</w:t>
            </w:r>
          </w:p>
        </w:tc>
        <w:tc>
          <w:tcPr>
            <w:tcW w:w="5150" w:type="dxa"/>
            <w:shd w:val="clear" w:color="auto" w:fill="EAF2F0"/>
            <w:tcMar>
              <w:top w:w="90" w:type="dxa"/>
              <w:left w:w="120" w:type="dxa"/>
              <w:bottom w:w="90" w:type="dxa"/>
              <w:right w:w="120" w:type="dxa"/>
            </w:tcMar>
            <w:vAlign w:val="center"/>
          </w:tcPr>
          <w:p w14:paraId="74B7F5BD" w14:textId="77777777" w:rsidR="005447B5" w:rsidRDefault="00000000">
            <w:pPr>
              <w:jc w:val="center"/>
            </w:pPr>
            <w:r>
              <w:rPr>
                <w:sz w:val="19"/>
                <w:szCs w:val="19"/>
              </w:rPr>
              <w:t xml:space="preserve">Requirements </w:t>
            </w:r>
            <w:proofErr w:type="spellStart"/>
            <w:r>
              <w:rPr>
                <w:sz w:val="19"/>
                <w:szCs w:val="19"/>
              </w:rPr>
              <w:t>finalisation</w:t>
            </w:r>
            <w:proofErr w:type="spellEnd"/>
            <w:r>
              <w:rPr>
                <w:sz w:val="19"/>
                <w:szCs w:val="19"/>
              </w:rPr>
              <w:t>, brand system, wireframes, UI design</w:t>
            </w:r>
          </w:p>
        </w:tc>
      </w:tr>
      <w:tr w:rsidR="005447B5" w14:paraId="71D68AED"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914E965" w14:textId="77777777" w:rsidR="005447B5" w:rsidRDefault="00000000">
            <w:r>
              <w:rPr>
                <w:sz w:val="19"/>
                <w:szCs w:val="19"/>
              </w:rPr>
              <w:t>Phase 2 — Core Development</w:t>
            </w:r>
          </w:p>
        </w:tc>
        <w:tc>
          <w:tcPr>
            <w:tcW w:w="1600" w:type="dxa"/>
            <w:shd w:val="clear" w:color="auto" w:fill="FFFFFF"/>
            <w:tcMar>
              <w:top w:w="90" w:type="dxa"/>
              <w:left w:w="120" w:type="dxa"/>
              <w:bottom w:w="90" w:type="dxa"/>
              <w:right w:w="120" w:type="dxa"/>
            </w:tcMar>
            <w:vAlign w:val="center"/>
          </w:tcPr>
          <w:p w14:paraId="124AB1CB" w14:textId="77777777" w:rsidR="005447B5" w:rsidRDefault="00000000">
            <w:pPr>
              <w:jc w:val="center"/>
            </w:pPr>
            <w:r>
              <w:rPr>
                <w:sz w:val="19"/>
                <w:szCs w:val="19"/>
              </w:rPr>
              <w:t>Weeks 3–6</w:t>
            </w:r>
          </w:p>
        </w:tc>
        <w:tc>
          <w:tcPr>
            <w:tcW w:w="5150" w:type="dxa"/>
            <w:shd w:val="clear" w:color="auto" w:fill="FFFFFF"/>
            <w:tcMar>
              <w:top w:w="90" w:type="dxa"/>
              <w:left w:w="120" w:type="dxa"/>
              <w:bottom w:w="90" w:type="dxa"/>
              <w:right w:w="120" w:type="dxa"/>
            </w:tcMar>
            <w:vAlign w:val="center"/>
          </w:tcPr>
          <w:p w14:paraId="56937403" w14:textId="77777777" w:rsidR="005447B5" w:rsidRDefault="00000000">
            <w:pPr>
              <w:jc w:val="center"/>
            </w:pPr>
            <w:r>
              <w:rPr>
                <w:sz w:val="19"/>
                <w:szCs w:val="19"/>
              </w:rPr>
              <w:t>Storefront, catalog, booking engine, bank slip validation system</w:t>
            </w:r>
          </w:p>
        </w:tc>
      </w:tr>
      <w:tr w:rsidR="005447B5" w14:paraId="26E099F0" w14:textId="77777777">
        <w:tblPrEx>
          <w:tblCellMar>
            <w:top w:w="0" w:type="dxa"/>
            <w:bottom w:w="0" w:type="dxa"/>
          </w:tblCellMar>
        </w:tblPrEx>
        <w:tc>
          <w:tcPr>
            <w:tcW w:w="2600" w:type="dxa"/>
            <w:shd w:val="clear" w:color="auto" w:fill="EAF2F0"/>
            <w:tcMar>
              <w:top w:w="90" w:type="dxa"/>
              <w:left w:w="120" w:type="dxa"/>
              <w:bottom w:w="90" w:type="dxa"/>
              <w:right w:w="120" w:type="dxa"/>
            </w:tcMar>
            <w:vAlign w:val="center"/>
          </w:tcPr>
          <w:p w14:paraId="4E9C9F42" w14:textId="77777777" w:rsidR="005447B5" w:rsidRDefault="00000000">
            <w:r>
              <w:rPr>
                <w:sz w:val="19"/>
                <w:szCs w:val="19"/>
              </w:rPr>
              <w:t>Phase 3 — Admin &amp; Engagement</w:t>
            </w:r>
          </w:p>
        </w:tc>
        <w:tc>
          <w:tcPr>
            <w:tcW w:w="1600" w:type="dxa"/>
            <w:shd w:val="clear" w:color="auto" w:fill="EAF2F0"/>
            <w:tcMar>
              <w:top w:w="90" w:type="dxa"/>
              <w:left w:w="120" w:type="dxa"/>
              <w:bottom w:w="90" w:type="dxa"/>
              <w:right w:w="120" w:type="dxa"/>
            </w:tcMar>
            <w:vAlign w:val="center"/>
          </w:tcPr>
          <w:p w14:paraId="699675E0" w14:textId="77777777" w:rsidR="005447B5" w:rsidRDefault="00000000">
            <w:pPr>
              <w:jc w:val="center"/>
            </w:pPr>
            <w:r>
              <w:rPr>
                <w:sz w:val="19"/>
                <w:szCs w:val="19"/>
              </w:rPr>
              <w:t>Weeks 7–8</w:t>
            </w:r>
          </w:p>
        </w:tc>
        <w:tc>
          <w:tcPr>
            <w:tcW w:w="5150" w:type="dxa"/>
            <w:shd w:val="clear" w:color="auto" w:fill="EAF2F0"/>
            <w:tcMar>
              <w:top w:w="90" w:type="dxa"/>
              <w:left w:w="120" w:type="dxa"/>
              <w:bottom w:w="90" w:type="dxa"/>
              <w:right w:w="120" w:type="dxa"/>
            </w:tcMar>
            <w:vAlign w:val="center"/>
          </w:tcPr>
          <w:p w14:paraId="4C34F67B" w14:textId="77777777" w:rsidR="005447B5" w:rsidRDefault="00000000">
            <w:pPr>
              <w:jc w:val="center"/>
            </w:pPr>
            <w:r>
              <w:rPr>
                <w:sz w:val="19"/>
                <w:szCs w:val="19"/>
              </w:rPr>
              <w:t>Admin console, gallery, bulletins, integrations</w:t>
            </w:r>
          </w:p>
        </w:tc>
      </w:tr>
      <w:tr w:rsidR="005447B5" w14:paraId="0AEED61C"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17E4A15" w14:textId="77777777" w:rsidR="005447B5" w:rsidRDefault="00000000">
            <w:r>
              <w:rPr>
                <w:sz w:val="19"/>
                <w:szCs w:val="19"/>
              </w:rPr>
              <w:t>Phase 4 — QA &amp; UAT</w:t>
            </w:r>
          </w:p>
        </w:tc>
        <w:tc>
          <w:tcPr>
            <w:tcW w:w="1600" w:type="dxa"/>
            <w:shd w:val="clear" w:color="auto" w:fill="FFFFFF"/>
            <w:tcMar>
              <w:top w:w="90" w:type="dxa"/>
              <w:left w:w="120" w:type="dxa"/>
              <w:bottom w:w="90" w:type="dxa"/>
              <w:right w:w="120" w:type="dxa"/>
            </w:tcMar>
            <w:vAlign w:val="center"/>
          </w:tcPr>
          <w:p w14:paraId="34ECBC74" w14:textId="77777777" w:rsidR="005447B5" w:rsidRDefault="00000000">
            <w:pPr>
              <w:jc w:val="center"/>
            </w:pPr>
            <w:r>
              <w:rPr>
                <w:sz w:val="19"/>
                <w:szCs w:val="19"/>
              </w:rPr>
              <w:t>Weeks 9–10</w:t>
            </w:r>
          </w:p>
        </w:tc>
        <w:tc>
          <w:tcPr>
            <w:tcW w:w="5150" w:type="dxa"/>
            <w:shd w:val="clear" w:color="auto" w:fill="FFFFFF"/>
            <w:tcMar>
              <w:top w:w="90" w:type="dxa"/>
              <w:left w:w="120" w:type="dxa"/>
              <w:bottom w:w="90" w:type="dxa"/>
              <w:right w:w="120" w:type="dxa"/>
            </w:tcMar>
            <w:vAlign w:val="center"/>
          </w:tcPr>
          <w:p w14:paraId="79068A26" w14:textId="77777777" w:rsidR="005447B5" w:rsidRDefault="00000000">
            <w:pPr>
              <w:jc w:val="center"/>
            </w:pPr>
            <w:r>
              <w:rPr>
                <w:sz w:val="19"/>
                <w:szCs w:val="19"/>
              </w:rPr>
              <w:t>Internal QA, performance tuning, Client UAT review and sign-off</w:t>
            </w:r>
          </w:p>
        </w:tc>
      </w:tr>
      <w:tr w:rsidR="005447B5" w14:paraId="12C010DE" w14:textId="77777777">
        <w:tblPrEx>
          <w:tblCellMar>
            <w:top w:w="0" w:type="dxa"/>
            <w:bottom w:w="0" w:type="dxa"/>
          </w:tblCellMar>
        </w:tblPrEx>
        <w:tc>
          <w:tcPr>
            <w:tcW w:w="2600" w:type="dxa"/>
            <w:shd w:val="clear" w:color="auto" w:fill="EAF2F0"/>
            <w:tcMar>
              <w:top w:w="90" w:type="dxa"/>
              <w:left w:w="120" w:type="dxa"/>
              <w:bottom w:w="90" w:type="dxa"/>
              <w:right w:w="120" w:type="dxa"/>
            </w:tcMar>
            <w:vAlign w:val="center"/>
          </w:tcPr>
          <w:p w14:paraId="07989EDB" w14:textId="77777777" w:rsidR="005447B5" w:rsidRDefault="00000000">
            <w:r>
              <w:rPr>
                <w:sz w:val="19"/>
                <w:szCs w:val="19"/>
              </w:rPr>
              <w:t>Phase 5 — Deployment &amp; Go-Live</w:t>
            </w:r>
          </w:p>
        </w:tc>
        <w:tc>
          <w:tcPr>
            <w:tcW w:w="1600" w:type="dxa"/>
            <w:shd w:val="clear" w:color="auto" w:fill="EAF2F0"/>
            <w:tcMar>
              <w:top w:w="90" w:type="dxa"/>
              <w:left w:w="120" w:type="dxa"/>
              <w:bottom w:w="90" w:type="dxa"/>
              <w:right w:w="120" w:type="dxa"/>
            </w:tcMar>
            <w:vAlign w:val="center"/>
          </w:tcPr>
          <w:p w14:paraId="0512F142" w14:textId="77777777" w:rsidR="005447B5" w:rsidRDefault="00000000">
            <w:pPr>
              <w:jc w:val="center"/>
            </w:pPr>
            <w:r>
              <w:rPr>
                <w:sz w:val="19"/>
                <w:szCs w:val="19"/>
              </w:rPr>
              <w:t>Week 11</w:t>
            </w:r>
          </w:p>
        </w:tc>
        <w:tc>
          <w:tcPr>
            <w:tcW w:w="5150" w:type="dxa"/>
            <w:shd w:val="clear" w:color="auto" w:fill="EAF2F0"/>
            <w:tcMar>
              <w:top w:w="90" w:type="dxa"/>
              <w:left w:w="120" w:type="dxa"/>
              <w:bottom w:w="90" w:type="dxa"/>
              <w:right w:w="120" w:type="dxa"/>
            </w:tcMar>
            <w:vAlign w:val="center"/>
          </w:tcPr>
          <w:p w14:paraId="42BE1F35" w14:textId="77777777" w:rsidR="005447B5" w:rsidRDefault="00000000">
            <w:pPr>
              <w:jc w:val="center"/>
            </w:pPr>
            <w:r>
              <w:rPr>
                <w:sz w:val="19"/>
                <w:szCs w:val="19"/>
              </w:rPr>
              <w:t>Production deployment, DNS/SSL setup, handover</w:t>
            </w:r>
          </w:p>
        </w:tc>
      </w:tr>
    </w:tbl>
    <w:p w14:paraId="2386E69C" w14:textId="77777777" w:rsidR="00B4336F" w:rsidRDefault="00B4336F">
      <w:pPr>
        <w:pStyle w:val="Heading1"/>
        <w:spacing w:before="420" w:after="60"/>
        <w:rPr>
          <w:rFonts w:ascii="Georgia" w:eastAsia="Georgia" w:hAnsi="Georgia" w:cs="Georgia"/>
          <w:b/>
          <w:bCs/>
          <w:color w:val="2D7D75"/>
          <w:sz w:val="25"/>
          <w:szCs w:val="25"/>
        </w:rPr>
      </w:pPr>
    </w:p>
    <w:p w14:paraId="6CA43205" w14:textId="77777777" w:rsidR="00B4336F" w:rsidRDefault="00B4336F">
      <w:pPr>
        <w:pStyle w:val="Heading1"/>
        <w:spacing w:before="420" w:after="60"/>
        <w:rPr>
          <w:rFonts w:ascii="Georgia" w:eastAsia="Georgia" w:hAnsi="Georgia" w:cs="Georgia"/>
          <w:b/>
          <w:bCs/>
          <w:color w:val="2D7D75"/>
          <w:sz w:val="25"/>
          <w:szCs w:val="25"/>
        </w:rPr>
      </w:pPr>
    </w:p>
    <w:p w14:paraId="6D53DB9A" w14:textId="0949BB54" w:rsidR="005447B5" w:rsidRDefault="00000000">
      <w:pPr>
        <w:pStyle w:val="Heading1"/>
        <w:spacing w:before="420" w:after="60"/>
      </w:pPr>
      <w:r>
        <w:rPr>
          <w:rFonts w:ascii="Georgia" w:eastAsia="Georgia" w:hAnsi="Georgia" w:cs="Georgia"/>
          <w:b/>
          <w:bCs/>
          <w:color w:val="2D7D75"/>
          <w:sz w:val="25"/>
          <w:szCs w:val="25"/>
        </w:rPr>
        <w:lastRenderedPageBreak/>
        <w:t xml:space="preserve">C.  </w:t>
      </w:r>
      <w:r>
        <w:rPr>
          <w:rFonts w:ascii="Georgia" w:eastAsia="Georgia" w:hAnsi="Georgia" w:cs="Georgia"/>
          <w:b/>
          <w:bCs/>
          <w:color w:val="1A3D4C"/>
          <w:sz w:val="25"/>
          <w:szCs w:val="25"/>
        </w:rPr>
        <w:t>Annexure C — Support Services</w:t>
      </w:r>
    </w:p>
    <w:p w14:paraId="451CA3AC" w14:textId="77777777" w:rsidR="005447B5" w:rsidRDefault="00000000">
      <w:pPr>
        <w:spacing w:after="160"/>
      </w:pPr>
      <w:r>
        <w:rPr>
          <w:noProof/>
        </w:rPr>
        <w:drawing>
          <wp:inline distT="0" distB="0" distL="0" distR="0" wp14:anchorId="4F0D6C0D" wp14:editId="50F70FFB">
            <wp:extent cx="4000500" cy="47625"/>
            <wp:effectExtent l="0" t="0" r="0" b="0"/>
            <wp:docPr id="1397891431" name="Picture 139789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76BFD9B8" w14:textId="77777777" w:rsidR="005447B5" w:rsidRDefault="00000000">
      <w:pPr>
        <w:pStyle w:val="Heading2"/>
        <w:spacing w:before="220" w:after="100"/>
      </w:pPr>
      <w:r>
        <w:rPr>
          <w:rFonts w:ascii="Georgia" w:eastAsia="Georgia" w:hAnsi="Georgia" w:cs="Georgia"/>
          <w:b/>
          <w:bCs/>
          <w:color w:val="2D7D75"/>
          <w:sz w:val="21"/>
          <w:szCs w:val="21"/>
        </w:rPr>
        <w:t>Free Post-Launch Support (30 Days)</w:t>
      </w:r>
    </w:p>
    <w:p w14:paraId="391058B0" w14:textId="77777777" w:rsidR="005447B5" w:rsidRDefault="00000000">
      <w:pPr>
        <w:pStyle w:val="ListParagraph"/>
        <w:numPr>
          <w:ilvl w:val="0"/>
          <w:numId w:val="2"/>
        </w:numPr>
        <w:spacing w:after="70" w:line="268" w:lineRule="auto"/>
      </w:pPr>
      <w:r>
        <w:t>Bug fixes for issues found after delivery</w:t>
      </w:r>
    </w:p>
    <w:p w14:paraId="432720B1" w14:textId="77777777" w:rsidR="005447B5" w:rsidRDefault="00000000">
      <w:pPr>
        <w:pStyle w:val="ListParagraph"/>
        <w:numPr>
          <w:ilvl w:val="0"/>
          <w:numId w:val="2"/>
        </w:numPr>
        <w:spacing w:after="70" w:line="268" w:lineRule="auto"/>
      </w:pPr>
      <w:r>
        <w:t>Minor configuration adjustments</w:t>
      </w:r>
    </w:p>
    <w:p w14:paraId="4F1E0E73" w14:textId="77777777" w:rsidR="005447B5" w:rsidRDefault="00000000">
      <w:pPr>
        <w:pStyle w:val="ListParagraph"/>
        <w:numPr>
          <w:ilvl w:val="0"/>
          <w:numId w:val="2"/>
        </w:numPr>
        <w:spacing w:after="70" w:line="268" w:lineRule="auto"/>
      </w:pPr>
      <w:r>
        <w:t>Guidance on system usage questions</w:t>
      </w:r>
    </w:p>
    <w:p w14:paraId="4F1D3E0C" w14:textId="77777777" w:rsidR="005447B5" w:rsidRDefault="00000000">
      <w:pPr>
        <w:pStyle w:val="ListParagraph"/>
        <w:numPr>
          <w:ilvl w:val="0"/>
          <w:numId w:val="2"/>
        </w:numPr>
        <w:spacing w:after="70" w:line="268" w:lineRule="auto"/>
      </w:pPr>
      <w:r>
        <w:t>Response within 24 business hours</w:t>
      </w:r>
    </w:p>
    <w:p w14:paraId="2FE23E42" w14:textId="77777777" w:rsidR="005447B5" w:rsidRDefault="00000000">
      <w:pPr>
        <w:spacing w:after="130" w:line="276" w:lineRule="auto"/>
        <w:jc w:val="both"/>
      </w:pPr>
      <w:r>
        <w:rPr>
          <w:sz w:val="19"/>
          <w:szCs w:val="19"/>
        </w:rPr>
        <w:t>Channels — Email: axentrat@gmail.com | Phone: +94 77 494 7440 | WhatsApp: +94 77 175 7556</w:t>
      </w:r>
    </w:p>
    <w:p w14:paraId="157B3309" w14:textId="77777777" w:rsidR="005447B5" w:rsidRDefault="00000000">
      <w:pPr>
        <w:spacing w:after="130" w:line="276" w:lineRule="auto"/>
        <w:jc w:val="both"/>
      </w:pPr>
      <w:r>
        <w:rPr>
          <w:i/>
          <w:iCs/>
          <w:color w:val="5A6B72"/>
          <w:sz w:val="18"/>
          <w:szCs w:val="18"/>
        </w:rPr>
        <w:t>Business Hours — Monday–Friday 9:00 AM–6:00 PM | Saturday 10:00 AM–2:00 PM</w:t>
      </w:r>
    </w:p>
    <w:p w14:paraId="32619791" w14:textId="77777777" w:rsidR="005447B5" w:rsidRDefault="00000000">
      <w:pPr>
        <w:pStyle w:val="Heading2"/>
        <w:spacing w:before="220" w:after="100"/>
      </w:pPr>
      <w:r>
        <w:rPr>
          <w:rFonts w:ascii="Georgia" w:eastAsia="Georgia" w:hAnsi="Georgia" w:cs="Georgia"/>
          <w:b/>
          <w:bCs/>
          <w:color w:val="2D7D75"/>
          <w:sz w:val="21"/>
          <w:szCs w:val="21"/>
        </w:rPr>
        <w:t>Annual Maintenance Contract (</w:t>
      </w:r>
      <w:proofErr w:type="gramStart"/>
      <w:r>
        <w:rPr>
          <w:rFonts w:ascii="Georgia" w:eastAsia="Georgia" w:hAnsi="Georgia" w:cs="Georgia"/>
          <w:b/>
          <w:bCs/>
          <w:color w:val="2D7D75"/>
          <w:sz w:val="21"/>
          <w:szCs w:val="21"/>
        </w:rPr>
        <w:t>AMC) —</w:t>
      </w:r>
      <w:proofErr w:type="gramEnd"/>
      <w:r>
        <w:rPr>
          <w:rFonts w:ascii="Georgia" w:eastAsia="Georgia" w:hAnsi="Georgia" w:cs="Georgia"/>
          <w:b/>
          <w:bCs/>
          <w:color w:val="2D7D75"/>
          <w:sz w:val="21"/>
          <w:szCs w:val="21"/>
        </w:rPr>
        <w:t xml:space="preserve"> Optional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900"/>
        <w:gridCol w:w="1850"/>
      </w:tblGrid>
      <w:tr w:rsidR="005447B5" w14:paraId="15DAAE74" w14:textId="77777777">
        <w:tblPrEx>
          <w:tblCellMar>
            <w:top w:w="0" w:type="dxa"/>
            <w:bottom w:w="0" w:type="dxa"/>
          </w:tblCellMar>
        </w:tblPrEx>
        <w:trPr>
          <w:tblHeader/>
        </w:trPr>
        <w:tc>
          <w:tcPr>
            <w:tcW w:w="1600" w:type="dxa"/>
            <w:shd w:val="clear" w:color="auto" w:fill="1A3D4C"/>
            <w:tcMar>
              <w:top w:w="90" w:type="dxa"/>
              <w:left w:w="120" w:type="dxa"/>
              <w:bottom w:w="90" w:type="dxa"/>
              <w:right w:w="120" w:type="dxa"/>
            </w:tcMar>
            <w:vAlign w:val="center"/>
          </w:tcPr>
          <w:p w14:paraId="65007176" w14:textId="77777777" w:rsidR="005447B5" w:rsidRDefault="00000000">
            <w:r>
              <w:rPr>
                <w:b/>
                <w:bCs/>
                <w:color w:val="FFFFFF"/>
                <w:sz w:val="19"/>
                <w:szCs w:val="19"/>
              </w:rPr>
              <w:t>AMC Tier</w:t>
            </w:r>
          </w:p>
        </w:tc>
        <w:tc>
          <w:tcPr>
            <w:tcW w:w="5900" w:type="dxa"/>
            <w:shd w:val="clear" w:color="auto" w:fill="1A3D4C"/>
            <w:tcMar>
              <w:top w:w="90" w:type="dxa"/>
              <w:left w:w="120" w:type="dxa"/>
              <w:bottom w:w="90" w:type="dxa"/>
              <w:right w:w="120" w:type="dxa"/>
            </w:tcMar>
            <w:vAlign w:val="center"/>
          </w:tcPr>
          <w:p w14:paraId="5D0DA943" w14:textId="77777777" w:rsidR="005447B5" w:rsidRDefault="00000000">
            <w:pPr>
              <w:jc w:val="center"/>
            </w:pPr>
            <w:r>
              <w:rPr>
                <w:b/>
                <w:bCs/>
                <w:color w:val="FFFFFF"/>
                <w:sz w:val="19"/>
                <w:szCs w:val="19"/>
              </w:rPr>
              <w:t>Coverage</w:t>
            </w:r>
          </w:p>
        </w:tc>
        <w:tc>
          <w:tcPr>
            <w:tcW w:w="1850" w:type="dxa"/>
            <w:shd w:val="clear" w:color="auto" w:fill="1A3D4C"/>
            <w:tcMar>
              <w:top w:w="90" w:type="dxa"/>
              <w:left w:w="120" w:type="dxa"/>
              <w:bottom w:w="90" w:type="dxa"/>
              <w:right w:w="120" w:type="dxa"/>
            </w:tcMar>
            <w:vAlign w:val="center"/>
          </w:tcPr>
          <w:p w14:paraId="702350AB" w14:textId="77777777" w:rsidR="005447B5" w:rsidRDefault="00000000">
            <w:pPr>
              <w:jc w:val="center"/>
            </w:pPr>
            <w:r>
              <w:rPr>
                <w:b/>
                <w:bCs/>
                <w:color w:val="FFFFFF"/>
                <w:sz w:val="19"/>
                <w:szCs w:val="19"/>
              </w:rPr>
              <w:t>Annual Price (LKR)</w:t>
            </w:r>
          </w:p>
        </w:tc>
      </w:tr>
      <w:tr w:rsidR="005447B5" w14:paraId="51934B1A" w14:textId="77777777">
        <w:tblPrEx>
          <w:tblCellMar>
            <w:top w:w="0" w:type="dxa"/>
            <w:bottom w:w="0" w:type="dxa"/>
          </w:tblCellMar>
        </w:tblPrEx>
        <w:tc>
          <w:tcPr>
            <w:tcW w:w="1600" w:type="dxa"/>
            <w:shd w:val="clear" w:color="auto" w:fill="EAF2F0"/>
            <w:tcMar>
              <w:top w:w="90" w:type="dxa"/>
              <w:left w:w="120" w:type="dxa"/>
              <w:bottom w:w="90" w:type="dxa"/>
              <w:right w:w="120" w:type="dxa"/>
            </w:tcMar>
            <w:vAlign w:val="center"/>
          </w:tcPr>
          <w:p w14:paraId="01635536" w14:textId="77777777" w:rsidR="005447B5" w:rsidRDefault="00000000">
            <w:r>
              <w:rPr>
                <w:sz w:val="19"/>
                <w:szCs w:val="19"/>
              </w:rPr>
              <w:t>Basic</w:t>
            </w:r>
          </w:p>
        </w:tc>
        <w:tc>
          <w:tcPr>
            <w:tcW w:w="5900" w:type="dxa"/>
            <w:shd w:val="clear" w:color="auto" w:fill="EAF2F0"/>
            <w:tcMar>
              <w:top w:w="90" w:type="dxa"/>
              <w:left w:w="120" w:type="dxa"/>
              <w:bottom w:w="90" w:type="dxa"/>
              <w:right w:w="120" w:type="dxa"/>
            </w:tcMar>
            <w:vAlign w:val="center"/>
          </w:tcPr>
          <w:p w14:paraId="5AC8AD84" w14:textId="77777777" w:rsidR="005447B5" w:rsidRDefault="00000000">
            <w:pPr>
              <w:jc w:val="center"/>
            </w:pPr>
            <w:r>
              <w:rPr>
                <w:sz w:val="19"/>
                <w:szCs w:val="19"/>
              </w:rPr>
              <w:t>Bug fixes, minor updates, email &amp; WhatsApp support</w:t>
            </w:r>
          </w:p>
        </w:tc>
        <w:tc>
          <w:tcPr>
            <w:tcW w:w="1850" w:type="dxa"/>
            <w:shd w:val="clear" w:color="auto" w:fill="EAF2F0"/>
            <w:tcMar>
              <w:top w:w="90" w:type="dxa"/>
              <w:left w:w="120" w:type="dxa"/>
              <w:bottom w:w="90" w:type="dxa"/>
              <w:right w:w="120" w:type="dxa"/>
            </w:tcMar>
            <w:vAlign w:val="center"/>
          </w:tcPr>
          <w:p w14:paraId="5FB583EF" w14:textId="77777777" w:rsidR="005447B5" w:rsidRDefault="00000000">
            <w:pPr>
              <w:jc w:val="center"/>
            </w:pPr>
            <w:r>
              <w:rPr>
                <w:sz w:val="19"/>
                <w:szCs w:val="19"/>
              </w:rPr>
              <w:t>18,000 / year</w:t>
            </w:r>
          </w:p>
        </w:tc>
      </w:tr>
      <w:tr w:rsidR="005447B5" w14:paraId="366250FB"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1AB51823" w14:textId="77777777" w:rsidR="005447B5" w:rsidRDefault="00000000">
            <w:r>
              <w:rPr>
                <w:sz w:val="19"/>
                <w:szCs w:val="19"/>
              </w:rPr>
              <w:t>Standard</w:t>
            </w:r>
          </w:p>
        </w:tc>
        <w:tc>
          <w:tcPr>
            <w:tcW w:w="5900" w:type="dxa"/>
            <w:shd w:val="clear" w:color="auto" w:fill="FFFFFF"/>
            <w:tcMar>
              <w:top w:w="90" w:type="dxa"/>
              <w:left w:w="120" w:type="dxa"/>
              <w:bottom w:w="90" w:type="dxa"/>
              <w:right w:w="120" w:type="dxa"/>
            </w:tcMar>
            <w:vAlign w:val="center"/>
          </w:tcPr>
          <w:p w14:paraId="306BBB93" w14:textId="77777777" w:rsidR="005447B5" w:rsidRDefault="00000000">
            <w:pPr>
              <w:jc w:val="center"/>
            </w:pPr>
            <w:r>
              <w:rPr>
                <w:sz w:val="19"/>
                <w:szCs w:val="19"/>
              </w:rPr>
              <w:t>Basic + performance monitoring, small enhancements, priority response</w:t>
            </w:r>
          </w:p>
        </w:tc>
        <w:tc>
          <w:tcPr>
            <w:tcW w:w="1850" w:type="dxa"/>
            <w:shd w:val="clear" w:color="auto" w:fill="FFFFFF"/>
            <w:tcMar>
              <w:top w:w="90" w:type="dxa"/>
              <w:left w:w="120" w:type="dxa"/>
              <w:bottom w:w="90" w:type="dxa"/>
              <w:right w:w="120" w:type="dxa"/>
            </w:tcMar>
            <w:vAlign w:val="center"/>
          </w:tcPr>
          <w:p w14:paraId="3007CD78" w14:textId="77777777" w:rsidR="005447B5" w:rsidRDefault="00000000">
            <w:pPr>
              <w:jc w:val="center"/>
            </w:pPr>
            <w:r>
              <w:rPr>
                <w:sz w:val="19"/>
                <w:szCs w:val="19"/>
              </w:rPr>
              <w:t>36,000 / year</w:t>
            </w:r>
          </w:p>
        </w:tc>
      </w:tr>
      <w:tr w:rsidR="005447B5" w14:paraId="62E47ACF" w14:textId="77777777">
        <w:tblPrEx>
          <w:tblCellMar>
            <w:top w:w="0" w:type="dxa"/>
            <w:bottom w:w="0" w:type="dxa"/>
          </w:tblCellMar>
        </w:tblPrEx>
        <w:tc>
          <w:tcPr>
            <w:tcW w:w="1600" w:type="dxa"/>
            <w:shd w:val="clear" w:color="auto" w:fill="EAF2F0"/>
            <w:tcMar>
              <w:top w:w="90" w:type="dxa"/>
              <w:left w:w="120" w:type="dxa"/>
              <w:bottom w:w="90" w:type="dxa"/>
              <w:right w:w="120" w:type="dxa"/>
            </w:tcMar>
            <w:vAlign w:val="center"/>
          </w:tcPr>
          <w:p w14:paraId="74C98599" w14:textId="77777777" w:rsidR="005447B5" w:rsidRDefault="00000000">
            <w:r>
              <w:rPr>
                <w:sz w:val="19"/>
                <w:szCs w:val="19"/>
              </w:rPr>
              <w:t>Premium</w:t>
            </w:r>
          </w:p>
        </w:tc>
        <w:tc>
          <w:tcPr>
            <w:tcW w:w="5900" w:type="dxa"/>
            <w:shd w:val="clear" w:color="auto" w:fill="EAF2F0"/>
            <w:tcMar>
              <w:top w:w="90" w:type="dxa"/>
              <w:left w:w="120" w:type="dxa"/>
              <w:bottom w:w="90" w:type="dxa"/>
              <w:right w:w="120" w:type="dxa"/>
            </w:tcMar>
            <w:vAlign w:val="center"/>
          </w:tcPr>
          <w:p w14:paraId="7217254E" w14:textId="77777777" w:rsidR="005447B5" w:rsidRDefault="00000000">
            <w:pPr>
              <w:jc w:val="center"/>
            </w:pPr>
            <w:r>
              <w:rPr>
                <w:sz w:val="19"/>
                <w:szCs w:val="19"/>
              </w:rPr>
              <w:t>Standard + on-site visits (up to 2/yr), quarterly reports, same-day response</w:t>
            </w:r>
          </w:p>
        </w:tc>
        <w:tc>
          <w:tcPr>
            <w:tcW w:w="1850" w:type="dxa"/>
            <w:shd w:val="clear" w:color="auto" w:fill="EAF2F0"/>
            <w:tcMar>
              <w:top w:w="90" w:type="dxa"/>
              <w:left w:w="120" w:type="dxa"/>
              <w:bottom w:w="90" w:type="dxa"/>
              <w:right w:w="120" w:type="dxa"/>
            </w:tcMar>
            <w:vAlign w:val="center"/>
          </w:tcPr>
          <w:p w14:paraId="7CFF22BC" w14:textId="77777777" w:rsidR="005447B5" w:rsidRDefault="00000000">
            <w:pPr>
              <w:jc w:val="center"/>
            </w:pPr>
            <w:r>
              <w:rPr>
                <w:sz w:val="19"/>
                <w:szCs w:val="19"/>
              </w:rPr>
              <w:t>60,000 / year</w:t>
            </w:r>
          </w:p>
        </w:tc>
      </w:tr>
    </w:tbl>
    <w:p w14:paraId="7248426B" w14:textId="77777777" w:rsidR="005447B5" w:rsidRDefault="00000000">
      <w:pPr>
        <w:pStyle w:val="Heading2"/>
        <w:spacing w:before="220" w:after="100"/>
      </w:pPr>
      <w:r>
        <w:rPr>
          <w:rFonts w:ascii="Georgia" w:eastAsia="Georgia" w:hAnsi="Georgia" w:cs="Georgia"/>
          <w:b/>
          <w:bCs/>
          <w:color w:val="2D7D75"/>
          <w:sz w:val="21"/>
          <w:szCs w:val="21"/>
        </w:rPr>
        <w:t>Support Response Time SLA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600"/>
        <w:gridCol w:w="1600"/>
        <w:gridCol w:w="1600"/>
        <w:gridCol w:w="1600"/>
      </w:tblGrid>
      <w:tr w:rsidR="005447B5" w14:paraId="06F9C4CC" w14:textId="77777777">
        <w:tblPrEx>
          <w:tblCellMar>
            <w:top w:w="0" w:type="dxa"/>
            <w:bottom w:w="0" w:type="dxa"/>
          </w:tblCellMar>
        </w:tblPrEx>
        <w:trPr>
          <w:tblHeader/>
        </w:trPr>
        <w:tc>
          <w:tcPr>
            <w:tcW w:w="2950" w:type="dxa"/>
            <w:shd w:val="clear" w:color="auto" w:fill="1A3D4C"/>
            <w:tcMar>
              <w:top w:w="90" w:type="dxa"/>
              <w:left w:w="120" w:type="dxa"/>
              <w:bottom w:w="90" w:type="dxa"/>
              <w:right w:w="120" w:type="dxa"/>
            </w:tcMar>
            <w:vAlign w:val="center"/>
          </w:tcPr>
          <w:p w14:paraId="5929004D" w14:textId="77777777" w:rsidR="005447B5" w:rsidRDefault="00000000">
            <w:r>
              <w:rPr>
                <w:b/>
                <w:bCs/>
                <w:color w:val="FFFFFF"/>
                <w:sz w:val="19"/>
                <w:szCs w:val="19"/>
              </w:rPr>
              <w:t>Issue Type</w:t>
            </w:r>
          </w:p>
        </w:tc>
        <w:tc>
          <w:tcPr>
            <w:tcW w:w="1600" w:type="dxa"/>
            <w:shd w:val="clear" w:color="auto" w:fill="1A3D4C"/>
            <w:tcMar>
              <w:top w:w="90" w:type="dxa"/>
              <w:left w:w="120" w:type="dxa"/>
              <w:bottom w:w="90" w:type="dxa"/>
              <w:right w:w="120" w:type="dxa"/>
            </w:tcMar>
            <w:vAlign w:val="center"/>
          </w:tcPr>
          <w:p w14:paraId="14FD6683" w14:textId="77777777" w:rsidR="005447B5" w:rsidRDefault="00000000">
            <w:pPr>
              <w:jc w:val="center"/>
            </w:pPr>
            <w:r>
              <w:rPr>
                <w:b/>
                <w:bCs/>
                <w:color w:val="FFFFFF"/>
                <w:sz w:val="19"/>
                <w:szCs w:val="19"/>
              </w:rPr>
              <w:t>Free 30-Day</w:t>
            </w:r>
          </w:p>
        </w:tc>
        <w:tc>
          <w:tcPr>
            <w:tcW w:w="1600" w:type="dxa"/>
            <w:shd w:val="clear" w:color="auto" w:fill="1A3D4C"/>
            <w:tcMar>
              <w:top w:w="90" w:type="dxa"/>
              <w:left w:w="120" w:type="dxa"/>
              <w:bottom w:w="90" w:type="dxa"/>
              <w:right w:w="120" w:type="dxa"/>
            </w:tcMar>
            <w:vAlign w:val="center"/>
          </w:tcPr>
          <w:p w14:paraId="58526F94" w14:textId="77777777" w:rsidR="005447B5" w:rsidRDefault="00000000">
            <w:pPr>
              <w:jc w:val="center"/>
            </w:pPr>
            <w:r>
              <w:rPr>
                <w:b/>
                <w:bCs/>
                <w:color w:val="FFFFFF"/>
                <w:sz w:val="19"/>
                <w:szCs w:val="19"/>
              </w:rPr>
              <w:t>Basic</w:t>
            </w:r>
          </w:p>
        </w:tc>
        <w:tc>
          <w:tcPr>
            <w:tcW w:w="1600" w:type="dxa"/>
            <w:shd w:val="clear" w:color="auto" w:fill="1A3D4C"/>
            <w:tcMar>
              <w:top w:w="90" w:type="dxa"/>
              <w:left w:w="120" w:type="dxa"/>
              <w:bottom w:w="90" w:type="dxa"/>
              <w:right w:w="120" w:type="dxa"/>
            </w:tcMar>
            <w:vAlign w:val="center"/>
          </w:tcPr>
          <w:p w14:paraId="6D8F5F3F" w14:textId="77777777" w:rsidR="005447B5" w:rsidRDefault="00000000">
            <w:pPr>
              <w:jc w:val="center"/>
            </w:pPr>
            <w:r>
              <w:rPr>
                <w:b/>
                <w:bCs/>
                <w:color w:val="FFFFFF"/>
                <w:sz w:val="19"/>
                <w:szCs w:val="19"/>
              </w:rPr>
              <w:t>Standard</w:t>
            </w:r>
          </w:p>
        </w:tc>
        <w:tc>
          <w:tcPr>
            <w:tcW w:w="1600" w:type="dxa"/>
            <w:shd w:val="clear" w:color="auto" w:fill="1A3D4C"/>
            <w:tcMar>
              <w:top w:w="90" w:type="dxa"/>
              <w:left w:w="120" w:type="dxa"/>
              <w:bottom w:w="90" w:type="dxa"/>
              <w:right w:w="120" w:type="dxa"/>
            </w:tcMar>
            <w:vAlign w:val="center"/>
          </w:tcPr>
          <w:p w14:paraId="3045F5F7" w14:textId="77777777" w:rsidR="005447B5" w:rsidRDefault="00000000">
            <w:pPr>
              <w:jc w:val="center"/>
            </w:pPr>
            <w:r>
              <w:rPr>
                <w:b/>
                <w:bCs/>
                <w:color w:val="FFFFFF"/>
                <w:sz w:val="19"/>
                <w:szCs w:val="19"/>
              </w:rPr>
              <w:t>Premium</w:t>
            </w:r>
          </w:p>
        </w:tc>
      </w:tr>
      <w:tr w:rsidR="005447B5" w14:paraId="75082F5E" w14:textId="77777777">
        <w:tblPrEx>
          <w:tblCellMar>
            <w:top w:w="0" w:type="dxa"/>
            <w:bottom w:w="0" w:type="dxa"/>
          </w:tblCellMar>
        </w:tblPrEx>
        <w:tc>
          <w:tcPr>
            <w:tcW w:w="2950" w:type="dxa"/>
            <w:shd w:val="clear" w:color="auto" w:fill="EAF2F0"/>
            <w:tcMar>
              <w:top w:w="90" w:type="dxa"/>
              <w:left w:w="120" w:type="dxa"/>
              <w:bottom w:w="90" w:type="dxa"/>
              <w:right w:w="120" w:type="dxa"/>
            </w:tcMar>
            <w:vAlign w:val="center"/>
          </w:tcPr>
          <w:p w14:paraId="36FF8533" w14:textId="77777777" w:rsidR="005447B5" w:rsidRDefault="00000000">
            <w:r>
              <w:rPr>
                <w:sz w:val="19"/>
                <w:szCs w:val="19"/>
              </w:rPr>
              <w:t>Critical — system down</w:t>
            </w:r>
          </w:p>
        </w:tc>
        <w:tc>
          <w:tcPr>
            <w:tcW w:w="1600" w:type="dxa"/>
            <w:shd w:val="clear" w:color="auto" w:fill="EAF2F0"/>
            <w:tcMar>
              <w:top w:w="90" w:type="dxa"/>
              <w:left w:w="120" w:type="dxa"/>
              <w:bottom w:w="90" w:type="dxa"/>
              <w:right w:w="120" w:type="dxa"/>
            </w:tcMar>
            <w:vAlign w:val="center"/>
          </w:tcPr>
          <w:p w14:paraId="03A5CD1F" w14:textId="77777777" w:rsidR="005447B5" w:rsidRDefault="00000000">
            <w:pPr>
              <w:jc w:val="center"/>
            </w:pPr>
            <w:r>
              <w:rPr>
                <w:sz w:val="19"/>
                <w:szCs w:val="19"/>
              </w:rPr>
              <w:t xml:space="preserve">24 </w:t>
            </w:r>
            <w:proofErr w:type="spellStart"/>
            <w:r>
              <w:rPr>
                <w:sz w:val="19"/>
                <w:szCs w:val="19"/>
              </w:rPr>
              <w:t>hrs</w:t>
            </w:r>
            <w:proofErr w:type="spellEnd"/>
          </w:p>
        </w:tc>
        <w:tc>
          <w:tcPr>
            <w:tcW w:w="1600" w:type="dxa"/>
            <w:shd w:val="clear" w:color="auto" w:fill="EAF2F0"/>
            <w:tcMar>
              <w:top w:w="90" w:type="dxa"/>
              <w:left w:w="120" w:type="dxa"/>
              <w:bottom w:w="90" w:type="dxa"/>
              <w:right w:w="120" w:type="dxa"/>
            </w:tcMar>
            <w:vAlign w:val="center"/>
          </w:tcPr>
          <w:p w14:paraId="0ABADEB4" w14:textId="77777777" w:rsidR="005447B5" w:rsidRDefault="00000000">
            <w:pPr>
              <w:jc w:val="center"/>
            </w:pPr>
            <w:r>
              <w:rPr>
                <w:sz w:val="19"/>
                <w:szCs w:val="19"/>
              </w:rPr>
              <w:t xml:space="preserve">24 </w:t>
            </w:r>
            <w:proofErr w:type="spellStart"/>
            <w:r>
              <w:rPr>
                <w:sz w:val="19"/>
                <w:szCs w:val="19"/>
              </w:rPr>
              <w:t>hrs</w:t>
            </w:r>
            <w:proofErr w:type="spellEnd"/>
          </w:p>
        </w:tc>
        <w:tc>
          <w:tcPr>
            <w:tcW w:w="1600" w:type="dxa"/>
            <w:shd w:val="clear" w:color="auto" w:fill="EAF2F0"/>
            <w:tcMar>
              <w:top w:w="90" w:type="dxa"/>
              <w:left w:w="120" w:type="dxa"/>
              <w:bottom w:w="90" w:type="dxa"/>
              <w:right w:w="120" w:type="dxa"/>
            </w:tcMar>
            <w:vAlign w:val="center"/>
          </w:tcPr>
          <w:p w14:paraId="3DFE5AF6" w14:textId="77777777" w:rsidR="005447B5" w:rsidRDefault="00000000">
            <w:pPr>
              <w:jc w:val="center"/>
            </w:pPr>
            <w:r>
              <w:rPr>
                <w:sz w:val="19"/>
                <w:szCs w:val="19"/>
              </w:rPr>
              <w:t xml:space="preserve">12 </w:t>
            </w:r>
            <w:proofErr w:type="spellStart"/>
            <w:r>
              <w:rPr>
                <w:sz w:val="19"/>
                <w:szCs w:val="19"/>
              </w:rPr>
              <w:t>hrs</w:t>
            </w:r>
            <w:proofErr w:type="spellEnd"/>
          </w:p>
        </w:tc>
        <w:tc>
          <w:tcPr>
            <w:tcW w:w="1600" w:type="dxa"/>
            <w:shd w:val="clear" w:color="auto" w:fill="EAF2F0"/>
            <w:tcMar>
              <w:top w:w="90" w:type="dxa"/>
              <w:left w:w="120" w:type="dxa"/>
              <w:bottom w:w="90" w:type="dxa"/>
              <w:right w:w="120" w:type="dxa"/>
            </w:tcMar>
            <w:vAlign w:val="center"/>
          </w:tcPr>
          <w:p w14:paraId="61F4525A" w14:textId="77777777" w:rsidR="005447B5" w:rsidRDefault="00000000">
            <w:pPr>
              <w:jc w:val="center"/>
            </w:pPr>
            <w:r>
              <w:rPr>
                <w:sz w:val="19"/>
                <w:szCs w:val="19"/>
              </w:rPr>
              <w:t xml:space="preserve">4 </w:t>
            </w:r>
            <w:proofErr w:type="spellStart"/>
            <w:r>
              <w:rPr>
                <w:sz w:val="19"/>
                <w:szCs w:val="19"/>
              </w:rPr>
              <w:t>hrs</w:t>
            </w:r>
            <w:proofErr w:type="spellEnd"/>
          </w:p>
        </w:tc>
      </w:tr>
      <w:tr w:rsidR="005447B5" w14:paraId="55D3F7FD" w14:textId="77777777">
        <w:tblPrEx>
          <w:tblCellMar>
            <w:top w:w="0" w:type="dxa"/>
            <w:bottom w:w="0" w:type="dxa"/>
          </w:tblCellMar>
        </w:tblPrEx>
        <w:tc>
          <w:tcPr>
            <w:tcW w:w="2950" w:type="dxa"/>
            <w:shd w:val="clear" w:color="auto" w:fill="FFFFFF"/>
            <w:tcMar>
              <w:top w:w="90" w:type="dxa"/>
              <w:left w:w="120" w:type="dxa"/>
              <w:bottom w:w="90" w:type="dxa"/>
              <w:right w:w="120" w:type="dxa"/>
            </w:tcMar>
            <w:vAlign w:val="center"/>
          </w:tcPr>
          <w:p w14:paraId="560E1FD5" w14:textId="77777777" w:rsidR="005447B5" w:rsidRDefault="00000000">
            <w:r>
              <w:rPr>
                <w:sz w:val="19"/>
                <w:szCs w:val="19"/>
              </w:rPr>
              <w:t>Major — key feature broken</w:t>
            </w:r>
          </w:p>
        </w:tc>
        <w:tc>
          <w:tcPr>
            <w:tcW w:w="1600" w:type="dxa"/>
            <w:shd w:val="clear" w:color="auto" w:fill="FFFFFF"/>
            <w:tcMar>
              <w:top w:w="90" w:type="dxa"/>
              <w:left w:w="120" w:type="dxa"/>
              <w:bottom w:w="90" w:type="dxa"/>
              <w:right w:w="120" w:type="dxa"/>
            </w:tcMar>
            <w:vAlign w:val="center"/>
          </w:tcPr>
          <w:p w14:paraId="76E823CA" w14:textId="77777777" w:rsidR="005447B5" w:rsidRDefault="00000000">
            <w:pPr>
              <w:jc w:val="center"/>
            </w:pPr>
            <w:r>
              <w:rPr>
                <w:sz w:val="19"/>
                <w:szCs w:val="19"/>
              </w:rPr>
              <w:t xml:space="preserve">48 </w:t>
            </w:r>
            <w:proofErr w:type="spellStart"/>
            <w:r>
              <w:rPr>
                <w:sz w:val="19"/>
                <w:szCs w:val="19"/>
              </w:rPr>
              <w:t>hrs</w:t>
            </w:r>
            <w:proofErr w:type="spellEnd"/>
          </w:p>
        </w:tc>
        <w:tc>
          <w:tcPr>
            <w:tcW w:w="1600" w:type="dxa"/>
            <w:shd w:val="clear" w:color="auto" w:fill="FFFFFF"/>
            <w:tcMar>
              <w:top w:w="90" w:type="dxa"/>
              <w:left w:w="120" w:type="dxa"/>
              <w:bottom w:w="90" w:type="dxa"/>
              <w:right w:w="120" w:type="dxa"/>
            </w:tcMar>
            <w:vAlign w:val="center"/>
          </w:tcPr>
          <w:p w14:paraId="42B1EE6D" w14:textId="77777777" w:rsidR="005447B5" w:rsidRDefault="00000000">
            <w:pPr>
              <w:jc w:val="center"/>
            </w:pPr>
            <w:r>
              <w:rPr>
                <w:sz w:val="19"/>
                <w:szCs w:val="19"/>
              </w:rPr>
              <w:t xml:space="preserve">48 </w:t>
            </w:r>
            <w:proofErr w:type="spellStart"/>
            <w:r>
              <w:rPr>
                <w:sz w:val="19"/>
                <w:szCs w:val="19"/>
              </w:rPr>
              <w:t>hrs</w:t>
            </w:r>
            <w:proofErr w:type="spellEnd"/>
          </w:p>
        </w:tc>
        <w:tc>
          <w:tcPr>
            <w:tcW w:w="1600" w:type="dxa"/>
            <w:shd w:val="clear" w:color="auto" w:fill="FFFFFF"/>
            <w:tcMar>
              <w:top w:w="90" w:type="dxa"/>
              <w:left w:w="120" w:type="dxa"/>
              <w:bottom w:w="90" w:type="dxa"/>
              <w:right w:w="120" w:type="dxa"/>
            </w:tcMar>
            <w:vAlign w:val="center"/>
          </w:tcPr>
          <w:p w14:paraId="3F1490C2" w14:textId="77777777" w:rsidR="005447B5" w:rsidRDefault="00000000">
            <w:pPr>
              <w:jc w:val="center"/>
            </w:pPr>
            <w:r>
              <w:rPr>
                <w:sz w:val="19"/>
                <w:szCs w:val="19"/>
              </w:rPr>
              <w:t xml:space="preserve">24 </w:t>
            </w:r>
            <w:proofErr w:type="spellStart"/>
            <w:r>
              <w:rPr>
                <w:sz w:val="19"/>
                <w:szCs w:val="19"/>
              </w:rPr>
              <w:t>hrs</w:t>
            </w:r>
            <w:proofErr w:type="spellEnd"/>
          </w:p>
        </w:tc>
        <w:tc>
          <w:tcPr>
            <w:tcW w:w="1600" w:type="dxa"/>
            <w:shd w:val="clear" w:color="auto" w:fill="FFFFFF"/>
            <w:tcMar>
              <w:top w:w="90" w:type="dxa"/>
              <w:left w:w="120" w:type="dxa"/>
              <w:bottom w:w="90" w:type="dxa"/>
              <w:right w:w="120" w:type="dxa"/>
            </w:tcMar>
            <w:vAlign w:val="center"/>
          </w:tcPr>
          <w:p w14:paraId="13022F0E" w14:textId="77777777" w:rsidR="005447B5" w:rsidRDefault="00000000">
            <w:pPr>
              <w:jc w:val="center"/>
            </w:pPr>
            <w:r>
              <w:rPr>
                <w:sz w:val="19"/>
                <w:szCs w:val="19"/>
              </w:rPr>
              <w:t xml:space="preserve">8 </w:t>
            </w:r>
            <w:proofErr w:type="spellStart"/>
            <w:r>
              <w:rPr>
                <w:sz w:val="19"/>
                <w:szCs w:val="19"/>
              </w:rPr>
              <w:t>hrs</w:t>
            </w:r>
            <w:proofErr w:type="spellEnd"/>
          </w:p>
        </w:tc>
      </w:tr>
      <w:tr w:rsidR="005447B5" w14:paraId="55658FA9" w14:textId="77777777">
        <w:tblPrEx>
          <w:tblCellMar>
            <w:top w:w="0" w:type="dxa"/>
            <w:bottom w:w="0" w:type="dxa"/>
          </w:tblCellMar>
        </w:tblPrEx>
        <w:tc>
          <w:tcPr>
            <w:tcW w:w="2950" w:type="dxa"/>
            <w:shd w:val="clear" w:color="auto" w:fill="EAF2F0"/>
            <w:tcMar>
              <w:top w:w="90" w:type="dxa"/>
              <w:left w:w="120" w:type="dxa"/>
              <w:bottom w:w="90" w:type="dxa"/>
              <w:right w:w="120" w:type="dxa"/>
            </w:tcMar>
            <w:vAlign w:val="center"/>
          </w:tcPr>
          <w:p w14:paraId="3FDD7ED3" w14:textId="77777777" w:rsidR="005447B5" w:rsidRDefault="00000000">
            <w:r>
              <w:rPr>
                <w:sz w:val="19"/>
                <w:szCs w:val="19"/>
              </w:rPr>
              <w:t>Minor — non-blocking issue</w:t>
            </w:r>
          </w:p>
        </w:tc>
        <w:tc>
          <w:tcPr>
            <w:tcW w:w="1600" w:type="dxa"/>
            <w:shd w:val="clear" w:color="auto" w:fill="EAF2F0"/>
            <w:tcMar>
              <w:top w:w="90" w:type="dxa"/>
              <w:left w:w="120" w:type="dxa"/>
              <w:bottom w:w="90" w:type="dxa"/>
              <w:right w:w="120" w:type="dxa"/>
            </w:tcMar>
            <w:vAlign w:val="center"/>
          </w:tcPr>
          <w:p w14:paraId="2F573D4B" w14:textId="77777777" w:rsidR="005447B5" w:rsidRDefault="00000000">
            <w:pPr>
              <w:jc w:val="center"/>
            </w:pPr>
            <w:r>
              <w:rPr>
                <w:sz w:val="19"/>
                <w:szCs w:val="19"/>
              </w:rPr>
              <w:t xml:space="preserve">72 </w:t>
            </w:r>
            <w:proofErr w:type="spellStart"/>
            <w:r>
              <w:rPr>
                <w:sz w:val="19"/>
                <w:szCs w:val="19"/>
              </w:rPr>
              <w:t>hrs</w:t>
            </w:r>
            <w:proofErr w:type="spellEnd"/>
          </w:p>
        </w:tc>
        <w:tc>
          <w:tcPr>
            <w:tcW w:w="1600" w:type="dxa"/>
            <w:shd w:val="clear" w:color="auto" w:fill="EAF2F0"/>
            <w:tcMar>
              <w:top w:w="90" w:type="dxa"/>
              <w:left w:w="120" w:type="dxa"/>
              <w:bottom w:w="90" w:type="dxa"/>
              <w:right w:w="120" w:type="dxa"/>
            </w:tcMar>
            <w:vAlign w:val="center"/>
          </w:tcPr>
          <w:p w14:paraId="40D73B84" w14:textId="77777777" w:rsidR="005447B5" w:rsidRDefault="00000000">
            <w:pPr>
              <w:jc w:val="center"/>
            </w:pPr>
            <w:r>
              <w:rPr>
                <w:sz w:val="19"/>
                <w:szCs w:val="19"/>
              </w:rPr>
              <w:t xml:space="preserve">72 </w:t>
            </w:r>
            <w:proofErr w:type="spellStart"/>
            <w:r>
              <w:rPr>
                <w:sz w:val="19"/>
                <w:szCs w:val="19"/>
              </w:rPr>
              <w:t>hrs</w:t>
            </w:r>
            <w:proofErr w:type="spellEnd"/>
          </w:p>
        </w:tc>
        <w:tc>
          <w:tcPr>
            <w:tcW w:w="1600" w:type="dxa"/>
            <w:shd w:val="clear" w:color="auto" w:fill="EAF2F0"/>
            <w:tcMar>
              <w:top w:w="90" w:type="dxa"/>
              <w:left w:w="120" w:type="dxa"/>
              <w:bottom w:w="90" w:type="dxa"/>
              <w:right w:w="120" w:type="dxa"/>
            </w:tcMar>
            <w:vAlign w:val="center"/>
          </w:tcPr>
          <w:p w14:paraId="1C13058E" w14:textId="77777777" w:rsidR="005447B5" w:rsidRDefault="00000000">
            <w:pPr>
              <w:jc w:val="center"/>
            </w:pPr>
            <w:r>
              <w:rPr>
                <w:sz w:val="19"/>
                <w:szCs w:val="19"/>
              </w:rPr>
              <w:t xml:space="preserve">48 </w:t>
            </w:r>
            <w:proofErr w:type="spellStart"/>
            <w:r>
              <w:rPr>
                <w:sz w:val="19"/>
                <w:szCs w:val="19"/>
              </w:rPr>
              <w:t>hrs</w:t>
            </w:r>
            <w:proofErr w:type="spellEnd"/>
          </w:p>
        </w:tc>
        <w:tc>
          <w:tcPr>
            <w:tcW w:w="1600" w:type="dxa"/>
            <w:shd w:val="clear" w:color="auto" w:fill="EAF2F0"/>
            <w:tcMar>
              <w:top w:w="90" w:type="dxa"/>
              <w:left w:w="120" w:type="dxa"/>
              <w:bottom w:w="90" w:type="dxa"/>
              <w:right w:w="120" w:type="dxa"/>
            </w:tcMar>
            <w:vAlign w:val="center"/>
          </w:tcPr>
          <w:p w14:paraId="20C8E0D2" w14:textId="77777777" w:rsidR="005447B5" w:rsidRDefault="00000000">
            <w:pPr>
              <w:jc w:val="center"/>
            </w:pPr>
            <w:r>
              <w:rPr>
                <w:sz w:val="19"/>
                <w:szCs w:val="19"/>
              </w:rPr>
              <w:t xml:space="preserve">24 </w:t>
            </w:r>
            <w:proofErr w:type="spellStart"/>
            <w:r>
              <w:rPr>
                <w:sz w:val="19"/>
                <w:szCs w:val="19"/>
              </w:rPr>
              <w:t>hrs</w:t>
            </w:r>
            <w:proofErr w:type="spellEnd"/>
          </w:p>
        </w:tc>
      </w:tr>
    </w:tbl>
    <w:p w14:paraId="34452927" w14:textId="77777777" w:rsidR="005447B5" w:rsidRDefault="00000000">
      <w:pPr>
        <w:spacing w:after="130" w:line="276" w:lineRule="auto"/>
        <w:jc w:val="both"/>
      </w:pPr>
      <w:r>
        <w:rPr>
          <w:sz w:val="19"/>
          <w:szCs w:val="19"/>
        </w:rPr>
        <w:t xml:space="preserve">New features, redesigns, or third-party integrations beyond Annexure A will be quoted separately on a time &amp; materials basis at the prevailing </w:t>
      </w:r>
      <w:proofErr w:type="spellStart"/>
      <w:r>
        <w:rPr>
          <w:sz w:val="19"/>
          <w:szCs w:val="19"/>
        </w:rPr>
        <w:t>Axentra</w:t>
      </w:r>
      <w:proofErr w:type="spellEnd"/>
      <w:r>
        <w:rPr>
          <w:sz w:val="19"/>
          <w:szCs w:val="19"/>
        </w:rPr>
        <w:t xml:space="preserve"> Tech rate.</w:t>
      </w:r>
    </w:p>
    <w:p w14:paraId="5C488014" w14:textId="77777777" w:rsidR="005447B5" w:rsidRDefault="00000000">
      <w:pPr>
        <w:pStyle w:val="Heading1"/>
        <w:spacing w:before="420" w:after="60"/>
      </w:pPr>
      <w:r>
        <w:rPr>
          <w:rFonts w:ascii="Georgia" w:eastAsia="Georgia" w:hAnsi="Georgia" w:cs="Georgia"/>
          <w:b/>
          <w:bCs/>
          <w:color w:val="2D7D75"/>
          <w:sz w:val="25"/>
          <w:szCs w:val="25"/>
        </w:rPr>
        <w:t xml:space="preserve">D.  </w:t>
      </w:r>
      <w:r>
        <w:rPr>
          <w:rFonts w:ascii="Georgia" w:eastAsia="Georgia" w:hAnsi="Georgia" w:cs="Georgia"/>
          <w:b/>
          <w:bCs/>
          <w:color w:val="1A3D4C"/>
          <w:sz w:val="25"/>
          <w:szCs w:val="25"/>
        </w:rPr>
        <w:t>Annexure D — Refund Policy</w:t>
      </w:r>
    </w:p>
    <w:p w14:paraId="646660F8" w14:textId="77777777" w:rsidR="005447B5" w:rsidRDefault="00000000">
      <w:pPr>
        <w:spacing w:after="160"/>
      </w:pPr>
      <w:r>
        <w:rPr>
          <w:noProof/>
        </w:rPr>
        <w:drawing>
          <wp:inline distT="0" distB="0" distL="0" distR="0" wp14:anchorId="312CE12F" wp14:editId="21C7891D">
            <wp:extent cx="4000500" cy="47625"/>
            <wp:effectExtent l="0" t="0" r="0" b="0"/>
            <wp:docPr id="589363347" name="Picture 58936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7625"/>
                    </a:xfrm>
                    <a:prstGeom prst="rect">
                      <a:avLst/>
                    </a:prstGeom>
                  </pic:spPr>
                </pic:pic>
              </a:graphicData>
            </a:graphic>
          </wp:inline>
        </w:drawing>
      </w:r>
    </w:p>
    <w:p w14:paraId="46A304E7" w14:textId="77777777" w:rsidR="005447B5" w:rsidRDefault="00000000">
      <w:pPr>
        <w:pStyle w:val="Heading2"/>
        <w:spacing w:before="220" w:after="100"/>
      </w:pPr>
      <w:r>
        <w:rPr>
          <w:rFonts w:ascii="Georgia" w:eastAsia="Georgia" w:hAnsi="Georgia" w:cs="Georgia"/>
          <w:b/>
          <w:bCs/>
          <w:color w:val="2D7D75"/>
          <w:sz w:val="21"/>
          <w:szCs w:val="21"/>
        </w:rPr>
        <w:t>Milestone 1 — Down Payment (LKR 170,000)</w:t>
      </w:r>
    </w:p>
    <w:p w14:paraId="76FFE097" w14:textId="77777777" w:rsidR="005447B5" w:rsidRDefault="00000000">
      <w:pPr>
        <w:spacing w:after="130" w:line="276" w:lineRule="auto"/>
        <w:jc w:val="both"/>
      </w:pPr>
      <w:r>
        <w:t>Non-refundable once this Agreement is signed and development has commenced. This covers initial planning, design, database architecture, and project setup costs.</w:t>
      </w:r>
    </w:p>
    <w:p w14:paraId="5157F66B" w14:textId="77777777" w:rsidR="005447B5" w:rsidRDefault="00000000">
      <w:pPr>
        <w:pStyle w:val="Heading2"/>
        <w:spacing w:before="220" w:after="100"/>
      </w:pPr>
      <w:r>
        <w:rPr>
          <w:rFonts w:ascii="Georgia" w:eastAsia="Georgia" w:hAnsi="Georgia" w:cs="Georgia"/>
          <w:b/>
          <w:bCs/>
          <w:color w:val="2D7D75"/>
          <w:sz w:val="21"/>
          <w:szCs w:val="21"/>
        </w:rPr>
        <w:t>Milestone 2 — UAT Payment (LKR 255,000)</w:t>
      </w:r>
    </w:p>
    <w:p w14:paraId="36954090" w14:textId="77777777" w:rsidR="005447B5" w:rsidRDefault="00000000">
      <w:pPr>
        <w:spacing w:after="130" w:line="276" w:lineRule="auto"/>
        <w:jc w:val="both"/>
      </w:pPr>
      <w:r>
        <w:t>Non-refundable once the Client has signed off on UAT approval. If the Service Provider fails to deliver the agreed features to a working standard, the Client may request a partial refund of up to 50% of this milestone after raising a formal written dispute.</w:t>
      </w:r>
    </w:p>
    <w:p w14:paraId="16DA980D" w14:textId="77777777" w:rsidR="005447B5" w:rsidRDefault="00000000">
      <w:pPr>
        <w:pStyle w:val="Heading2"/>
        <w:spacing w:before="220" w:after="100"/>
      </w:pPr>
      <w:r>
        <w:rPr>
          <w:rFonts w:ascii="Georgia" w:eastAsia="Georgia" w:hAnsi="Georgia" w:cs="Georgia"/>
          <w:b/>
          <w:bCs/>
          <w:color w:val="2D7D75"/>
          <w:sz w:val="21"/>
          <w:szCs w:val="21"/>
        </w:rPr>
        <w:t>Milestone 3 — Go-Live Payment (LKR 425,000)</w:t>
      </w:r>
    </w:p>
    <w:p w14:paraId="5B07E5FD" w14:textId="77777777" w:rsidR="005447B5" w:rsidRDefault="00000000">
      <w:pPr>
        <w:spacing w:after="130" w:line="276" w:lineRule="auto"/>
        <w:jc w:val="both"/>
      </w:pPr>
      <w:r>
        <w:t>Non-refundable once the system is deployed and the Client has accepted final delivery.</w:t>
      </w:r>
    </w:p>
    <w:p w14:paraId="590F0EC0" w14:textId="77777777" w:rsidR="005447B5" w:rsidRDefault="00000000">
      <w:pPr>
        <w:pStyle w:val="Heading2"/>
        <w:spacing w:before="220" w:after="100"/>
      </w:pPr>
      <w:r>
        <w:rPr>
          <w:rFonts w:ascii="Georgia" w:eastAsia="Georgia" w:hAnsi="Georgia" w:cs="Georgia"/>
          <w:b/>
          <w:bCs/>
          <w:color w:val="2D7D75"/>
          <w:sz w:val="21"/>
          <w:szCs w:val="21"/>
        </w:rPr>
        <w:t>Refund Eligibility Conditions</w:t>
      </w:r>
    </w:p>
    <w:p w14:paraId="31B5AE8C" w14:textId="77777777" w:rsidR="005447B5" w:rsidRDefault="00000000">
      <w:pPr>
        <w:pStyle w:val="ListParagraph"/>
        <w:numPr>
          <w:ilvl w:val="0"/>
          <w:numId w:val="2"/>
        </w:numPr>
        <w:spacing w:after="70" w:line="268" w:lineRule="auto"/>
      </w:pPr>
      <w:r>
        <w:t>The Service Provider is unable to deliver the agreed scope of work</w:t>
      </w:r>
    </w:p>
    <w:p w14:paraId="21F5FFB0" w14:textId="77777777" w:rsidR="005447B5" w:rsidRDefault="00000000">
      <w:pPr>
        <w:pStyle w:val="ListParagraph"/>
        <w:numPr>
          <w:ilvl w:val="0"/>
          <w:numId w:val="2"/>
        </w:numPr>
        <w:spacing w:after="70" w:line="268" w:lineRule="auto"/>
      </w:pPr>
      <w:r>
        <w:t>The project is abandoned by the Service Provider without cause</w:t>
      </w:r>
    </w:p>
    <w:p w14:paraId="755EB9B5" w14:textId="77777777" w:rsidR="005447B5" w:rsidRDefault="00000000">
      <w:pPr>
        <w:pStyle w:val="ListParagraph"/>
        <w:numPr>
          <w:ilvl w:val="0"/>
          <w:numId w:val="2"/>
        </w:numPr>
        <w:spacing w:after="70" w:line="268" w:lineRule="auto"/>
      </w:pPr>
      <w:r>
        <w:t>A written dispute is submitted within 14 days of a missed milestone</w:t>
      </w:r>
    </w:p>
    <w:p w14:paraId="4CC65A8C" w14:textId="77777777" w:rsidR="00B4336F" w:rsidRDefault="00B4336F" w:rsidP="00B4336F">
      <w:pPr>
        <w:spacing w:after="70" w:line="268" w:lineRule="auto"/>
      </w:pPr>
    </w:p>
    <w:p w14:paraId="4E074C7D" w14:textId="77777777" w:rsidR="005447B5" w:rsidRDefault="00000000">
      <w:pPr>
        <w:pStyle w:val="Heading2"/>
        <w:spacing w:before="220" w:after="100"/>
      </w:pPr>
      <w:r>
        <w:rPr>
          <w:rFonts w:ascii="Georgia" w:eastAsia="Georgia" w:hAnsi="Georgia" w:cs="Georgia"/>
          <w:b/>
          <w:bCs/>
          <w:color w:val="2D7D75"/>
          <w:sz w:val="21"/>
          <w:szCs w:val="21"/>
        </w:rPr>
        <w:lastRenderedPageBreak/>
        <w:t>Refund Request Process</w:t>
      </w:r>
    </w:p>
    <w:p w14:paraId="090E3B71" w14:textId="77777777" w:rsidR="005447B5" w:rsidRDefault="00000000">
      <w:pPr>
        <w:pStyle w:val="ListParagraph"/>
        <w:numPr>
          <w:ilvl w:val="0"/>
          <w:numId w:val="2"/>
        </w:numPr>
        <w:spacing w:after="70" w:line="268" w:lineRule="auto"/>
      </w:pPr>
      <w:r>
        <w:t>Submit a written request to axentrat@gmail.com</w:t>
      </w:r>
    </w:p>
    <w:p w14:paraId="020B2456" w14:textId="77777777" w:rsidR="005447B5" w:rsidRDefault="00000000">
      <w:pPr>
        <w:pStyle w:val="ListParagraph"/>
        <w:numPr>
          <w:ilvl w:val="0"/>
          <w:numId w:val="2"/>
        </w:numPr>
        <w:spacing w:after="70" w:line="268" w:lineRule="auto"/>
      </w:pPr>
      <w:r>
        <w:t>The Service Provider reviews the request within 7 business days</w:t>
      </w:r>
    </w:p>
    <w:p w14:paraId="007DB942" w14:textId="77777777" w:rsidR="005447B5" w:rsidRDefault="00000000">
      <w:pPr>
        <w:pStyle w:val="ListParagraph"/>
        <w:numPr>
          <w:ilvl w:val="0"/>
          <w:numId w:val="2"/>
        </w:numPr>
        <w:spacing w:after="70" w:line="268" w:lineRule="auto"/>
      </w:pPr>
      <w:r>
        <w:t>If approved, refund is processed within 14 business days</w:t>
      </w:r>
    </w:p>
    <w:p w14:paraId="7238CD6D" w14:textId="77777777" w:rsidR="005447B5" w:rsidRDefault="00000000">
      <w:pPr>
        <w:pStyle w:val="Heading2"/>
        <w:spacing w:before="220" w:after="100"/>
      </w:pPr>
      <w:r>
        <w:rPr>
          <w:rFonts w:ascii="Georgia" w:eastAsia="Georgia" w:hAnsi="Georgia" w:cs="Georgia"/>
          <w:b/>
          <w:bCs/>
          <w:color w:val="2D7D75"/>
          <w:sz w:val="21"/>
          <w:szCs w:val="21"/>
        </w:rPr>
        <w:t>Scope Changes</w:t>
      </w:r>
    </w:p>
    <w:p w14:paraId="082DC522" w14:textId="77777777" w:rsidR="005447B5" w:rsidRDefault="00000000">
      <w:pPr>
        <w:spacing w:after="130" w:line="276" w:lineRule="auto"/>
        <w:jc w:val="both"/>
      </w:pPr>
      <w:r>
        <w:t>Changes to the agreed scope after development begins may incur additional charges. All scope change requests must be submitted in writing and approved by both Parties before work proceeds.</w:t>
      </w:r>
    </w:p>
    <w:sectPr w:rsidR="005447B5">
      <w:headerReference w:type="default" r:id="rId10"/>
      <w:footerReference w:type="defaul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FE2A1" w14:textId="77777777" w:rsidR="00F205FB" w:rsidRDefault="00F205FB">
      <w:r>
        <w:separator/>
      </w:r>
    </w:p>
  </w:endnote>
  <w:endnote w:type="continuationSeparator" w:id="0">
    <w:p w14:paraId="0B772452" w14:textId="77777777" w:rsidR="00F205FB" w:rsidRDefault="00F20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AA9C" w14:textId="77777777" w:rsidR="005447B5" w:rsidRDefault="00000000">
    <w:pPr>
      <w:pBdr>
        <w:top w:val="single" w:sz="4" w:space="4" w:color="C7DAD6"/>
      </w:pBdr>
      <w:jc w:val="center"/>
    </w:pPr>
    <w:r>
      <w:rPr>
        <w:color w:val="5A6B72"/>
        <w:sz w:val="15"/>
        <w:szCs w:val="15"/>
      </w:rPr>
      <w:t xml:space="preserve">Software Development Service Agreement — AXT-SDA-2026-014   •   Page </w:t>
    </w:r>
    <w:r>
      <w:rPr>
        <w:color w:val="5A6B72"/>
        <w:sz w:val="15"/>
        <w:szCs w:val="15"/>
      </w:rPr>
      <w:fldChar w:fldCharType="begin"/>
    </w:r>
    <w:r>
      <w:rPr>
        <w:color w:val="5A6B72"/>
        <w:sz w:val="15"/>
        <w:szCs w:val="15"/>
      </w:rPr>
      <w:instrText>PAGE</w:instrText>
    </w:r>
    <w:r>
      <w:rPr>
        <w:color w:val="5A6B72"/>
        <w:sz w:val="15"/>
        <w:szCs w:val="15"/>
      </w:rPr>
      <w:fldChar w:fldCharType="separate"/>
    </w:r>
    <w:r w:rsidR="00B4336F">
      <w:rPr>
        <w:noProof/>
        <w:color w:val="5A6B72"/>
        <w:sz w:val="15"/>
        <w:szCs w:val="15"/>
      </w:rPr>
      <w:t>1</w:t>
    </w:r>
    <w:r>
      <w:rPr>
        <w:color w:val="5A6B72"/>
        <w:sz w:val="15"/>
        <w:szCs w:val="15"/>
      </w:rPr>
      <w:fldChar w:fldCharType="end"/>
    </w:r>
    <w:r>
      <w:rPr>
        <w:color w:val="5A6B72"/>
        <w:sz w:val="15"/>
        <w:szCs w:val="15"/>
      </w:rPr>
      <w:t xml:space="preserve"> of </w:t>
    </w:r>
    <w:r>
      <w:rPr>
        <w:color w:val="5A6B72"/>
        <w:sz w:val="15"/>
        <w:szCs w:val="15"/>
      </w:rPr>
      <w:fldChar w:fldCharType="begin"/>
    </w:r>
    <w:r>
      <w:rPr>
        <w:color w:val="5A6B72"/>
        <w:sz w:val="15"/>
        <w:szCs w:val="15"/>
      </w:rPr>
      <w:instrText>NUMPAGES</w:instrText>
    </w:r>
    <w:r>
      <w:rPr>
        <w:color w:val="5A6B72"/>
        <w:sz w:val="15"/>
        <w:szCs w:val="15"/>
      </w:rPr>
      <w:fldChar w:fldCharType="separate"/>
    </w:r>
    <w:r w:rsidR="00B4336F">
      <w:rPr>
        <w:noProof/>
        <w:color w:val="5A6B72"/>
        <w:sz w:val="15"/>
        <w:szCs w:val="15"/>
      </w:rPr>
      <w:t>2</w:t>
    </w:r>
    <w:r>
      <w:rPr>
        <w:color w:val="5A6B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18192" w14:textId="77777777" w:rsidR="00F205FB" w:rsidRDefault="00F205FB">
      <w:r>
        <w:separator/>
      </w:r>
    </w:p>
  </w:footnote>
  <w:footnote w:type="continuationSeparator" w:id="0">
    <w:p w14:paraId="4A94485D" w14:textId="77777777" w:rsidR="00F205FB" w:rsidRDefault="00F20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16A1" w14:textId="77777777" w:rsidR="005447B5" w:rsidRDefault="005447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56559"/>
    <w:multiLevelType w:val="hybridMultilevel"/>
    <w:tmpl w:val="93B4F756"/>
    <w:lvl w:ilvl="0" w:tplc="1F56B1B6">
      <w:start w:val="1"/>
      <w:numFmt w:val="bullet"/>
      <w:lvlText w:val="•"/>
      <w:lvlJc w:val="left"/>
      <w:pPr>
        <w:ind w:left="420" w:hanging="260"/>
      </w:pPr>
    </w:lvl>
    <w:lvl w:ilvl="1" w:tplc="4502EA4E">
      <w:numFmt w:val="decimal"/>
      <w:lvlText w:val=""/>
      <w:lvlJc w:val="left"/>
    </w:lvl>
    <w:lvl w:ilvl="2" w:tplc="40683948">
      <w:numFmt w:val="decimal"/>
      <w:lvlText w:val=""/>
      <w:lvlJc w:val="left"/>
    </w:lvl>
    <w:lvl w:ilvl="3" w:tplc="DC5EA958">
      <w:numFmt w:val="decimal"/>
      <w:lvlText w:val=""/>
      <w:lvlJc w:val="left"/>
    </w:lvl>
    <w:lvl w:ilvl="4" w:tplc="0D224A1A">
      <w:numFmt w:val="decimal"/>
      <w:lvlText w:val=""/>
      <w:lvlJc w:val="left"/>
    </w:lvl>
    <w:lvl w:ilvl="5" w:tplc="3E886ED2">
      <w:numFmt w:val="decimal"/>
      <w:lvlText w:val=""/>
      <w:lvlJc w:val="left"/>
    </w:lvl>
    <w:lvl w:ilvl="6" w:tplc="C744EEB6">
      <w:numFmt w:val="decimal"/>
      <w:lvlText w:val=""/>
      <w:lvlJc w:val="left"/>
    </w:lvl>
    <w:lvl w:ilvl="7" w:tplc="70C48144">
      <w:numFmt w:val="decimal"/>
      <w:lvlText w:val=""/>
      <w:lvlJc w:val="left"/>
    </w:lvl>
    <w:lvl w:ilvl="8" w:tplc="713A46CA">
      <w:numFmt w:val="decimal"/>
      <w:lvlText w:val=""/>
      <w:lvlJc w:val="left"/>
    </w:lvl>
  </w:abstractNum>
  <w:abstractNum w:abstractNumId="1" w15:restartNumberingAfterBreak="0">
    <w:nsid w:val="6988552C"/>
    <w:multiLevelType w:val="hybridMultilevel"/>
    <w:tmpl w:val="0FDCA8F4"/>
    <w:lvl w:ilvl="0" w:tplc="28E8CB34">
      <w:start w:val="1"/>
      <w:numFmt w:val="bullet"/>
      <w:lvlText w:val="●"/>
      <w:lvlJc w:val="left"/>
      <w:pPr>
        <w:ind w:left="720" w:hanging="360"/>
      </w:pPr>
    </w:lvl>
    <w:lvl w:ilvl="1" w:tplc="1746402C">
      <w:start w:val="1"/>
      <w:numFmt w:val="bullet"/>
      <w:lvlText w:val="○"/>
      <w:lvlJc w:val="left"/>
      <w:pPr>
        <w:ind w:left="1440" w:hanging="360"/>
      </w:pPr>
    </w:lvl>
    <w:lvl w:ilvl="2" w:tplc="25360156">
      <w:start w:val="1"/>
      <w:numFmt w:val="bullet"/>
      <w:lvlText w:val="■"/>
      <w:lvlJc w:val="left"/>
      <w:pPr>
        <w:ind w:left="2160" w:hanging="360"/>
      </w:pPr>
    </w:lvl>
    <w:lvl w:ilvl="3" w:tplc="A000D1E4">
      <w:start w:val="1"/>
      <w:numFmt w:val="bullet"/>
      <w:lvlText w:val="●"/>
      <w:lvlJc w:val="left"/>
      <w:pPr>
        <w:ind w:left="2880" w:hanging="360"/>
      </w:pPr>
    </w:lvl>
    <w:lvl w:ilvl="4" w:tplc="968272C4">
      <w:start w:val="1"/>
      <w:numFmt w:val="bullet"/>
      <w:lvlText w:val="○"/>
      <w:lvlJc w:val="left"/>
      <w:pPr>
        <w:ind w:left="3600" w:hanging="360"/>
      </w:pPr>
    </w:lvl>
    <w:lvl w:ilvl="5" w:tplc="66D0B23C">
      <w:start w:val="1"/>
      <w:numFmt w:val="bullet"/>
      <w:lvlText w:val="■"/>
      <w:lvlJc w:val="left"/>
      <w:pPr>
        <w:ind w:left="4320" w:hanging="360"/>
      </w:pPr>
    </w:lvl>
    <w:lvl w:ilvl="6" w:tplc="2332B5E4">
      <w:start w:val="1"/>
      <w:numFmt w:val="bullet"/>
      <w:lvlText w:val="●"/>
      <w:lvlJc w:val="left"/>
      <w:pPr>
        <w:ind w:left="5040" w:hanging="360"/>
      </w:pPr>
    </w:lvl>
    <w:lvl w:ilvl="7" w:tplc="9D1A7202">
      <w:start w:val="1"/>
      <w:numFmt w:val="bullet"/>
      <w:lvlText w:val="●"/>
      <w:lvlJc w:val="left"/>
      <w:pPr>
        <w:ind w:left="5760" w:hanging="360"/>
      </w:pPr>
    </w:lvl>
    <w:lvl w:ilvl="8" w:tplc="2C5C26E0">
      <w:start w:val="1"/>
      <w:numFmt w:val="bullet"/>
      <w:lvlText w:val="●"/>
      <w:lvlJc w:val="left"/>
      <w:pPr>
        <w:ind w:left="6480" w:hanging="360"/>
      </w:pPr>
    </w:lvl>
  </w:abstractNum>
  <w:abstractNum w:abstractNumId="2" w15:restartNumberingAfterBreak="0">
    <w:nsid w:val="7DCC57EF"/>
    <w:multiLevelType w:val="hybridMultilevel"/>
    <w:tmpl w:val="47F4CADE"/>
    <w:lvl w:ilvl="0" w:tplc="22C410AE">
      <w:start w:val="1"/>
      <w:numFmt w:val="decimal"/>
      <w:lvlText w:val="%1."/>
      <w:lvlJc w:val="left"/>
      <w:pPr>
        <w:ind w:left="420" w:hanging="320"/>
      </w:pPr>
    </w:lvl>
    <w:lvl w:ilvl="1" w:tplc="3F0E7A0C">
      <w:numFmt w:val="decimal"/>
      <w:lvlText w:val=""/>
      <w:lvlJc w:val="left"/>
    </w:lvl>
    <w:lvl w:ilvl="2" w:tplc="C4AE0436">
      <w:numFmt w:val="decimal"/>
      <w:lvlText w:val=""/>
      <w:lvlJc w:val="left"/>
    </w:lvl>
    <w:lvl w:ilvl="3" w:tplc="05585A02">
      <w:numFmt w:val="decimal"/>
      <w:lvlText w:val=""/>
      <w:lvlJc w:val="left"/>
    </w:lvl>
    <w:lvl w:ilvl="4" w:tplc="76E846DC">
      <w:numFmt w:val="decimal"/>
      <w:lvlText w:val=""/>
      <w:lvlJc w:val="left"/>
    </w:lvl>
    <w:lvl w:ilvl="5" w:tplc="F0BE7170">
      <w:numFmt w:val="decimal"/>
      <w:lvlText w:val=""/>
      <w:lvlJc w:val="left"/>
    </w:lvl>
    <w:lvl w:ilvl="6" w:tplc="45927E4A">
      <w:numFmt w:val="decimal"/>
      <w:lvlText w:val=""/>
      <w:lvlJc w:val="left"/>
    </w:lvl>
    <w:lvl w:ilvl="7" w:tplc="5CE65516">
      <w:numFmt w:val="decimal"/>
      <w:lvlText w:val=""/>
      <w:lvlJc w:val="left"/>
    </w:lvl>
    <w:lvl w:ilvl="8" w:tplc="BA1A048E">
      <w:numFmt w:val="decimal"/>
      <w:lvlText w:val=""/>
      <w:lvlJc w:val="left"/>
    </w:lvl>
  </w:abstractNum>
  <w:num w:numId="1" w16cid:durableId="192696573">
    <w:abstractNumId w:val="1"/>
    <w:lvlOverride w:ilvl="0">
      <w:startOverride w:val="1"/>
    </w:lvlOverride>
  </w:num>
  <w:num w:numId="2" w16cid:durableId="294992561">
    <w:abstractNumId w:val="0"/>
    <w:lvlOverride w:ilvl="0">
      <w:startOverride w:val="1"/>
    </w:lvlOverride>
  </w:num>
  <w:num w:numId="3" w16cid:durableId="1154901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7B5"/>
    <w:rsid w:val="005447B5"/>
    <w:rsid w:val="00B4336F"/>
    <w:rsid w:val="00D644E0"/>
    <w:rsid w:val="00F20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1E985"/>
  <w15:docId w15:val="{AECA7B91-3D6D-4F18-927C-8A3AB476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3D4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2751</Words>
  <Characters>15682</Characters>
  <Application>Microsoft Office Word</Application>
  <DocSecurity>0</DocSecurity>
  <Lines>130</Lines>
  <Paragraphs>36</Paragraphs>
  <ScaleCrop>false</ScaleCrop>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Rabbit-Desk Support</cp:lastModifiedBy>
  <cp:revision>2</cp:revision>
  <dcterms:created xsi:type="dcterms:W3CDTF">2026-08-25T07:52:00Z</dcterms:created>
  <dcterms:modified xsi:type="dcterms:W3CDTF">2026-08-25T08:07:00Z</dcterms:modified>
</cp:coreProperties>
</file>