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864"/>
          <w:sz w:val="44"/>
        </w:rPr>
        <w:t>Findings Report</w:t>
      </w:r>
    </w:p>
    <w:p>
      <w:pPr>
        <w:jc w:val="center"/>
      </w:pPr>
      <w:r>
        <w:rPr>
          <w:color w:val="595959"/>
          <w:sz w:val="24"/>
        </w:rPr>
        <w:t>ITGC &amp; ITAC Audit - Summary of Deficiencies</w:t>
      </w:r>
    </w:p>
    <w:p>
      <w:pPr>
        <w:jc w:val="center"/>
      </w:pPr>
      <w:r>
        <w:rPr>
          <w:color w:val="595959"/>
          <w:sz w:val="20"/>
        </w:rPr>
        <w:t>Client: ABC Manufacturing Ltd.   |   Period: FY 2025-26   |   System: Oracle Fusion Cloud ERP (24C)</w:t>
      </w:r>
    </w:p>
    <w:p>
      <w:pPr>
        <w:jc w:val="center"/>
      </w:pPr>
      <w:r>
        <w:rPr>
          <w:i/>
          <w:color w:val="595959"/>
          <w:sz w:val="17"/>
        </w:rPr>
        <w:t>Template for educational use - replace sample data with actual engagement data.</w:t>
      </w:r>
    </w:p>
    <w:p/>
    <w:p>
      <w:r>
        <w:rPr>
          <w:b/>
          <w:color w:val="1F3864"/>
          <w:sz w:val="26"/>
        </w:rPr>
        <w:t>1. Executive Summary</w:t>
      </w:r>
    </w:p>
    <w:p>
      <w:r>
        <w:t>This report summarises control deficiencies identified during the ITGC and ITAC audit of Oracle Fusion Cloud ERP for FY 2025-26. Findings are rated by severity and accompanied by root cause, impact, recommendation and management response. One Material Weakness, one Significant Deficiency and two Control Deficiencies were identified.</w:t>
      </w:r>
    </w:p>
    <w:p>
      <w:r>
        <w:rPr>
          <w:b/>
          <w:color w:val="1F3864"/>
          <w:sz w:val="26"/>
        </w:rPr>
        <w:t>2. Rating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Rating</w:t>
            </w:r>
          </w:p>
        </w:tc>
        <w:tc>
          <w:tcPr>
            <w:tcW w:type="dxa" w:w="1152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5760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Definition (summary)</w:t>
            </w:r>
          </w:p>
        </w:tc>
      </w:tr>
      <w:tr>
        <w:tc>
          <w:tcPr>
            <w:tcW w:type="dxa" w:w="2880"/>
            <w:shd w:val="clear" w:color="auto" w:fill="FFC7CE"/>
          </w:tcPr>
          <w:p>
            <w:r>
              <w:rPr>
                <w:b/>
                <w:color w:val="C00000"/>
                <w:sz w:val="19"/>
              </w:rPr>
              <w:t>Material Weakness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Reasonable possibility that a material misstatement is not prevented/detected</w:t>
            </w:r>
          </w:p>
        </w:tc>
      </w:tr>
      <w:tr>
        <w:tc>
          <w:tcPr>
            <w:tcW w:type="dxa" w:w="2880"/>
            <w:shd w:val="clear" w:color="auto" w:fill="FFEB9C"/>
          </w:tcPr>
          <w:p>
            <w:r>
              <w:rPr>
                <w:color w:val="BF8F00"/>
                <w:sz w:val="19"/>
              </w:rPr>
              <w:t>Significant Deficiency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Important enough to merit governance attention; not material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Control Deficiency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Control missing or not operating as designed</w:t>
            </w:r>
          </w:p>
        </w:tc>
      </w:tr>
    </w:tbl>
    <w:p>
      <w:r>
        <w:rPr>
          <w:b/>
          <w:color w:val="1F3864"/>
          <w:sz w:val="26"/>
        </w:rPr>
        <w:t>3. Detailed Findings</w:t>
      </w:r>
    </w:p>
    <w:p>
      <w:r>
        <w:rPr>
          <w:b/>
          <w:color w:val="1F3864"/>
          <w:sz w:val="23"/>
        </w:rPr>
        <w:t>Finding D-08: Excessive privileged access - SoD violation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7200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Rating</w:t>
            </w:r>
          </w:p>
        </w:tc>
        <w:tc>
          <w:tcPr>
            <w:tcW w:type="dxa" w:w="7200"/>
            <w:shd w:val="clear" w:color="auto" w:fill="FFC7CE"/>
          </w:tcPr>
          <w:p>
            <w:r>
              <w:rPr>
                <w:b/>
                <w:color w:val="C00000"/>
                <w:sz w:val="19"/>
              </w:rPr>
              <w:t>Material Weakness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Condition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Three finance users hold both User Administration and transaction posting access in Oracle Fusion.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Criteria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Segregation of Duties principle - access administration must be segregated from transaction processing (Company Policy SEC-04 / SOX).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Cause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Roles were granted during system migration and never subsequently reviewed.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Effect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Risk of unauthorized access grant and fraudulent entries; potential material misstatement.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Recommendation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Remove the User Administration duty from finance roles and implement quarterly access certification.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Management Response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Agreed. Owner: IT Security Head. Target date: 15-Jul-2026.</w:t>
            </w:r>
          </w:p>
        </w:tc>
      </w:tr>
    </w:tbl>
    <w:p/>
    <w:p>
      <w:r>
        <w:rPr>
          <w:b/>
          <w:color w:val="1F3864"/>
          <w:sz w:val="23"/>
        </w:rPr>
        <w:t>Finding D-05: Inadequate change management segregation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7200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Rating</w:t>
            </w:r>
          </w:p>
        </w:tc>
        <w:tc>
          <w:tcPr>
            <w:tcW w:type="dxa" w:w="7200"/>
            <w:shd w:val="clear" w:color="auto" w:fill="FFEB9C"/>
          </w:tcPr>
          <w:p>
            <w:r>
              <w:rPr>
                <w:color w:val="BF8F00"/>
                <w:sz w:val="19"/>
              </w:rPr>
              <w:t>Significant Deficiency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Condition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A developer had access to migrate changes directly to the production environment.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Criteria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Developers must be segregated from production migration per the change management policy.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Cause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No enforced segregation within the deployment process.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Effect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Unauthorized or untested changes could reach production undetected.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Recommendation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Segregate developer and migration roles; enforce a migration approval gate.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Management Response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Agreed. Owner: IT Manager. Target date: 31-Aug-2026.</w:t>
            </w:r>
          </w:p>
        </w:tc>
      </w:tr>
    </w:tbl>
    <w:p/>
    <w:p>
      <w:r>
        <w:rPr>
          <w:b/>
          <w:color w:val="1F3864"/>
          <w:sz w:val="23"/>
        </w:rPr>
        <w:t>Finding D-03: User provisioned without documented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7200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Rating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Control Deficiency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Condition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1 of 25 sampled new users was provisioned without evidence of approval.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Criteria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New user access must be authorized before provisioning.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Cause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Manual provisioning process without an enforced approval workflow.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Effect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Risk of inappropriate access being granted.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Recommendation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Implement an enforced access-request workflow prior to grant.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Management Response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Agreed. Owner: HR + IT. Target date: 30-Sep-2026.</w:t>
            </w:r>
          </w:p>
        </w:tc>
      </w:tr>
    </w:tbl>
    <w:p/>
    <w:p>
      <w:r>
        <w:rPr>
          <w:b/>
          <w:color w:val="1F3864"/>
          <w:sz w:val="23"/>
        </w:rPr>
        <w:t>Finding D-11: Depreciation rounding configuration difference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7200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Rating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Control Deficiency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Condition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One sampled asset showed an immaterial depreciation rounding difference (INR 300).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Criteria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Depreciation must be calculated accurately per policy.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Cause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Rounding configuration setting.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Effect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Immaterial; no impact on financial statements.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Recommendation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Adjust rounding configuration; monitor via GL reconciliation.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Management Response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Agreed. Owner: Finance Systems. Target date: 30-Sep-2026.</w:t>
            </w:r>
          </w:p>
        </w:tc>
      </w:tr>
    </w:tbl>
    <w:p/>
    <w:p>
      <w:r>
        <w:rPr>
          <w:b/>
          <w:color w:val="1F3864"/>
          <w:sz w:val="26"/>
        </w:rPr>
        <w:t>4. Remediation Tracking</w:t>
      </w:r>
    </w:p>
    <w:p>
      <w:r>
        <w:t>Each finding is assigned an owner and target date and tracked to closure. Remediation actions will be re-tested by the audit team; evidence obtained will be re-performed before a finding is closed. Refer to the Remediation Roadmap tab in the workpaper package for the phased action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