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jc w:val="center"/>
      </w:pPr>
      <w:r>
        <w:t>中科云网</w:t>
      </w:r>
    </w:p>
    <w:p>
      <w:r>
        <w:t>12月22日中科云网股票异动解析</w:t>
        <w:br/>
        <w:t>光伏+餐饮+元宇宙  10.09%  002306</w:t>
        <w:br/>
        <w:t>1、2023年12月18日盘后消息，中国光伏行业协会日前成功举办钙钛矿及叠层电池产业化发展研讨会。产业化方面，国内已建成多条100MW及以上中试线，多家企业已经签约和规划GW级的产能。</w:t>
        <w:br/>
        <w:t>2、公司正在向N型TOPCON电池片生产制造业务领域转型，一期项目各项工作正有序推进中。</w:t>
        <w:br/>
        <w:t>3、公司餐饮团膳业务板块主要运营主体为北京湘鄂情餐饮公司、郑州湘鄂情餐饮公司等子公司，主要经营模式系在项目发包方（如企事业单位、学校、医院、部队等）指定场所为其职工和相关人员提供餐饮管理及服务以获得业务收入。</w:t>
        <w:br/>
        <w:t>4、公司参股公司广州瓦瓦美塔科技公司在应用领域有元宇宙相关研究，旗下重庆微音与上下游合作伙伴保持良好的协作关系，在媒体方面与今日头条、快手、UC、微信、虎牙、百度等头部媒体合作日益加深，保障了游戏推广的多元化渠道及低成本。</w:t>
      </w:r>
    </w:p>
    <w:sectPr w:rsidR="00FC693F" w:rsidRPr="0006063C" w:rsidSect="00034616">
      <w:pgSz w:w="8391" w:h="11906"/>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color w:val="00000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