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152A88" w14:textId="77777777" w:rsidR="00F25135" w:rsidRPr="00263944" w:rsidRDefault="00F25135" w:rsidP="00F25135">
      <w:pPr>
        <w:rPr>
          <w:rFonts w:ascii="Times New Roman" w:hAnsi="Times New Roman" w:cs="Times New Roman"/>
          <w:b/>
          <w:bCs/>
        </w:rPr>
      </w:pPr>
      <w:r w:rsidRPr="00263944">
        <w:rPr>
          <w:rFonts w:ascii="Times New Roman" w:hAnsi="Times New Roman" w:cs="Times New Roman"/>
          <w:b/>
          <w:bCs/>
        </w:rPr>
        <w:t>Introduction</w:t>
      </w:r>
    </w:p>
    <w:p w14:paraId="710D6497" w14:textId="77777777" w:rsidR="00F25135" w:rsidRPr="00385BD2" w:rsidRDefault="00F25135" w:rsidP="00F25135">
      <w:pPr>
        <w:rPr>
          <w:rFonts w:ascii="Times New Roman" w:hAnsi="Times New Roman" w:cs="Times New Roman"/>
          <w:b/>
          <w:bCs/>
        </w:rPr>
      </w:pPr>
      <w:r w:rsidRPr="00385BD2">
        <w:rPr>
          <w:rFonts w:ascii="Times New Roman" w:hAnsi="Times New Roman" w:cs="Times New Roman"/>
          <w:b/>
          <w:bCs/>
        </w:rPr>
        <w:t>Accelerating Electric Vehicle Adoption Towards Emissions Reduction Goals</w:t>
      </w:r>
    </w:p>
    <w:p w14:paraId="29D8F61C" w14:textId="2174637A" w:rsidR="00F25135" w:rsidRPr="00F25135" w:rsidRDefault="00F25135" w:rsidP="00F25135">
      <w:pPr>
        <w:rPr>
          <w:rFonts w:ascii="Times New Roman" w:hAnsi="Times New Roman" w:cs="Times New Roman"/>
        </w:rPr>
      </w:pPr>
      <w:r w:rsidRPr="00F25135">
        <w:rPr>
          <w:rFonts w:ascii="Times New Roman" w:hAnsi="Times New Roman" w:cs="Times New Roman"/>
        </w:rPr>
        <w:t xml:space="preserve">In Washington, understanding and fostering electric vehicle (EV) adoption is more than a market trend; it's a crucial step towards achieving the state's ambitious goal of having 1 million EVs on the road by 2030, as part of its emissions reduction strategy. </w:t>
      </w:r>
      <w:r w:rsidR="00EA71F1">
        <w:rPr>
          <w:rFonts w:ascii="Times New Roman" w:hAnsi="Times New Roman" w:cs="Times New Roman"/>
        </w:rPr>
        <w:t>This</w:t>
      </w:r>
      <w:r w:rsidRPr="00F25135">
        <w:rPr>
          <w:rFonts w:ascii="Times New Roman" w:hAnsi="Times New Roman" w:cs="Times New Roman"/>
        </w:rPr>
        <w:t xml:space="preserve"> analysis, using EV registration data, focuses on unraveling the trends in EV types, makes, models, and technological advancements. This exploration is key to understanding consumer preferences, technological progression, and overall market dynamics. These insights are vital in strategizing initiatives and policies that support the state's environmental objectives, by aligning with the factors driving EV adoption.</w:t>
      </w:r>
    </w:p>
    <w:p w14:paraId="0726B2FF" w14:textId="77777777" w:rsidR="00F25135" w:rsidRPr="00660B61" w:rsidRDefault="00F25135" w:rsidP="00F25135">
      <w:pPr>
        <w:rPr>
          <w:rFonts w:ascii="Times New Roman" w:hAnsi="Times New Roman" w:cs="Times New Roman"/>
          <w:b/>
          <w:bCs/>
        </w:rPr>
      </w:pPr>
      <w:r w:rsidRPr="00660B61">
        <w:rPr>
          <w:rFonts w:ascii="Times New Roman" w:hAnsi="Times New Roman" w:cs="Times New Roman"/>
          <w:b/>
          <w:bCs/>
        </w:rPr>
        <w:t>Problem Statement</w:t>
      </w:r>
    </w:p>
    <w:p w14:paraId="72AD899F" w14:textId="77777777" w:rsidR="00F25135" w:rsidRPr="00F25135" w:rsidRDefault="00F25135" w:rsidP="00F25135">
      <w:pPr>
        <w:rPr>
          <w:rFonts w:ascii="Times New Roman" w:hAnsi="Times New Roman" w:cs="Times New Roman"/>
        </w:rPr>
      </w:pPr>
      <w:r w:rsidRPr="00F25135">
        <w:rPr>
          <w:rFonts w:ascii="Times New Roman" w:hAnsi="Times New Roman" w:cs="Times New Roman"/>
        </w:rPr>
        <w:t>Data-Driven Approach to Support Emissions Goals</w:t>
      </w:r>
    </w:p>
    <w:p w14:paraId="06858051" w14:textId="77777777" w:rsidR="00F25135" w:rsidRPr="00F25135" w:rsidRDefault="00F25135" w:rsidP="00F25135">
      <w:pPr>
        <w:rPr>
          <w:rFonts w:ascii="Times New Roman" w:hAnsi="Times New Roman" w:cs="Times New Roman"/>
        </w:rPr>
      </w:pPr>
      <w:r w:rsidRPr="00F25135">
        <w:rPr>
          <w:rFonts w:ascii="Times New Roman" w:hAnsi="Times New Roman" w:cs="Times New Roman"/>
        </w:rPr>
        <w:t>The challenge lies in effectively leveraging EV registration data to inform strategies that contribute to the state's emissions reduction goals. Specific issues include:</w:t>
      </w:r>
    </w:p>
    <w:p w14:paraId="5178AB85" w14:textId="77777777" w:rsidR="00F25135" w:rsidRPr="00F25135" w:rsidRDefault="00F25135" w:rsidP="00F25135">
      <w:pPr>
        <w:rPr>
          <w:rFonts w:ascii="Times New Roman" w:hAnsi="Times New Roman" w:cs="Times New Roman"/>
        </w:rPr>
      </w:pPr>
      <w:r w:rsidRPr="009D40FA">
        <w:rPr>
          <w:rFonts w:ascii="Times New Roman" w:hAnsi="Times New Roman" w:cs="Times New Roman"/>
          <w:u w:val="single"/>
        </w:rPr>
        <w:t>Consumer Behavior and Preferences:</w:t>
      </w:r>
      <w:r w:rsidRPr="00F25135">
        <w:rPr>
          <w:rFonts w:ascii="Times New Roman" w:hAnsi="Times New Roman" w:cs="Times New Roman"/>
        </w:rPr>
        <w:t xml:space="preserve"> Understanding the factors influencing consumer choices in EVs is essential for promoting wider adoption.</w:t>
      </w:r>
    </w:p>
    <w:p w14:paraId="1D58F17F" w14:textId="77777777" w:rsidR="00F25135" w:rsidRPr="00F25135" w:rsidRDefault="00F25135" w:rsidP="00F25135">
      <w:pPr>
        <w:rPr>
          <w:rFonts w:ascii="Times New Roman" w:hAnsi="Times New Roman" w:cs="Times New Roman"/>
        </w:rPr>
      </w:pPr>
      <w:r w:rsidRPr="009D40FA">
        <w:rPr>
          <w:rFonts w:ascii="Times New Roman" w:hAnsi="Times New Roman" w:cs="Times New Roman"/>
          <w:u w:val="single"/>
        </w:rPr>
        <w:t>Technological Advancements Impact:</w:t>
      </w:r>
      <w:r w:rsidRPr="00F25135">
        <w:rPr>
          <w:rFonts w:ascii="Times New Roman" w:hAnsi="Times New Roman" w:cs="Times New Roman"/>
        </w:rPr>
        <w:t xml:space="preserve"> Analysis of model years and electric ranges helps gauge progress in EV technology, crucial for meeting the emissions targets.</w:t>
      </w:r>
    </w:p>
    <w:p w14:paraId="7835695A" w14:textId="77777777" w:rsidR="00F25135" w:rsidRPr="00F25135" w:rsidRDefault="00F25135" w:rsidP="00F25135">
      <w:pPr>
        <w:rPr>
          <w:rFonts w:ascii="Times New Roman" w:hAnsi="Times New Roman" w:cs="Times New Roman"/>
        </w:rPr>
      </w:pPr>
      <w:r w:rsidRPr="009D40FA">
        <w:rPr>
          <w:rFonts w:ascii="Times New Roman" w:hAnsi="Times New Roman" w:cs="Times New Roman"/>
          <w:u w:val="single"/>
        </w:rPr>
        <w:t>Strategic Alignment with Emissions Goals:</w:t>
      </w:r>
      <w:r w:rsidRPr="00F25135">
        <w:rPr>
          <w:rFonts w:ascii="Times New Roman" w:hAnsi="Times New Roman" w:cs="Times New Roman"/>
        </w:rPr>
        <w:t xml:space="preserve"> Utilizing data to align marketing, product development, and policy-making with the state's environmental objectives.</w:t>
      </w:r>
    </w:p>
    <w:p w14:paraId="0A9C3B71" w14:textId="487A47FD" w:rsidR="00F25135" w:rsidRPr="00F25135" w:rsidRDefault="00F25135" w:rsidP="00F25135">
      <w:pPr>
        <w:rPr>
          <w:rFonts w:ascii="Times New Roman" w:hAnsi="Times New Roman" w:cs="Times New Roman"/>
        </w:rPr>
      </w:pPr>
      <w:r w:rsidRPr="003A269F">
        <w:rPr>
          <w:rFonts w:ascii="Times New Roman" w:hAnsi="Times New Roman" w:cs="Times New Roman"/>
          <w:u w:val="single"/>
        </w:rPr>
        <w:t>BI Project Goals and Importance</w:t>
      </w:r>
      <w:r w:rsidR="003A269F" w:rsidRPr="003A269F">
        <w:rPr>
          <w:rFonts w:ascii="Times New Roman" w:hAnsi="Times New Roman" w:cs="Times New Roman"/>
          <w:u w:val="single"/>
        </w:rPr>
        <w:t>:-</w:t>
      </w:r>
      <w:r w:rsidRPr="00F25135">
        <w:rPr>
          <w:rFonts w:ascii="Times New Roman" w:hAnsi="Times New Roman" w:cs="Times New Roman"/>
        </w:rPr>
        <w:t>Leveraging Data for Environmental and Market Success</w:t>
      </w:r>
    </w:p>
    <w:p w14:paraId="7778CE20" w14:textId="77777777" w:rsidR="003A269F" w:rsidRDefault="003A269F" w:rsidP="00F25135">
      <w:pPr>
        <w:rPr>
          <w:rFonts w:ascii="Times New Roman" w:hAnsi="Times New Roman" w:cs="Times New Roman"/>
          <w:b/>
          <w:bCs/>
        </w:rPr>
      </w:pPr>
    </w:p>
    <w:p w14:paraId="26A11726" w14:textId="161324D5" w:rsidR="00F25135" w:rsidRPr="00660B61" w:rsidRDefault="00F25135" w:rsidP="00F25135">
      <w:pPr>
        <w:rPr>
          <w:rFonts w:ascii="Times New Roman" w:hAnsi="Times New Roman" w:cs="Times New Roman"/>
          <w:b/>
          <w:bCs/>
        </w:rPr>
      </w:pPr>
      <w:r w:rsidRPr="00660B61">
        <w:rPr>
          <w:rFonts w:ascii="Times New Roman" w:hAnsi="Times New Roman" w:cs="Times New Roman"/>
          <w:b/>
          <w:bCs/>
        </w:rPr>
        <w:t>BI project aims to harness EV registration data to:</w:t>
      </w:r>
    </w:p>
    <w:p w14:paraId="199600AC" w14:textId="351AA3F8" w:rsidR="00F25135" w:rsidRPr="00F25135" w:rsidRDefault="00F25135" w:rsidP="00F25135">
      <w:pPr>
        <w:rPr>
          <w:rFonts w:ascii="Times New Roman" w:hAnsi="Times New Roman" w:cs="Times New Roman"/>
        </w:rPr>
      </w:pPr>
      <w:r w:rsidRPr="003A269F">
        <w:rPr>
          <w:rFonts w:ascii="Times New Roman" w:hAnsi="Times New Roman" w:cs="Times New Roman"/>
          <w:u w:val="single"/>
        </w:rPr>
        <w:t>Influence Consumer Choices</w:t>
      </w:r>
      <w:r w:rsidRPr="00F25135">
        <w:rPr>
          <w:rFonts w:ascii="Times New Roman" w:hAnsi="Times New Roman" w:cs="Times New Roman"/>
        </w:rPr>
        <w:t xml:space="preserve">: By understanding preferences, </w:t>
      </w:r>
      <w:r w:rsidR="000F47C9">
        <w:rPr>
          <w:rFonts w:ascii="Times New Roman" w:hAnsi="Times New Roman" w:cs="Times New Roman"/>
        </w:rPr>
        <w:t>this analysis</w:t>
      </w:r>
      <w:r w:rsidRPr="00F25135">
        <w:rPr>
          <w:rFonts w:ascii="Times New Roman" w:hAnsi="Times New Roman" w:cs="Times New Roman"/>
        </w:rPr>
        <w:t xml:space="preserve"> can guide consumers towards more environmentally friendly options.</w:t>
      </w:r>
    </w:p>
    <w:p w14:paraId="2AA48A72" w14:textId="77777777" w:rsidR="00F25135" w:rsidRPr="00F25135" w:rsidRDefault="00F25135" w:rsidP="00F25135">
      <w:pPr>
        <w:rPr>
          <w:rFonts w:ascii="Times New Roman" w:hAnsi="Times New Roman" w:cs="Times New Roman"/>
        </w:rPr>
      </w:pPr>
      <w:r w:rsidRPr="003A269F">
        <w:rPr>
          <w:rFonts w:ascii="Times New Roman" w:hAnsi="Times New Roman" w:cs="Times New Roman"/>
          <w:u w:val="single"/>
        </w:rPr>
        <w:t>Track Technological Trends:</w:t>
      </w:r>
      <w:r w:rsidRPr="00F25135">
        <w:rPr>
          <w:rFonts w:ascii="Times New Roman" w:hAnsi="Times New Roman" w:cs="Times New Roman"/>
        </w:rPr>
        <w:t xml:space="preserve"> Insights into technological trends will inform strategies to promote the adoption of newer, more efficient EV models.</w:t>
      </w:r>
    </w:p>
    <w:p w14:paraId="05600797" w14:textId="77777777" w:rsidR="00F25135" w:rsidRPr="00F25135" w:rsidRDefault="00F25135" w:rsidP="00F25135">
      <w:pPr>
        <w:rPr>
          <w:rFonts w:ascii="Times New Roman" w:hAnsi="Times New Roman" w:cs="Times New Roman"/>
        </w:rPr>
      </w:pPr>
      <w:r w:rsidRPr="003A269F">
        <w:rPr>
          <w:rFonts w:ascii="Times New Roman" w:hAnsi="Times New Roman" w:cs="Times New Roman"/>
          <w:u w:val="single"/>
        </w:rPr>
        <w:t>Align with State Emissions Goals:</w:t>
      </w:r>
      <w:r w:rsidRPr="00F25135">
        <w:rPr>
          <w:rFonts w:ascii="Times New Roman" w:hAnsi="Times New Roman" w:cs="Times New Roman"/>
        </w:rPr>
        <w:t xml:space="preserve"> Data-informed strategies will help align business goals with the state's environmental objectives, creating a synergy between economic and ecological progress.</w:t>
      </w:r>
    </w:p>
    <w:p w14:paraId="139D56AF" w14:textId="77777777" w:rsidR="003A269F" w:rsidRDefault="00F25135" w:rsidP="00F25135">
      <w:pPr>
        <w:rPr>
          <w:rFonts w:ascii="Times New Roman" w:hAnsi="Times New Roman" w:cs="Times New Roman"/>
          <w:b/>
          <w:bCs/>
        </w:rPr>
      </w:pPr>
      <w:r w:rsidRPr="003A269F">
        <w:rPr>
          <w:rFonts w:ascii="Times New Roman" w:hAnsi="Times New Roman" w:cs="Times New Roman"/>
          <w:b/>
          <w:bCs/>
        </w:rPr>
        <w:t>Importance</w:t>
      </w:r>
      <w:r w:rsidR="003A269F" w:rsidRPr="003A269F">
        <w:rPr>
          <w:rFonts w:ascii="Times New Roman" w:hAnsi="Times New Roman" w:cs="Times New Roman"/>
          <w:b/>
          <w:bCs/>
        </w:rPr>
        <w:t>:-</w:t>
      </w:r>
    </w:p>
    <w:p w14:paraId="2469A1BF" w14:textId="1E468D09" w:rsidR="00F25135" w:rsidRPr="00F25135" w:rsidRDefault="00F25135" w:rsidP="00F25135">
      <w:pPr>
        <w:rPr>
          <w:rFonts w:ascii="Times New Roman" w:hAnsi="Times New Roman" w:cs="Times New Roman"/>
        </w:rPr>
      </w:pPr>
      <w:r w:rsidRPr="00F25135">
        <w:rPr>
          <w:rFonts w:ascii="Times New Roman" w:hAnsi="Times New Roman" w:cs="Times New Roman"/>
        </w:rPr>
        <w:t xml:space="preserve">This BI initiative is pivotal in aligning organizational strategies with Washington's environmental goals. By adopting a data-driven approach, </w:t>
      </w:r>
      <w:r w:rsidR="00CB47D3">
        <w:rPr>
          <w:rFonts w:ascii="Times New Roman" w:hAnsi="Times New Roman" w:cs="Times New Roman"/>
        </w:rPr>
        <w:t>this</w:t>
      </w:r>
      <w:r w:rsidRPr="00F25135">
        <w:rPr>
          <w:rFonts w:ascii="Times New Roman" w:hAnsi="Times New Roman" w:cs="Times New Roman"/>
        </w:rPr>
        <w:t xml:space="preserve"> can contribute significantly to the state's mission of increasing EV adoption, thereby playing a vital role in reducing emissions and fostering sustainable development.</w:t>
      </w:r>
    </w:p>
    <w:p w14:paraId="628E4A14" w14:textId="77777777" w:rsidR="003A269F" w:rsidRDefault="003A269F" w:rsidP="00F25135">
      <w:pPr>
        <w:rPr>
          <w:rFonts w:ascii="Times New Roman" w:hAnsi="Times New Roman" w:cs="Times New Roman"/>
          <w:b/>
          <w:bCs/>
        </w:rPr>
      </w:pPr>
    </w:p>
    <w:p w14:paraId="6E3D6E29" w14:textId="77777777" w:rsidR="003A269F" w:rsidRDefault="003A269F" w:rsidP="00F25135">
      <w:pPr>
        <w:rPr>
          <w:rFonts w:ascii="Times New Roman" w:hAnsi="Times New Roman" w:cs="Times New Roman"/>
          <w:b/>
          <w:bCs/>
        </w:rPr>
      </w:pPr>
    </w:p>
    <w:p w14:paraId="641CD385" w14:textId="77777777" w:rsidR="003A269F" w:rsidRDefault="003A269F" w:rsidP="00F25135">
      <w:pPr>
        <w:rPr>
          <w:rFonts w:ascii="Times New Roman" w:hAnsi="Times New Roman" w:cs="Times New Roman"/>
          <w:b/>
          <w:bCs/>
        </w:rPr>
      </w:pPr>
    </w:p>
    <w:p w14:paraId="036EEAD7" w14:textId="74A7CAD2" w:rsidR="00F25135" w:rsidRPr="00660B61" w:rsidRDefault="00F25135" w:rsidP="00F25135">
      <w:pPr>
        <w:rPr>
          <w:rFonts w:ascii="Times New Roman" w:hAnsi="Times New Roman" w:cs="Times New Roman"/>
          <w:b/>
          <w:bCs/>
        </w:rPr>
      </w:pPr>
      <w:r w:rsidRPr="00660B61">
        <w:rPr>
          <w:rFonts w:ascii="Times New Roman" w:hAnsi="Times New Roman" w:cs="Times New Roman"/>
          <w:b/>
          <w:bCs/>
        </w:rPr>
        <w:lastRenderedPageBreak/>
        <w:t>1. The Business Process</w:t>
      </w:r>
    </w:p>
    <w:p w14:paraId="5133F466" w14:textId="77777777" w:rsidR="00F25135" w:rsidRDefault="00F25135" w:rsidP="00F25135">
      <w:pPr>
        <w:rPr>
          <w:rFonts w:ascii="Times New Roman" w:hAnsi="Times New Roman" w:cs="Times New Roman"/>
          <w:b/>
          <w:bCs/>
        </w:rPr>
      </w:pPr>
      <w:r w:rsidRPr="00660B61">
        <w:rPr>
          <w:rFonts w:ascii="Times New Roman" w:hAnsi="Times New Roman" w:cs="Times New Roman"/>
          <w:b/>
          <w:bCs/>
        </w:rPr>
        <w:t>BI Roadmap</w:t>
      </w:r>
    </w:p>
    <w:p w14:paraId="5133D308" w14:textId="03E4F9E0" w:rsidR="00F25135" w:rsidRPr="00740317" w:rsidRDefault="00B9454F" w:rsidP="00F25135">
      <w:pPr>
        <w:rPr>
          <w:rFonts w:ascii="Times New Roman" w:hAnsi="Times New Roman" w:cs="Times New Roman"/>
          <w:b/>
          <w:bCs/>
        </w:rPr>
      </w:pPr>
      <w:r>
        <w:rPr>
          <w:rFonts w:ascii="Times New Roman" w:hAnsi="Times New Roman" w:cs="Times New Roman"/>
          <w:b/>
          <w:bCs/>
          <w:noProof/>
        </w:rPr>
        <w:drawing>
          <wp:inline distT="0" distB="0" distL="0" distR="0" wp14:anchorId="71CE3399" wp14:editId="59B33B0E">
            <wp:extent cx="5943600" cy="3714750"/>
            <wp:effectExtent l="0" t="0" r="0" b="0"/>
            <wp:docPr id="700162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162038" name="Picture 700162038"/>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600441A" w14:textId="77777777" w:rsidR="00A06682" w:rsidRPr="006E4B25" w:rsidRDefault="00A06682" w:rsidP="00A06682">
      <w:pPr>
        <w:rPr>
          <w:rFonts w:ascii="Times New Roman" w:hAnsi="Times New Roman" w:cs="Times New Roman"/>
          <w:b/>
          <w:bCs/>
        </w:rPr>
      </w:pPr>
      <w:r w:rsidRPr="006E4B25">
        <w:rPr>
          <w:rFonts w:ascii="Times New Roman" w:hAnsi="Times New Roman" w:cs="Times New Roman"/>
          <w:b/>
          <w:bCs/>
        </w:rPr>
        <w:t>Readiness Assessment</w:t>
      </w:r>
    </w:p>
    <w:p w14:paraId="53466E4A" w14:textId="62C56EF6" w:rsidR="00A06682" w:rsidRPr="006E4B25" w:rsidRDefault="00A06682" w:rsidP="00A06682">
      <w:pPr>
        <w:rPr>
          <w:rFonts w:ascii="Times New Roman" w:hAnsi="Times New Roman" w:cs="Times New Roman"/>
        </w:rPr>
      </w:pPr>
      <w:r w:rsidRPr="006E4B25">
        <w:rPr>
          <w:rFonts w:ascii="Times New Roman" w:hAnsi="Times New Roman" w:cs="Times New Roman"/>
        </w:rPr>
        <w:t xml:space="preserve">Before beginning analysis of electric vehicle data for Washington State, the following readiness checks </w:t>
      </w:r>
      <w:r w:rsidR="006E4B25">
        <w:rPr>
          <w:rFonts w:ascii="Times New Roman" w:hAnsi="Times New Roman" w:cs="Times New Roman"/>
        </w:rPr>
        <w:t>have</w:t>
      </w:r>
      <w:r w:rsidRPr="006E4B25">
        <w:rPr>
          <w:rFonts w:ascii="Times New Roman" w:hAnsi="Times New Roman" w:cs="Times New Roman"/>
        </w:rPr>
        <w:t xml:space="preserve"> conducted:</w:t>
      </w:r>
    </w:p>
    <w:p w14:paraId="77B1AE33" w14:textId="4B3EC4F5" w:rsidR="00A06682" w:rsidRPr="006E4B25" w:rsidRDefault="00A06682" w:rsidP="00A06682">
      <w:pPr>
        <w:rPr>
          <w:rFonts w:ascii="Times New Roman" w:hAnsi="Times New Roman" w:cs="Times New Roman"/>
        </w:rPr>
      </w:pPr>
      <w:r w:rsidRPr="006E4B25">
        <w:rPr>
          <w:rFonts w:ascii="Times New Roman" w:hAnsi="Times New Roman" w:cs="Times New Roman"/>
        </w:rPr>
        <w:t>Ensure</w:t>
      </w:r>
      <w:r w:rsidR="006E4B25">
        <w:rPr>
          <w:rFonts w:ascii="Times New Roman" w:hAnsi="Times New Roman" w:cs="Times New Roman"/>
        </w:rPr>
        <w:t>d</w:t>
      </w:r>
      <w:r w:rsidRPr="006E4B25">
        <w:rPr>
          <w:rFonts w:ascii="Times New Roman" w:hAnsi="Times New Roman" w:cs="Times New Roman"/>
        </w:rPr>
        <w:t xml:space="preserve"> access to required datasets from data.gov and other public data sources</w:t>
      </w:r>
    </w:p>
    <w:p w14:paraId="7674C90B" w14:textId="0B0D7E71" w:rsidR="00A06682" w:rsidRPr="006E4B25" w:rsidRDefault="00A06682" w:rsidP="00A06682">
      <w:pPr>
        <w:rPr>
          <w:rFonts w:ascii="Times New Roman" w:hAnsi="Times New Roman" w:cs="Times New Roman"/>
        </w:rPr>
      </w:pPr>
      <w:r w:rsidRPr="006E4B25">
        <w:rPr>
          <w:rFonts w:ascii="Times New Roman" w:hAnsi="Times New Roman" w:cs="Times New Roman"/>
        </w:rPr>
        <w:t>Verif</w:t>
      </w:r>
      <w:r w:rsidRPr="006E4B25">
        <w:rPr>
          <w:rFonts w:ascii="Times New Roman" w:hAnsi="Times New Roman" w:cs="Times New Roman"/>
        </w:rPr>
        <w:t>ied</w:t>
      </w:r>
      <w:r w:rsidRPr="006E4B25">
        <w:rPr>
          <w:rFonts w:ascii="Times New Roman" w:hAnsi="Times New Roman" w:cs="Times New Roman"/>
        </w:rPr>
        <w:t xml:space="preserve"> data quality and completeness</w:t>
      </w:r>
    </w:p>
    <w:p w14:paraId="7951A833" w14:textId="11CD491B" w:rsidR="00A06682" w:rsidRPr="006E4B25" w:rsidRDefault="00A06682" w:rsidP="00A06682">
      <w:pPr>
        <w:rPr>
          <w:rFonts w:ascii="Times New Roman" w:hAnsi="Times New Roman" w:cs="Times New Roman"/>
        </w:rPr>
      </w:pPr>
      <w:r w:rsidRPr="006E4B25">
        <w:rPr>
          <w:rFonts w:ascii="Times New Roman" w:hAnsi="Times New Roman" w:cs="Times New Roman"/>
        </w:rPr>
        <w:t>Confirm</w:t>
      </w:r>
      <w:r w:rsidRPr="006E4B25">
        <w:rPr>
          <w:rFonts w:ascii="Times New Roman" w:hAnsi="Times New Roman" w:cs="Times New Roman"/>
        </w:rPr>
        <w:t>ed</w:t>
      </w:r>
      <w:r w:rsidRPr="006E4B25">
        <w:rPr>
          <w:rFonts w:ascii="Times New Roman" w:hAnsi="Times New Roman" w:cs="Times New Roman"/>
        </w:rPr>
        <w:t xml:space="preserve"> software tools are available for data analytics (E</w:t>
      </w:r>
      <w:r w:rsidRPr="006E4B25">
        <w:rPr>
          <w:rFonts w:ascii="Times New Roman" w:hAnsi="Times New Roman" w:cs="Times New Roman"/>
        </w:rPr>
        <w:t>xcel,</w:t>
      </w:r>
      <w:r w:rsidRPr="006E4B25">
        <w:rPr>
          <w:rFonts w:ascii="Times New Roman" w:hAnsi="Times New Roman" w:cs="Times New Roman"/>
        </w:rPr>
        <w:t xml:space="preserve"> R</w:t>
      </w:r>
      <w:r w:rsidRPr="006E4B25">
        <w:rPr>
          <w:rFonts w:ascii="Times New Roman" w:hAnsi="Times New Roman" w:cs="Times New Roman"/>
        </w:rPr>
        <w:t>)</w:t>
      </w:r>
    </w:p>
    <w:p w14:paraId="292C601C" w14:textId="77777777" w:rsidR="006E4B25" w:rsidRPr="00A106A9" w:rsidRDefault="006E4B25" w:rsidP="006E4B25">
      <w:pPr>
        <w:rPr>
          <w:rFonts w:ascii="Times New Roman" w:hAnsi="Times New Roman" w:cs="Times New Roman"/>
          <w:b/>
          <w:bCs/>
        </w:rPr>
      </w:pPr>
      <w:r w:rsidRPr="00A106A9">
        <w:rPr>
          <w:rFonts w:ascii="Times New Roman" w:hAnsi="Times New Roman" w:cs="Times New Roman"/>
          <w:b/>
          <w:bCs/>
        </w:rPr>
        <w:t>Anticipated Outcomes</w:t>
      </w:r>
    </w:p>
    <w:p w14:paraId="2BE6C17C" w14:textId="77777777" w:rsidR="006E4B25" w:rsidRPr="006E4B25" w:rsidRDefault="006E4B25" w:rsidP="006E4B25">
      <w:pPr>
        <w:rPr>
          <w:rFonts w:ascii="Times New Roman" w:hAnsi="Times New Roman" w:cs="Times New Roman"/>
        </w:rPr>
      </w:pPr>
      <w:r w:rsidRPr="006E4B25">
        <w:rPr>
          <w:rFonts w:ascii="Times New Roman" w:hAnsi="Times New Roman" w:cs="Times New Roman"/>
        </w:rPr>
        <w:t>The key anticipated outcomes from analysis of EV data for Washington State include:</w:t>
      </w:r>
    </w:p>
    <w:p w14:paraId="6ECCEC5B" w14:textId="77777777" w:rsidR="006E4B25" w:rsidRPr="006E4B25" w:rsidRDefault="006E4B25" w:rsidP="006E4B25">
      <w:pPr>
        <w:rPr>
          <w:rFonts w:ascii="Times New Roman" w:hAnsi="Times New Roman" w:cs="Times New Roman"/>
        </w:rPr>
      </w:pPr>
      <w:r w:rsidRPr="006E4B25">
        <w:rPr>
          <w:rFonts w:ascii="Times New Roman" w:hAnsi="Times New Roman" w:cs="Times New Roman"/>
        </w:rPr>
        <w:t>Manufacturers: Offers insights into vehicle types and model popularity by region, helping to tailor production and marketing.</w:t>
      </w:r>
    </w:p>
    <w:p w14:paraId="4445889A" w14:textId="77777777" w:rsidR="006E4B25" w:rsidRPr="006E4B25" w:rsidRDefault="006E4B25" w:rsidP="006E4B25">
      <w:pPr>
        <w:rPr>
          <w:rFonts w:ascii="Times New Roman" w:hAnsi="Times New Roman" w:cs="Times New Roman"/>
        </w:rPr>
      </w:pPr>
      <w:r w:rsidRPr="006E4B25">
        <w:rPr>
          <w:rFonts w:ascii="Times New Roman" w:hAnsi="Times New Roman" w:cs="Times New Roman"/>
        </w:rPr>
        <w:t>Policymakers: Provides data on the adoption rates of EVs, supporting the development of targeted incentives and infrastructure investments.</w:t>
      </w:r>
    </w:p>
    <w:p w14:paraId="0A6B43A6" w14:textId="358264E4" w:rsidR="000A48D5" w:rsidRDefault="006E4B25" w:rsidP="006E4B25">
      <w:pPr>
        <w:rPr>
          <w:rFonts w:ascii="Times New Roman" w:hAnsi="Times New Roman" w:cs="Times New Roman"/>
        </w:rPr>
      </w:pPr>
      <w:r w:rsidRPr="006E4B25">
        <w:rPr>
          <w:rFonts w:ascii="Times New Roman" w:hAnsi="Times New Roman" w:cs="Times New Roman"/>
        </w:rPr>
        <w:t>Stakeholders: Enables data-driven strategy alignment with consumer adoption trends and infrastructure developments.</w:t>
      </w:r>
    </w:p>
    <w:p w14:paraId="51C80072" w14:textId="77777777" w:rsidR="00424E93" w:rsidRPr="006E4B25" w:rsidRDefault="00424E93" w:rsidP="006E4B25">
      <w:pPr>
        <w:rPr>
          <w:rFonts w:ascii="Times New Roman" w:hAnsi="Times New Roman" w:cs="Times New Roman"/>
        </w:rPr>
      </w:pPr>
    </w:p>
    <w:p w14:paraId="5FC7ADA2" w14:textId="77777777" w:rsidR="002D43BD" w:rsidRPr="002D43BD" w:rsidRDefault="002D43BD" w:rsidP="002D43BD">
      <w:pPr>
        <w:rPr>
          <w:rFonts w:ascii="Lato" w:hAnsi="Lato"/>
          <w:b/>
          <w:bCs/>
          <w:color w:val="202122"/>
          <w:spacing w:val="3"/>
          <w:shd w:val="clear" w:color="auto" w:fill="FFFFFF"/>
        </w:rPr>
      </w:pPr>
      <w:r w:rsidRPr="002D43BD">
        <w:rPr>
          <w:rFonts w:ascii="Lato" w:hAnsi="Lato"/>
          <w:b/>
          <w:bCs/>
          <w:color w:val="202122"/>
          <w:spacing w:val="3"/>
          <w:shd w:val="clear" w:color="auto" w:fill="FFFFFF"/>
        </w:rPr>
        <w:lastRenderedPageBreak/>
        <w:t>2. Data and Data Structures</w:t>
      </w:r>
    </w:p>
    <w:p w14:paraId="0A5D11AC" w14:textId="77777777" w:rsidR="002D43BD" w:rsidRPr="002D43BD" w:rsidRDefault="002D43BD" w:rsidP="002D43BD">
      <w:pPr>
        <w:rPr>
          <w:rFonts w:ascii="Lato" w:hAnsi="Lato"/>
          <w:b/>
          <w:bCs/>
          <w:color w:val="202122"/>
          <w:spacing w:val="3"/>
          <w:shd w:val="clear" w:color="auto" w:fill="FFFFFF"/>
        </w:rPr>
      </w:pPr>
      <w:r w:rsidRPr="002D43BD">
        <w:rPr>
          <w:rFonts w:ascii="Lato" w:hAnsi="Lato"/>
          <w:b/>
          <w:bCs/>
          <w:color w:val="202122"/>
          <w:spacing w:val="3"/>
          <w:shd w:val="clear" w:color="auto" w:fill="FFFFFF"/>
        </w:rPr>
        <w:t>Overview of the Dataset</w:t>
      </w:r>
    </w:p>
    <w:p w14:paraId="2F7BA397" w14:textId="229DAB37" w:rsidR="002D43BD" w:rsidRPr="002D43BD" w:rsidRDefault="00DA1A2F" w:rsidP="002D43BD">
      <w:pPr>
        <w:rPr>
          <w:rFonts w:ascii="Lato" w:hAnsi="Lato"/>
          <w:color w:val="202122"/>
          <w:spacing w:val="3"/>
          <w:shd w:val="clear" w:color="auto" w:fill="FFFFFF"/>
        </w:rPr>
      </w:pPr>
      <w:r>
        <w:rPr>
          <w:rFonts w:ascii="Lato" w:hAnsi="Lato"/>
          <w:color w:val="202122"/>
          <w:spacing w:val="3"/>
          <w:shd w:val="clear" w:color="auto" w:fill="FFFFFF"/>
        </w:rPr>
        <w:t>This</w:t>
      </w:r>
      <w:r w:rsidR="002D43BD" w:rsidRPr="002D43BD">
        <w:rPr>
          <w:rFonts w:ascii="Lato" w:hAnsi="Lato"/>
          <w:color w:val="202122"/>
          <w:spacing w:val="3"/>
          <w:shd w:val="clear" w:color="auto" w:fill="FFFFFF"/>
        </w:rPr>
        <w:t xml:space="preserve"> analysis utilizes a dataset detailing attributes of electric vehicles (EVs) in Washington State. Key data points include County, City, Model Year, Make, Model, EV Type (BEV or PHEV), Electric Range, and CAFV Eligibility.</w:t>
      </w:r>
    </w:p>
    <w:p w14:paraId="353FA2DC" w14:textId="77777777" w:rsidR="002D43BD" w:rsidRPr="002D43BD" w:rsidRDefault="002D43BD" w:rsidP="002D43BD">
      <w:pPr>
        <w:rPr>
          <w:rFonts w:ascii="Lato" w:hAnsi="Lato"/>
          <w:b/>
          <w:bCs/>
          <w:color w:val="202122"/>
          <w:spacing w:val="3"/>
          <w:shd w:val="clear" w:color="auto" w:fill="FFFFFF"/>
        </w:rPr>
      </w:pPr>
      <w:r w:rsidRPr="002D43BD">
        <w:rPr>
          <w:rFonts w:ascii="Lato" w:hAnsi="Lato"/>
          <w:b/>
          <w:bCs/>
          <w:color w:val="202122"/>
          <w:spacing w:val="3"/>
          <w:shd w:val="clear" w:color="auto" w:fill="FFFFFF"/>
        </w:rPr>
        <w:t>Data Cleaning and Transformation</w:t>
      </w:r>
    </w:p>
    <w:p w14:paraId="6557A4F1" w14:textId="77777777" w:rsidR="002D43BD" w:rsidRPr="002D43BD" w:rsidRDefault="002D43BD" w:rsidP="002D43BD">
      <w:pPr>
        <w:rPr>
          <w:rFonts w:ascii="Lato" w:hAnsi="Lato"/>
          <w:b/>
          <w:bCs/>
          <w:color w:val="202122"/>
          <w:spacing w:val="3"/>
          <w:shd w:val="clear" w:color="auto" w:fill="FFFFFF"/>
        </w:rPr>
      </w:pPr>
      <w:r w:rsidRPr="002D43BD">
        <w:rPr>
          <w:rFonts w:ascii="Lato" w:hAnsi="Lato"/>
          <w:b/>
          <w:bCs/>
          <w:color w:val="202122"/>
          <w:spacing w:val="3"/>
          <w:shd w:val="clear" w:color="auto" w:fill="FFFFFF"/>
        </w:rPr>
        <w:t>To enhance data quality:</w:t>
      </w:r>
    </w:p>
    <w:p w14:paraId="6E5F9547" w14:textId="77777777" w:rsidR="002D43BD" w:rsidRPr="002D43BD" w:rsidRDefault="002D43BD" w:rsidP="002D43BD">
      <w:pPr>
        <w:numPr>
          <w:ilvl w:val="0"/>
          <w:numId w:val="7"/>
        </w:numPr>
        <w:rPr>
          <w:rFonts w:ascii="Lato" w:hAnsi="Lato"/>
          <w:color w:val="202122"/>
          <w:spacing w:val="3"/>
          <w:shd w:val="clear" w:color="auto" w:fill="FFFFFF"/>
        </w:rPr>
      </w:pPr>
      <w:r w:rsidRPr="002D43BD">
        <w:rPr>
          <w:rFonts w:ascii="Lato" w:hAnsi="Lato"/>
          <w:color w:val="202122"/>
          <w:spacing w:val="3"/>
          <w:shd w:val="clear" w:color="auto" w:fill="FFFFFF"/>
        </w:rPr>
        <w:t>CAFV Eligibility Adjustment: Simplified into 'Eligible' and 'Not Eligible/Unknown' for clear analysis.</w:t>
      </w:r>
    </w:p>
    <w:p w14:paraId="63EEBBED" w14:textId="77777777" w:rsidR="002D43BD" w:rsidRPr="002D43BD" w:rsidRDefault="002D43BD" w:rsidP="002D43BD">
      <w:pPr>
        <w:numPr>
          <w:ilvl w:val="0"/>
          <w:numId w:val="7"/>
        </w:numPr>
        <w:rPr>
          <w:rFonts w:ascii="Lato" w:hAnsi="Lato"/>
          <w:color w:val="202122"/>
          <w:spacing w:val="3"/>
          <w:shd w:val="clear" w:color="auto" w:fill="FFFFFF"/>
        </w:rPr>
      </w:pPr>
      <w:r w:rsidRPr="002D43BD">
        <w:rPr>
          <w:rFonts w:ascii="Lato" w:hAnsi="Lato"/>
          <w:color w:val="202122"/>
          <w:spacing w:val="3"/>
          <w:shd w:val="clear" w:color="auto" w:fill="FFFFFF"/>
        </w:rPr>
        <w:t>Data Pruning: Filtered to include only models up to the year 2023 and limited to Washington State.</w:t>
      </w:r>
    </w:p>
    <w:p w14:paraId="58AC6C1B" w14:textId="77777777" w:rsidR="002D43BD" w:rsidRPr="002D43BD" w:rsidRDefault="002D43BD" w:rsidP="002D43BD">
      <w:pPr>
        <w:numPr>
          <w:ilvl w:val="0"/>
          <w:numId w:val="7"/>
        </w:numPr>
        <w:rPr>
          <w:rFonts w:ascii="Lato" w:hAnsi="Lato"/>
          <w:color w:val="202122"/>
          <w:spacing w:val="3"/>
          <w:shd w:val="clear" w:color="auto" w:fill="FFFFFF"/>
        </w:rPr>
      </w:pPr>
      <w:r w:rsidRPr="002D43BD">
        <w:rPr>
          <w:rFonts w:ascii="Lato" w:hAnsi="Lato"/>
          <w:color w:val="202122"/>
          <w:spacing w:val="3"/>
          <w:shd w:val="clear" w:color="auto" w:fill="FFFFFF"/>
        </w:rPr>
        <w:t>Column Removal: Extraneous columns like '</w:t>
      </w:r>
      <w:proofErr w:type="spellStart"/>
      <w:r w:rsidRPr="002D43BD">
        <w:rPr>
          <w:rFonts w:ascii="Lato" w:hAnsi="Lato"/>
          <w:color w:val="202122"/>
          <w:spacing w:val="3"/>
          <w:shd w:val="clear" w:color="auto" w:fill="FFFFFF"/>
        </w:rPr>
        <w:t>access_days_time</w:t>
      </w:r>
      <w:proofErr w:type="spellEnd"/>
      <w:r w:rsidRPr="002D43BD">
        <w:rPr>
          <w:rFonts w:ascii="Lato" w:hAnsi="Lato"/>
          <w:color w:val="202122"/>
          <w:spacing w:val="3"/>
          <w:shd w:val="clear" w:color="auto" w:fill="FFFFFF"/>
        </w:rPr>
        <w:t>', '</w:t>
      </w:r>
      <w:proofErr w:type="spellStart"/>
      <w:r w:rsidRPr="002D43BD">
        <w:rPr>
          <w:rFonts w:ascii="Lato" w:hAnsi="Lato"/>
          <w:color w:val="202122"/>
          <w:spacing w:val="3"/>
          <w:shd w:val="clear" w:color="auto" w:fill="FFFFFF"/>
        </w:rPr>
        <w:t>Base.MSRP</w:t>
      </w:r>
      <w:proofErr w:type="spellEnd"/>
      <w:r w:rsidRPr="002D43BD">
        <w:rPr>
          <w:rFonts w:ascii="Lato" w:hAnsi="Lato"/>
          <w:color w:val="202122"/>
          <w:spacing w:val="3"/>
          <w:shd w:val="clear" w:color="auto" w:fill="FFFFFF"/>
        </w:rPr>
        <w:t>', and others were removed for data precision.</w:t>
      </w:r>
    </w:p>
    <w:p w14:paraId="69BC2F0F" w14:textId="77777777" w:rsidR="002D43BD" w:rsidRPr="002D43BD" w:rsidRDefault="002D43BD" w:rsidP="002D43BD">
      <w:pPr>
        <w:rPr>
          <w:rFonts w:ascii="Lato" w:hAnsi="Lato"/>
          <w:b/>
          <w:bCs/>
          <w:color w:val="202122"/>
          <w:spacing w:val="3"/>
          <w:shd w:val="clear" w:color="auto" w:fill="FFFFFF"/>
        </w:rPr>
      </w:pPr>
      <w:r w:rsidRPr="002D43BD">
        <w:rPr>
          <w:rFonts w:ascii="Lato" w:hAnsi="Lato"/>
          <w:b/>
          <w:bCs/>
          <w:color w:val="202122"/>
          <w:spacing w:val="3"/>
          <w:shd w:val="clear" w:color="auto" w:fill="FFFFFF"/>
        </w:rPr>
        <w:t>Data Enrichment and Imputation</w:t>
      </w:r>
    </w:p>
    <w:p w14:paraId="736637D3" w14:textId="77777777" w:rsidR="002D43BD" w:rsidRPr="002D43BD" w:rsidRDefault="002D43BD" w:rsidP="002D43BD">
      <w:pPr>
        <w:numPr>
          <w:ilvl w:val="0"/>
          <w:numId w:val="8"/>
        </w:numPr>
        <w:rPr>
          <w:rFonts w:ascii="Lato" w:hAnsi="Lato"/>
          <w:color w:val="202122"/>
          <w:spacing w:val="3"/>
          <w:shd w:val="clear" w:color="auto" w:fill="FFFFFF"/>
        </w:rPr>
      </w:pPr>
      <w:r w:rsidRPr="002D43BD">
        <w:rPr>
          <w:rFonts w:ascii="Lato" w:hAnsi="Lato"/>
          <w:color w:val="202122"/>
          <w:spacing w:val="3"/>
          <w:shd w:val="clear" w:color="auto" w:fill="FFFFFF"/>
        </w:rPr>
        <w:t>Electric Range Imputation: Updated zero range values based on make and model, ensuring accurate representation of EV capabilities.</w:t>
      </w:r>
    </w:p>
    <w:p w14:paraId="337890A4" w14:textId="77777777" w:rsidR="002D43BD" w:rsidRPr="002D43BD" w:rsidRDefault="002D43BD" w:rsidP="002D43BD">
      <w:pPr>
        <w:numPr>
          <w:ilvl w:val="0"/>
          <w:numId w:val="8"/>
        </w:numPr>
        <w:rPr>
          <w:rFonts w:ascii="Lato" w:hAnsi="Lato"/>
          <w:color w:val="202122"/>
          <w:spacing w:val="3"/>
          <w:shd w:val="clear" w:color="auto" w:fill="FFFFFF"/>
        </w:rPr>
      </w:pPr>
      <w:r w:rsidRPr="002D43BD">
        <w:rPr>
          <w:rFonts w:ascii="Lato" w:hAnsi="Lato"/>
          <w:color w:val="202122"/>
          <w:spacing w:val="3"/>
          <w:shd w:val="clear" w:color="auto" w:fill="FFFFFF"/>
        </w:rPr>
        <w:t>Descriptive Statistics: Calculated key statistics like mean, median, and standard deviation for the electric range to understand the distribution pattern.</w:t>
      </w:r>
    </w:p>
    <w:p w14:paraId="3351A823" w14:textId="77777777" w:rsidR="002D43BD" w:rsidRPr="002D43BD" w:rsidRDefault="002D43BD" w:rsidP="002D43BD">
      <w:pPr>
        <w:rPr>
          <w:rFonts w:ascii="Lato" w:hAnsi="Lato"/>
          <w:b/>
          <w:bCs/>
          <w:color w:val="202122"/>
          <w:spacing w:val="3"/>
          <w:shd w:val="clear" w:color="auto" w:fill="FFFFFF"/>
        </w:rPr>
      </w:pPr>
      <w:r w:rsidRPr="002D43BD">
        <w:rPr>
          <w:rFonts w:ascii="Lato" w:hAnsi="Lato"/>
          <w:b/>
          <w:bCs/>
          <w:color w:val="202122"/>
          <w:spacing w:val="3"/>
          <w:shd w:val="clear" w:color="auto" w:fill="FFFFFF"/>
        </w:rPr>
        <w:t>Visual Analysis and Consumer Insights</w:t>
      </w:r>
    </w:p>
    <w:p w14:paraId="5EAC2845" w14:textId="77777777" w:rsidR="002D43BD" w:rsidRPr="002D43BD" w:rsidRDefault="002D43BD" w:rsidP="002D43BD">
      <w:pPr>
        <w:numPr>
          <w:ilvl w:val="0"/>
          <w:numId w:val="9"/>
        </w:numPr>
        <w:rPr>
          <w:rFonts w:ascii="Lato" w:hAnsi="Lato"/>
          <w:color w:val="202122"/>
          <w:spacing w:val="3"/>
          <w:shd w:val="clear" w:color="auto" w:fill="FFFFFF"/>
        </w:rPr>
      </w:pPr>
      <w:r w:rsidRPr="002D43BD">
        <w:rPr>
          <w:rFonts w:ascii="Lato" w:hAnsi="Lato"/>
          <w:color w:val="202122"/>
          <w:spacing w:val="3"/>
          <w:shd w:val="clear" w:color="auto" w:fill="FFFFFF"/>
        </w:rPr>
        <w:t>Popularity of EV Makes: Bar plot visualization to identify trends in EV makes.</w:t>
      </w:r>
    </w:p>
    <w:p w14:paraId="0D91CBF1" w14:textId="77777777" w:rsidR="002D43BD" w:rsidRPr="002D43BD" w:rsidRDefault="002D43BD" w:rsidP="002D43BD">
      <w:pPr>
        <w:numPr>
          <w:ilvl w:val="0"/>
          <w:numId w:val="9"/>
        </w:numPr>
        <w:rPr>
          <w:rFonts w:ascii="Lato" w:hAnsi="Lato"/>
          <w:color w:val="202122"/>
          <w:spacing w:val="3"/>
          <w:shd w:val="clear" w:color="auto" w:fill="FFFFFF"/>
        </w:rPr>
      </w:pPr>
      <w:r w:rsidRPr="002D43BD">
        <w:rPr>
          <w:rFonts w:ascii="Lato" w:hAnsi="Lato"/>
          <w:color w:val="202122"/>
          <w:spacing w:val="3"/>
          <w:shd w:val="clear" w:color="auto" w:fill="FFFFFF"/>
        </w:rPr>
        <w:t>Technological Advancements Impact: Line plot depicting the progression in electric range over model years.</w:t>
      </w:r>
    </w:p>
    <w:p w14:paraId="2D498D1B" w14:textId="77777777" w:rsidR="002D43BD" w:rsidRPr="002D43BD" w:rsidRDefault="002D43BD" w:rsidP="002D43BD">
      <w:pPr>
        <w:numPr>
          <w:ilvl w:val="0"/>
          <w:numId w:val="9"/>
        </w:numPr>
        <w:rPr>
          <w:rFonts w:ascii="Lato" w:hAnsi="Lato"/>
          <w:color w:val="202122"/>
          <w:spacing w:val="3"/>
          <w:shd w:val="clear" w:color="auto" w:fill="FFFFFF"/>
        </w:rPr>
      </w:pPr>
      <w:r w:rsidRPr="002D43BD">
        <w:rPr>
          <w:rFonts w:ascii="Lato" w:hAnsi="Lato"/>
          <w:color w:val="202122"/>
          <w:spacing w:val="3"/>
          <w:shd w:val="clear" w:color="auto" w:fill="FFFFFF"/>
        </w:rPr>
        <w:t>Emissions Goals Alignment: Heatmap showcasing average electric range across counties and model years.</w:t>
      </w:r>
    </w:p>
    <w:p w14:paraId="79B71341" w14:textId="77777777" w:rsidR="002D43BD" w:rsidRPr="002D43BD" w:rsidRDefault="002D43BD" w:rsidP="002D43BD">
      <w:pPr>
        <w:rPr>
          <w:rFonts w:ascii="Lato" w:hAnsi="Lato"/>
          <w:b/>
          <w:bCs/>
          <w:color w:val="202122"/>
          <w:spacing w:val="3"/>
          <w:shd w:val="clear" w:color="auto" w:fill="FFFFFF"/>
        </w:rPr>
      </w:pPr>
      <w:r w:rsidRPr="002D43BD">
        <w:rPr>
          <w:rFonts w:ascii="Lato" w:hAnsi="Lato"/>
          <w:b/>
          <w:bCs/>
          <w:color w:val="202122"/>
          <w:spacing w:val="3"/>
          <w:shd w:val="clear" w:color="auto" w:fill="FFFFFF"/>
        </w:rPr>
        <w:t>Advanced Visualizations</w:t>
      </w:r>
    </w:p>
    <w:p w14:paraId="7F6AABA1" w14:textId="77777777" w:rsidR="002D43BD" w:rsidRPr="002D43BD" w:rsidRDefault="002D43BD" w:rsidP="002D43BD">
      <w:pPr>
        <w:numPr>
          <w:ilvl w:val="0"/>
          <w:numId w:val="10"/>
        </w:numPr>
        <w:rPr>
          <w:rFonts w:ascii="Lato" w:hAnsi="Lato"/>
          <w:color w:val="202122"/>
          <w:spacing w:val="3"/>
          <w:shd w:val="clear" w:color="auto" w:fill="FFFFFF"/>
        </w:rPr>
      </w:pPr>
      <w:r w:rsidRPr="002D43BD">
        <w:rPr>
          <w:rFonts w:ascii="Lato" w:hAnsi="Lato"/>
          <w:color w:val="202122"/>
          <w:spacing w:val="3"/>
          <w:shd w:val="clear" w:color="auto" w:fill="FFFFFF"/>
        </w:rPr>
        <w:t>3D Scatter Plot: Explored the interplay between model year, electric range, and EV make.</w:t>
      </w:r>
    </w:p>
    <w:p w14:paraId="3A474BFB" w14:textId="77777777" w:rsidR="002D43BD" w:rsidRPr="002D43BD" w:rsidRDefault="002D43BD" w:rsidP="002D43BD">
      <w:pPr>
        <w:numPr>
          <w:ilvl w:val="0"/>
          <w:numId w:val="10"/>
        </w:numPr>
        <w:rPr>
          <w:rFonts w:ascii="Lato" w:hAnsi="Lato"/>
          <w:color w:val="202122"/>
          <w:spacing w:val="3"/>
          <w:shd w:val="clear" w:color="auto" w:fill="FFFFFF"/>
        </w:rPr>
      </w:pPr>
      <w:r w:rsidRPr="002D43BD">
        <w:rPr>
          <w:rFonts w:ascii="Lato" w:hAnsi="Lato"/>
          <w:color w:val="202122"/>
          <w:spacing w:val="3"/>
          <w:shd w:val="clear" w:color="auto" w:fill="FFFFFF"/>
        </w:rPr>
        <w:t>Electric Range Distribution: Histogram to analyze the spread of electric range values.</w:t>
      </w:r>
    </w:p>
    <w:p w14:paraId="5C3AA5D6" w14:textId="77777777" w:rsidR="002D43BD" w:rsidRPr="002D43BD" w:rsidRDefault="002D43BD" w:rsidP="002D43BD">
      <w:pPr>
        <w:rPr>
          <w:rFonts w:ascii="Lato" w:hAnsi="Lato"/>
          <w:b/>
          <w:bCs/>
          <w:color w:val="202122"/>
          <w:spacing w:val="3"/>
          <w:shd w:val="clear" w:color="auto" w:fill="FFFFFF"/>
        </w:rPr>
      </w:pPr>
      <w:r w:rsidRPr="002D43BD">
        <w:rPr>
          <w:rFonts w:ascii="Lato" w:hAnsi="Lato"/>
          <w:b/>
          <w:bCs/>
          <w:color w:val="202122"/>
          <w:spacing w:val="3"/>
          <w:shd w:val="clear" w:color="auto" w:fill="FFFFFF"/>
        </w:rPr>
        <w:t>Data Summary</w:t>
      </w:r>
    </w:p>
    <w:p w14:paraId="50F8F1C9" w14:textId="77777777" w:rsidR="002D43BD" w:rsidRPr="002D43BD" w:rsidRDefault="002D43BD" w:rsidP="002D43BD">
      <w:pPr>
        <w:rPr>
          <w:rFonts w:ascii="Lato" w:hAnsi="Lato"/>
          <w:color w:val="202122"/>
          <w:spacing w:val="3"/>
          <w:shd w:val="clear" w:color="auto" w:fill="FFFFFF"/>
        </w:rPr>
      </w:pPr>
      <w:r w:rsidRPr="002D43BD">
        <w:rPr>
          <w:rFonts w:ascii="Lato" w:hAnsi="Lato"/>
          <w:color w:val="202122"/>
          <w:spacing w:val="3"/>
          <w:shd w:val="clear" w:color="auto" w:fill="FFFFFF"/>
        </w:rPr>
        <w:t>A comprehensive overview of the dataset was provided, highlighting the diversity in EV makes, models, and electric range distribution.</w:t>
      </w:r>
    </w:p>
    <w:p w14:paraId="08EDD8FA" w14:textId="77777777" w:rsidR="00287D8D" w:rsidRPr="002D43BD" w:rsidRDefault="00287D8D" w:rsidP="00271581">
      <w:pPr>
        <w:rPr>
          <w:rFonts w:ascii="Times New Roman" w:hAnsi="Times New Roman" w:cs="Times New Roman"/>
          <w:color w:val="202122"/>
          <w:spacing w:val="3"/>
          <w:shd w:val="clear" w:color="auto" w:fill="FFFFFF"/>
        </w:rPr>
      </w:pPr>
    </w:p>
    <w:p w14:paraId="1FDEA4D6" w14:textId="77777777" w:rsidR="00287D8D" w:rsidRPr="00287D8D" w:rsidRDefault="00287D8D" w:rsidP="00271581">
      <w:pPr>
        <w:rPr>
          <w:rFonts w:ascii="Times New Roman" w:hAnsi="Times New Roman" w:cs="Times New Roman"/>
        </w:rPr>
      </w:pPr>
    </w:p>
    <w:p w14:paraId="2028C799" w14:textId="77777777" w:rsidR="00B234AD" w:rsidRPr="003A269F" w:rsidRDefault="00B234AD" w:rsidP="00B234AD">
      <w:pPr>
        <w:rPr>
          <w:rFonts w:ascii="Times New Roman" w:hAnsi="Times New Roman" w:cs="Times New Roman"/>
          <w:b/>
          <w:bCs/>
        </w:rPr>
      </w:pPr>
      <w:r w:rsidRPr="003A269F">
        <w:rPr>
          <w:rFonts w:ascii="Times New Roman" w:hAnsi="Times New Roman" w:cs="Times New Roman"/>
          <w:b/>
          <w:bCs/>
        </w:rPr>
        <w:lastRenderedPageBreak/>
        <w:t>Applied Probability Analysis</w:t>
      </w:r>
    </w:p>
    <w:p w14:paraId="577E09F4" w14:textId="77777777" w:rsidR="00B234AD" w:rsidRPr="00B234AD" w:rsidRDefault="00B234AD" w:rsidP="00B234AD">
      <w:pPr>
        <w:rPr>
          <w:rFonts w:ascii="Times New Roman" w:hAnsi="Times New Roman" w:cs="Times New Roman"/>
        </w:rPr>
      </w:pPr>
      <w:r w:rsidRPr="00B234AD">
        <w:rPr>
          <w:rFonts w:ascii="Times New Roman" w:hAnsi="Times New Roman" w:cs="Times New Roman"/>
        </w:rPr>
        <w:t xml:space="preserve">Probability Distribution of Electric Vehicle Types Across Counties: Utilized </w:t>
      </w:r>
      <w:proofErr w:type="spellStart"/>
      <w:r w:rsidRPr="00B234AD">
        <w:rPr>
          <w:rFonts w:ascii="Times New Roman" w:hAnsi="Times New Roman" w:cs="Times New Roman"/>
        </w:rPr>
        <w:t>dplyr</w:t>
      </w:r>
      <w:proofErr w:type="spellEnd"/>
      <w:r w:rsidRPr="00B234AD">
        <w:rPr>
          <w:rFonts w:ascii="Times New Roman" w:hAnsi="Times New Roman" w:cs="Times New Roman"/>
        </w:rPr>
        <w:t xml:space="preserve"> in R to group data by county and electric vehicle type, calculating the frequency and probability distribution. This method was chosen for its simplicity and effectiveness in handling categorical data.</w:t>
      </w:r>
    </w:p>
    <w:p w14:paraId="1950B986" w14:textId="77777777" w:rsidR="00B234AD" w:rsidRPr="00B234AD" w:rsidRDefault="00B234AD" w:rsidP="00B234AD">
      <w:pPr>
        <w:rPr>
          <w:rFonts w:ascii="Times New Roman" w:hAnsi="Times New Roman" w:cs="Times New Roman"/>
        </w:rPr>
      </w:pPr>
      <w:r w:rsidRPr="00B234AD">
        <w:rPr>
          <w:rFonts w:ascii="Times New Roman" w:hAnsi="Times New Roman" w:cs="Times New Roman"/>
        </w:rPr>
        <w:t xml:space="preserve">Likelihood Estimation Based on Make and Electric Range: </w:t>
      </w:r>
      <w:proofErr w:type="gramStart"/>
      <w:r w:rsidRPr="00B234AD">
        <w:rPr>
          <w:rFonts w:ascii="Times New Roman" w:hAnsi="Times New Roman" w:cs="Times New Roman"/>
        </w:rPr>
        <w:t>Again</w:t>
      </w:r>
      <w:proofErr w:type="gramEnd"/>
      <w:r w:rsidRPr="00B234AD">
        <w:rPr>
          <w:rFonts w:ascii="Times New Roman" w:hAnsi="Times New Roman" w:cs="Times New Roman"/>
        </w:rPr>
        <w:t xml:space="preserve"> leveraging </w:t>
      </w:r>
      <w:proofErr w:type="spellStart"/>
      <w:r w:rsidRPr="00B234AD">
        <w:rPr>
          <w:rFonts w:ascii="Times New Roman" w:hAnsi="Times New Roman" w:cs="Times New Roman"/>
        </w:rPr>
        <w:t>dplyr</w:t>
      </w:r>
      <w:proofErr w:type="spellEnd"/>
      <w:r w:rsidRPr="00B234AD">
        <w:rPr>
          <w:rFonts w:ascii="Times New Roman" w:hAnsi="Times New Roman" w:cs="Times New Roman"/>
        </w:rPr>
        <w:t>, likelihoods of CAFV eligibility were calculated for different makes and electric ranges, providing insights into factors influencing CAFV eligibility.</w:t>
      </w:r>
    </w:p>
    <w:p w14:paraId="48EA0207" w14:textId="77777777" w:rsidR="00B234AD" w:rsidRPr="003A269F" w:rsidRDefault="00B234AD" w:rsidP="00B234AD">
      <w:pPr>
        <w:rPr>
          <w:rFonts w:ascii="Times New Roman" w:hAnsi="Times New Roman" w:cs="Times New Roman"/>
          <w:b/>
          <w:bCs/>
        </w:rPr>
      </w:pPr>
      <w:r w:rsidRPr="003A269F">
        <w:rPr>
          <w:rFonts w:ascii="Times New Roman" w:hAnsi="Times New Roman" w:cs="Times New Roman"/>
          <w:b/>
          <w:bCs/>
        </w:rPr>
        <w:t>Statistical Analysis</w:t>
      </w:r>
    </w:p>
    <w:p w14:paraId="545C90CC" w14:textId="40531E53" w:rsidR="00B234AD" w:rsidRPr="00B234AD" w:rsidRDefault="00B234AD" w:rsidP="00B234AD">
      <w:pPr>
        <w:rPr>
          <w:rFonts w:ascii="Times New Roman" w:hAnsi="Times New Roman" w:cs="Times New Roman"/>
        </w:rPr>
      </w:pPr>
      <w:r w:rsidRPr="00B234AD">
        <w:rPr>
          <w:rFonts w:ascii="Times New Roman" w:hAnsi="Times New Roman" w:cs="Times New Roman"/>
        </w:rPr>
        <w:t>Descriptive Statistics: Calculated average electric range using the mean function in R, both overall and grouped by city. This fundamental statistical approach was crucial to understand the central tendency of  data.</w:t>
      </w:r>
    </w:p>
    <w:p w14:paraId="7E2BBC2B" w14:textId="77777777" w:rsidR="00B234AD" w:rsidRPr="00B234AD" w:rsidRDefault="00B234AD" w:rsidP="00B234AD">
      <w:pPr>
        <w:rPr>
          <w:rFonts w:ascii="Times New Roman" w:hAnsi="Times New Roman" w:cs="Times New Roman"/>
        </w:rPr>
      </w:pPr>
      <w:r w:rsidRPr="00B234AD">
        <w:rPr>
          <w:rFonts w:ascii="Times New Roman" w:hAnsi="Times New Roman" w:cs="Times New Roman"/>
        </w:rPr>
        <w:t>Comparative Analysis Across Cities: Grouped data by city and calculated average electric ranges. This step offered a geographical perspective on electric range variability.</w:t>
      </w:r>
    </w:p>
    <w:p w14:paraId="6EDECA8F" w14:textId="77777777" w:rsidR="00B234AD" w:rsidRPr="003A269F" w:rsidRDefault="00B234AD" w:rsidP="00B234AD">
      <w:pPr>
        <w:rPr>
          <w:rFonts w:ascii="Times New Roman" w:hAnsi="Times New Roman" w:cs="Times New Roman"/>
          <w:b/>
          <w:bCs/>
        </w:rPr>
      </w:pPr>
      <w:r w:rsidRPr="003A269F">
        <w:rPr>
          <w:rFonts w:ascii="Times New Roman" w:hAnsi="Times New Roman" w:cs="Times New Roman"/>
          <w:b/>
          <w:bCs/>
        </w:rPr>
        <w:t>Hypothesis Testing</w:t>
      </w:r>
    </w:p>
    <w:p w14:paraId="740DC369" w14:textId="51183CF2" w:rsidR="00B234AD" w:rsidRPr="00B234AD" w:rsidRDefault="00B234AD" w:rsidP="00B234AD">
      <w:pPr>
        <w:rPr>
          <w:rFonts w:ascii="Times New Roman" w:hAnsi="Times New Roman" w:cs="Times New Roman"/>
        </w:rPr>
      </w:pPr>
      <w:r w:rsidRPr="00B234AD">
        <w:rPr>
          <w:rFonts w:ascii="Times New Roman" w:hAnsi="Times New Roman" w:cs="Times New Roman"/>
        </w:rPr>
        <w:t>T-Tests for Electric Range: Conducted t-tests to compare the electric range between different vehicle types and CAFV eligibility statuses. The t-test was selected for its ability to compare means between two groups, suitable for binary categorical variables (Electric Vehicle Type, CAFV Eligibility).</w:t>
      </w:r>
    </w:p>
    <w:p w14:paraId="4F0E8FE6" w14:textId="77777777" w:rsidR="00B234AD" w:rsidRPr="003A269F" w:rsidRDefault="00B234AD" w:rsidP="00B234AD">
      <w:pPr>
        <w:rPr>
          <w:rFonts w:ascii="Times New Roman" w:hAnsi="Times New Roman" w:cs="Times New Roman"/>
          <w:b/>
          <w:bCs/>
        </w:rPr>
      </w:pPr>
      <w:r w:rsidRPr="003A269F">
        <w:rPr>
          <w:rFonts w:ascii="Times New Roman" w:hAnsi="Times New Roman" w:cs="Times New Roman"/>
          <w:b/>
          <w:bCs/>
        </w:rPr>
        <w:t>Regression Analysis</w:t>
      </w:r>
    </w:p>
    <w:p w14:paraId="7CB35506" w14:textId="77777777" w:rsidR="00B234AD" w:rsidRPr="00B234AD" w:rsidRDefault="00B234AD" w:rsidP="00B234AD">
      <w:pPr>
        <w:rPr>
          <w:rFonts w:ascii="Times New Roman" w:hAnsi="Times New Roman" w:cs="Times New Roman"/>
        </w:rPr>
      </w:pPr>
      <w:r w:rsidRPr="00B234AD">
        <w:rPr>
          <w:rFonts w:ascii="Times New Roman" w:hAnsi="Times New Roman" w:cs="Times New Roman"/>
        </w:rPr>
        <w:t>Linear Regression for Electric Range and Model Year: Performed a linear regression to examine the relationship between electric range and model year. The linear model was chosen for its efficiency in exploring relationships between a continuous dependent variable and one or more independent variables.</w:t>
      </w:r>
    </w:p>
    <w:p w14:paraId="06D1CBA8" w14:textId="77777777" w:rsidR="00B234AD" w:rsidRPr="00B234AD" w:rsidRDefault="00B234AD" w:rsidP="00B234AD">
      <w:pPr>
        <w:rPr>
          <w:rFonts w:ascii="Times New Roman" w:hAnsi="Times New Roman" w:cs="Times New Roman"/>
        </w:rPr>
      </w:pPr>
      <w:r w:rsidRPr="00B234AD">
        <w:rPr>
          <w:rFonts w:ascii="Times New Roman" w:hAnsi="Times New Roman" w:cs="Times New Roman"/>
        </w:rPr>
        <w:t>Visualization</w:t>
      </w:r>
    </w:p>
    <w:p w14:paraId="397EA4E7" w14:textId="77777777" w:rsidR="00B234AD" w:rsidRPr="00B234AD" w:rsidRDefault="00B234AD" w:rsidP="00B234AD">
      <w:pPr>
        <w:rPr>
          <w:rFonts w:ascii="Times New Roman" w:hAnsi="Times New Roman" w:cs="Times New Roman"/>
        </w:rPr>
      </w:pPr>
      <w:r w:rsidRPr="00B234AD">
        <w:rPr>
          <w:rFonts w:ascii="Times New Roman" w:hAnsi="Times New Roman" w:cs="Times New Roman"/>
        </w:rPr>
        <w:t>Scatter Plot with Regression Line: Utilized ggplot2 to create a scatter plot with a regression line, visually depicting the relationship between model year and electric range. This was instrumental in illustrating trends and patterns in the data.</w:t>
      </w:r>
    </w:p>
    <w:p w14:paraId="4A890696" w14:textId="77777777" w:rsidR="00B234AD" w:rsidRPr="00B234AD" w:rsidRDefault="00B234AD" w:rsidP="00B234AD">
      <w:pPr>
        <w:rPr>
          <w:rFonts w:ascii="Times New Roman" w:hAnsi="Times New Roman" w:cs="Times New Roman"/>
        </w:rPr>
      </w:pPr>
      <w:r w:rsidRPr="00B234AD">
        <w:rPr>
          <w:rFonts w:ascii="Times New Roman" w:hAnsi="Times New Roman" w:cs="Times New Roman"/>
        </w:rPr>
        <w:t>Classification Analysis</w:t>
      </w:r>
    </w:p>
    <w:p w14:paraId="4B842907" w14:textId="05CE8C13" w:rsidR="00BD36D0" w:rsidRPr="00B234AD" w:rsidRDefault="00B234AD" w:rsidP="00B234AD">
      <w:pPr>
        <w:rPr>
          <w:rFonts w:ascii="Times New Roman" w:hAnsi="Times New Roman" w:cs="Times New Roman"/>
        </w:rPr>
      </w:pPr>
      <w:r w:rsidRPr="00B234AD">
        <w:rPr>
          <w:rFonts w:ascii="Times New Roman" w:hAnsi="Times New Roman" w:cs="Times New Roman"/>
        </w:rPr>
        <w:t>Classification of Vehicles Based on CAFV Eligibility: Applied logistic regression using the caret package for classifying vehicles as eligible or not for CAFV based on various attributes. Logistic regression was appropriate here due to the binary nature of the response variable (CAFV eligibility).</w:t>
      </w:r>
    </w:p>
    <w:p w14:paraId="29A5B015" w14:textId="77777777" w:rsidR="00182294" w:rsidRDefault="00182294" w:rsidP="00271581">
      <w:pPr>
        <w:rPr>
          <w:rFonts w:ascii="Times New Roman" w:hAnsi="Times New Roman" w:cs="Times New Roman"/>
          <w:b/>
          <w:bCs/>
        </w:rPr>
      </w:pPr>
    </w:p>
    <w:p w14:paraId="71C8921E" w14:textId="718580A8" w:rsidR="00BD36D0" w:rsidRDefault="00182294" w:rsidP="00271581">
      <w:pPr>
        <w:rPr>
          <w:rFonts w:ascii="Times New Roman" w:hAnsi="Times New Roman" w:cs="Times New Roman"/>
          <w:b/>
          <w:bCs/>
        </w:rPr>
      </w:pPr>
      <w:r>
        <w:rPr>
          <w:rFonts w:ascii="Times New Roman" w:hAnsi="Times New Roman" w:cs="Times New Roman"/>
          <w:b/>
          <w:bCs/>
        </w:rPr>
        <w:t>Visual Output:-</w:t>
      </w:r>
    </w:p>
    <w:p w14:paraId="67CC312D" w14:textId="18A87A51" w:rsidR="00182294" w:rsidRDefault="00182294" w:rsidP="00271581">
      <w:pPr>
        <w:rPr>
          <w:rFonts w:ascii="Times New Roman" w:hAnsi="Times New Roman" w:cs="Times New Roman"/>
          <w:b/>
          <w:bCs/>
        </w:rPr>
      </w:pPr>
      <w:r>
        <w:rPr>
          <w:rFonts w:ascii="Times New Roman" w:hAnsi="Times New Roman" w:cs="Times New Roman"/>
          <w:b/>
          <w:bCs/>
          <w:noProof/>
        </w:rPr>
        <w:lastRenderedPageBreak/>
        <w:drawing>
          <wp:inline distT="0" distB="0" distL="0" distR="0" wp14:anchorId="0CF0258A" wp14:editId="2DF628E9">
            <wp:extent cx="5943600" cy="3714750"/>
            <wp:effectExtent l="0" t="0" r="0" b="0"/>
            <wp:docPr id="1960949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94923" name="Picture 19609492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rFonts w:ascii="Times New Roman" w:hAnsi="Times New Roman" w:cs="Times New Roman"/>
          <w:b/>
          <w:bCs/>
          <w:noProof/>
        </w:rPr>
        <w:drawing>
          <wp:inline distT="0" distB="0" distL="0" distR="0" wp14:anchorId="584DAA64" wp14:editId="19CECF5F">
            <wp:extent cx="5943600" cy="3714750"/>
            <wp:effectExtent l="0" t="0" r="0" b="0"/>
            <wp:docPr id="17866391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639119" name="Picture 178663911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rFonts w:ascii="Times New Roman" w:hAnsi="Times New Roman" w:cs="Times New Roman"/>
          <w:b/>
          <w:bCs/>
          <w:noProof/>
        </w:rPr>
        <w:lastRenderedPageBreak/>
        <w:drawing>
          <wp:inline distT="0" distB="0" distL="0" distR="0" wp14:anchorId="256D5A86" wp14:editId="240974B3">
            <wp:extent cx="5943600" cy="3714750"/>
            <wp:effectExtent l="0" t="0" r="0" b="0"/>
            <wp:docPr id="705069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06922" name="Picture 7050692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rFonts w:ascii="Times New Roman" w:hAnsi="Times New Roman" w:cs="Times New Roman"/>
          <w:b/>
          <w:bCs/>
          <w:noProof/>
        </w:rPr>
        <w:drawing>
          <wp:inline distT="0" distB="0" distL="0" distR="0" wp14:anchorId="126939B0" wp14:editId="5460E3A1">
            <wp:extent cx="5943600" cy="3714750"/>
            <wp:effectExtent l="0" t="0" r="0" b="0"/>
            <wp:docPr id="5616424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642459" name="Picture 56164245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076889B" w14:textId="77777777" w:rsidR="00BD36D0" w:rsidRDefault="00BD36D0" w:rsidP="00271581">
      <w:pPr>
        <w:rPr>
          <w:rFonts w:ascii="Times New Roman" w:hAnsi="Times New Roman" w:cs="Times New Roman"/>
          <w:b/>
          <w:bCs/>
        </w:rPr>
      </w:pPr>
    </w:p>
    <w:p w14:paraId="0C648F89" w14:textId="77777777" w:rsidR="00BD36D0" w:rsidRDefault="00BD36D0" w:rsidP="00271581">
      <w:pPr>
        <w:rPr>
          <w:rFonts w:ascii="Times New Roman" w:hAnsi="Times New Roman" w:cs="Times New Roman"/>
          <w:b/>
          <w:bCs/>
        </w:rPr>
      </w:pPr>
    </w:p>
    <w:p w14:paraId="110FBA6E" w14:textId="77777777" w:rsidR="00BD36D0" w:rsidRDefault="00BD36D0" w:rsidP="00271581">
      <w:pPr>
        <w:rPr>
          <w:rFonts w:ascii="Times New Roman" w:hAnsi="Times New Roman" w:cs="Times New Roman"/>
          <w:b/>
          <w:bCs/>
        </w:rPr>
      </w:pPr>
    </w:p>
    <w:p w14:paraId="11205A14" w14:textId="77777777" w:rsidR="00BD36D0" w:rsidRDefault="00BD36D0" w:rsidP="00271581">
      <w:pPr>
        <w:rPr>
          <w:rFonts w:ascii="Times New Roman" w:hAnsi="Times New Roman" w:cs="Times New Roman"/>
          <w:b/>
          <w:bCs/>
        </w:rPr>
      </w:pPr>
    </w:p>
    <w:p w14:paraId="74B5C4A7" w14:textId="77777777" w:rsidR="003A269F" w:rsidRDefault="003A269F" w:rsidP="009D47A4">
      <w:pPr>
        <w:rPr>
          <w:rFonts w:ascii="Times New Roman" w:hAnsi="Times New Roman" w:cs="Times New Roman"/>
          <w:b/>
          <w:bCs/>
        </w:rPr>
      </w:pPr>
    </w:p>
    <w:p w14:paraId="6A02316B" w14:textId="7D1DA0FB" w:rsidR="009D47A4" w:rsidRPr="00A63457" w:rsidRDefault="009D47A4" w:rsidP="009D47A4">
      <w:pPr>
        <w:rPr>
          <w:rFonts w:ascii="Times New Roman" w:hAnsi="Times New Roman" w:cs="Times New Roman"/>
          <w:b/>
          <w:bCs/>
        </w:rPr>
      </w:pPr>
      <w:r w:rsidRPr="00A63457">
        <w:rPr>
          <w:rFonts w:ascii="Times New Roman" w:hAnsi="Times New Roman" w:cs="Times New Roman"/>
          <w:b/>
          <w:bCs/>
        </w:rPr>
        <w:t>Results</w:t>
      </w:r>
    </w:p>
    <w:p w14:paraId="6F60F2C8" w14:textId="4862B18E" w:rsidR="00D93E2B" w:rsidRDefault="00D93E2B" w:rsidP="009D47A4">
      <w:pPr>
        <w:rPr>
          <w:rFonts w:ascii="Times New Roman" w:hAnsi="Times New Roman" w:cs="Times New Roman"/>
        </w:rPr>
      </w:pPr>
      <w:r w:rsidRPr="00D93E2B">
        <w:rPr>
          <w:rFonts w:ascii="Times New Roman" w:hAnsi="Times New Roman" w:cs="Times New Roman"/>
        </w:rPr>
        <w:t xml:space="preserve">The results indicate that there is a difference, in the distribution of Battery Electric Vehicles (BEVs) and Plug in Hybrid Electric Vehicles (PHEVs), among counties. For </w:t>
      </w:r>
      <w:proofErr w:type="gramStart"/>
      <w:r w:rsidRPr="00D93E2B">
        <w:rPr>
          <w:rFonts w:ascii="Times New Roman" w:hAnsi="Times New Roman" w:cs="Times New Roman"/>
        </w:rPr>
        <w:t>example</w:t>
      </w:r>
      <w:proofErr w:type="gramEnd"/>
      <w:r w:rsidRPr="00D93E2B">
        <w:rPr>
          <w:rFonts w:ascii="Times New Roman" w:hAnsi="Times New Roman" w:cs="Times New Roman"/>
        </w:rPr>
        <w:t xml:space="preserve"> in Adams County BEVs made up 70.7% of the total while PHEVs accounted for 29.3%. On the hand Asotin County had a split of 61.3% BEVs and 38.7% PHEVs.</w:t>
      </w:r>
    </w:p>
    <w:p w14:paraId="390F7E62" w14:textId="62298F07" w:rsidR="009D47A4" w:rsidRPr="009D47A4" w:rsidRDefault="009D47A4" w:rsidP="009D47A4">
      <w:pPr>
        <w:rPr>
          <w:rFonts w:ascii="Times New Roman" w:hAnsi="Times New Roman" w:cs="Times New Roman"/>
        </w:rPr>
      </w:pPr>
      <w:r w:rsidRPr="009D47A4">
        <w:rPr>
          <w:rFonts w:ascii="Times New Roman" w:hAnsi="Times New Roman" w:cs="Times New Roman"/>
        </w:rPr>
        <w:t>Visual Output:</w:t>
      </w:r>
    </w:p>
    <w:p w14:paraId="22704FF8" w14:textId="3F978EDD" w:rsidR="009D47A4" w:rsidRPr="009D47A4" w:rsidRDefault="00B23959" w:rsidP="009D47A4">
      <w:pPr>
        <w:rPr>
          <w:rFonts w:ascii="Times New Roman" w:hAnsi="Times New Roman" w:cs="Times New Roman"/>
        </w:rPr>
      </w:pPr>
      <w:r>
        <w:rPr>
          <w:rFonts w:ascii="Times New Roman" w:hAnsi="Times New Roman" w:cs="Times New Roman"/>
          <w:noProof/>
        </w:rPr>
        <w:drawing>
          <wp:inline distT="0" distB="0" distL="0" distR="0" wp14:anchorId="34508D4D" wp14:editId="11AA28A9">
            <wp:extent cx="5943600" cy="2512695"/>
            <wp:effectExtent l="0" t="0" r="0" b="1905"/>
            <wp:docPr id="8040999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099911" name="Picture 8040999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512695"/>
                    </a:xfrm>
                    <a:prstGeom prst="rect">
                      <a:avLst/>
                    </a:prstGeom>
                  </pic:spPr>
                </pic:pic>
              </a:graphicData>
            </a:graphic>
          </wp:inline>
        </w:drawing>
      </w:r>
    </w:p>
    <w:p w14:paraId="5B018489" w14:textId="56D6A04D" w:rsidR="009D47A4" w:rsidRPr="009D47A4" w:rsidRDefault="009D47A4" w:rsidP="009D47A4">
      <w:pPr>
        <w:rPr>
          <w:rFonts w:ascii="Times New Roman" w:hAnsi="Times New Roman" w:cs="Times New Roman"/>
        </w:rPr>
      </w:pPr>
      <w:r w:rsidRPr="009D47A4">
        <w:rPr>
          <w:rFonts w:ascii="Times New Roman" w:hAnsi="Times New Roman" w:cs="Times New Roman"/>
        </w:rPr>
        <w:t>Significance:</w:t>
      </w:r>
      <w:r>
        <w:rPr>
          <w:rFonts w:ascii="Times New Roman" w:hAnsi="Times New Roman" w:cs="Times New Roman"/>
        </w:rPr>
        <w:t xml:space="preserve">- </w:t>
      </w:r>
      <w:r w:rsidRPr="009D47A4">
        <w:rPr>
          <w:rFonts w:ascii="Times New Roman" w:hAnsi="Times New Roman" w:cs="Times New Roman"/>
        </w:rPr>
        <w:t>This data is vital for targeted marketing strategies and infrastructure development that cater to specific county preferences.</w:t>
      </w:r>
    </w:p>
    <w:p w14:paraId="29E37613" w14:textId="77777777" w:rsidR="003A269F" w:rsidRDefault="003A269F" w:rsidP="00B1146C">
      <w:pPr>
        <w:rPr>
          <w:rFonts w:ascii="Times New Roman" w:hAnsi="Times New Roman" w:cs="Times New Roman"/>
          <w:b/>
          <w:bCs/>
        </w:rPr>
      </w:pPr>
    </w:p>
    <w:p w14:paraId="1F01A614" w14:textId="77777777" w:rsidR="003A269F" w:rsidRDefault="003A269F" w:rsidP="00B1146C">
      <w:pPr>
        <w:rPr>
          <w:rFonts w:ascii="Times New Roman" w:hAnsi="Times New Roman" w:cs="Times New Roman"/>
          <w:b/>
          <w:bCs/>
        </w:rPr>
      </w:pPr>
    </w:p>
    <w:p w14:paraId="194BD887" w14:textId="16358A27" w:rsidR="00B1146C" w:rsidRPr="00B1146C" w:rsidRDefault="00B1146C" w:rsidP="00B1146C">
      <w:pPr>
        <w:rPr>
          <w:rFonts w:ascii="Times New Roman" w:hAnsi="Times New Roman" w:cs="Times New Roman"/>
          <w:b/>
          <w:bCs/>
        </w:rPr>
      </w:pPr>
      <w:r w:rsidRPr="00B1146C">
        <w:rPr>
          <w:rFonts w:ascii="Times New Roman" w:hAnsi="Times New Roman" w:cs="Times New Roman"/>
          <w:b/>
          <w:bCs/>
        </w:rPr>
        <w:t>Likelihood Estimation Based on Make</w:t>
      </w:r>
    </w:p>
    <w:p w14:paraId="0DBE76B5" w14:textId="77777777" w:rsidR="00B1146C" w:rsidRPr="00B1146C" w:rsidRDefault="00B1146C" w:rsidP="00B1146C">
      <w:pPr>
        <w:rPr>
          <w:rFonts w:ascii="Times New Roman" w:hAnsi="Times New Roman" w:cs="Times New Roman"/>
        </w:rPr>
      </w:pPr>
      <w:r w:rsidRPr="00B1146C">
        <w:rPr>
          <w:rFonts w:ascii="Times New Roman" w:hAnsi="Times New Roman" w:cs="Times New Roman"/>
        </w:rPr>
        <w:t>Findings:</w:t>
      </w:r>
    </w:p>
    <w:p w14:paraId="5EDCB20D" w14:textId="77777777" w:rsidR="00B1146C" w:rsidRPr="00B1146C" w:rsidRDefault="00B1146C" w:rsidP="00B1146C">
      <w:pPr>
        <w:numPr>
          <w:ilvl w:val="0"/>
          <w:numId w:val="11"/>
        </w:numPr>
        <w:rPr>
          <w:rFonts w:ascii="Times New Roman" w:hAnsi="Times New Roman" w:cs="Times New Roman"/>
        </w:rPr>
      </w:pPr>
      <w:r w:rsidRPr="00B1146C">
        <w:rPr>
          <w:rFonts w:ascii="Times New Roman" w:hAnsi="Times New Roman" w:cs="Times New Roman"/>
        </w:rPr>
        <w:t>The likelihood of CAFV eligibility varied by vehicle make. Chevrolet showed a 73.6% likelihood, while Ford's was significantly lower at 7.67%. Chrysler, Fiat, and Fisker exhibited 100% eligibility.</w:t>
      </w:r>
    </w:p>
    <w:p w14:paraId="53A794AF" w14:textId="77777777" w:rsidR="00B1146C" w:rsidRPr="00B1146C" w:rsidRDefault="00B1146C" w:rsidP="00B1146C">
      <w:pPr>
        <w:rPr>
          <w:rFonts w:ascii="Times New Roman" w:hAnsi="Times New Roman" w:cs="Times New Roman"/>
        </w:rPr>
      </w:pPr>
      <w:r w:rsidRPr="00B1146C">
        <w:rPr>
          <w:rFonts w:ascii="Times New Roman" w:hAnsi="Times New Roman" w:cs="Times New Roman"/>
        </w:rPr>
        <w:t>Significance:</w:t>
      </w:r>
    </w:p>
    <w:p w14:paraId="5EFFCFFE" w14:textId="77777777" w:rsidR="00B1146C" w:rsidRDefault="00B1146C" w:rsidP="00B1146C">
      <w:pPr>
        <w:numPr>
          <w:ilvl w:val="0"/>
          <w:numId w:val="12"/>
        </w:numPr>
        <w:rPr>
          <w:rFonts w:ascii="Times New Roman" w:hAnsi="Times New Roman" w:cs="Times New Roman"/>
        </w:rPr>
      </w:pPr>
      <w:r w:rsidRPr="00B1146C">
        <w:rPr>
          <w:rFonts w:ascii="Times New Roman" w:hAnsi="Times New Roman" w:cs="Times New Roman"/>
        </w:rPr>
        <w:t>These differences are key for manufacturers in understanding CAFV eligibility criteria and for policymakers in evaluating the program's inclusiveness.</w:t>
      </w:r>
    </w:p>
    <w:p w14:paraId="7D088468" w14:textId="77777777" w:rsidR="00A63457" w:rsidRDefault="00A63457" w:rsidP="00D75B5F">
      <w:pPr>
        <w:rPr>
          <w:rFonts w:ascii="Times New Roman" w:hAnsi="Times New Roman" w:cs="Times New Roman"/>
        </w:rPr>
      </w:pPr>
    </w:p>
    <w:p w14:paraId="212D1905" w14:textId="77777777" w:rsidR="00A63457" w:rsidRDefault="00A63457" w:rsidP="00D75B5F">
      <w:pPr>
        <w:rPr>
          <w:rFonts w:ascii="Times New Roman" w:hAnsi="Times New Roman" w:cs="Times New Roman"/>
        </w:rPr>
      </w:pPr>
    </w:p>
    <w:p w14:paraId="487DDC43" w14:textId="77777777" w:rsidR="003A269F" w:rsidRDefault="003A269F" w:rsidP="00D75B5F">
      <w:pPr>
        <w:rPr>
          <w:rFonts w:ascii="Times New Roman" w:hAnsi="Times New Roman" w:cs="Times New Roman"/>
        </w:rPr>
      </w:pPr>
    </w:p>
    <w:p w14:paraId="516932AB" w14:textId="77777777" w:rsidR="003A269F" w:rsidRDefault="003A269F" w:rsidP="00D75B5F">
      <w:pPr>
        <w:rPr>
          <w:rFonts w:ascii="Times New Roman" w:hAnsi="Times New Roman" w:cs="Times New Roman"/>
        </w:rPr>
      </w:pPr>
    </w:p>
    <w:p w14:paraId="2244CBBE" w14:textId="4BC9AB61" w:rsidR="00D75B5F" w:rsidRPr="003A269F" w:rsidRDefault="00D75B5F" w:rsidP="00D75B5F">
      <w:pPr>
        <w:rPr>
          <w:rFonts w:ascii="Times New Roman" w:hAnsi="Times New Roman" w:cs="Times New Roman"/>
          <w:b/>
          <w:bCs/>
        </w:rPr>
      </w:pPr>
      <w:r w:rsidRPr="003A269F">
        <w:rPr>
          <w:rFonts w:ascii="Times New Roman" w:hAnsi="Times New Roman" w:cs="Times New Roman"/>
          <w:b/>
          <w:bCs/>
        </w:rPr>
        <w:t>Visual output</w:t>
      </w:r>
      <w:r w:rsidR="003A269F">
        <w:rPr>
          <w:rFonts w:ascii="Times New Roman" w:hAnsi="Times New Roman" w:cs="Times New Roman"/>
          <w:b/>
          <w:bCs/>
        </w:rPr>
        <w:t>:</w:t>
      </w:r>
    </w:p>
    <w:p w14:paraId="4862A93F" w14:textId="078CE0D0" w:rsidR="00D75B5F" w:rsidRPr="00B1146C" w:rsidRDefault="00D75B5F" w:rsidP="00D75B5F">
      <w:pPr>
        <w:rPr>
          <w:rFonts w:ascii="Times New Roman" w:hAnsi="Times New Roman" w:cs="Times New Roman"/>
        </w:rPr>
      </w:pPr>
      <w:r>
        <w:rPr>
          <w:rFonts w:ascii="Times New Roman" w:hAnsi="Times New Roman" w:cs="Times New Roman"/>
          <w:noProof/>
        </w:rPr>
        <w:drawing>
          <wp:inline distT="0" distB="0" distL="0" distR="0" wp14:anchorId="42992DF4" wp14:editId="773F1297">
            <wp:extent cx="5943600" cy="2398395"/>
            <wp:effectExtent l="0" t="0" r="0" b="1905"/>
            <wp:docPr id="4128825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882530" name="Picture 41288253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398395"/>
                    </a:xfrm>
                    <a:prstGeom prst="rect">
                      <a:avLst/>
                    </a:prstGeom>
                  </pic:spPr>
                </pic:pic>
              </a:graphicData>
            </a:graphic>
          </wp:inline>
        </w:drawing>
      </w:r>
    </w:p>
    <w:p w14:paraId="16DB3BFC" w14:textId="05E682DC" w:rsidR="00B1146C" w:rsidRPr="00B1146C" w:rsidRDefault="00FF4A2E" w:rsidP="00B1146C">
      <w:pPr>
        <w:rPr>
          <w:rFonts w:ascii="Times New Roman" w:hAnsi="Times New Roman" w:cs="Times New Roman"/>
          <w:b/>
          <w:bCs/>
        </w:rPr>
      </w:pPr>
      <w:r w:rsidRPr="00B1146C">
        <w:rPr>
          <w:rFonts w:ascii="Times New Roman" w:hAnsi="Times New Roman" w:cs="Times New Roman"/>
          <w:b/>
          <w:bCs/>
        </w:rPr>
        <w:t xml:space="preserve">Likelihood Estimation Based on </w:t>
      </w:r>
      <w:r w:rsidR="00B1146C" w:rsidRPr="00B1146C">
        <w:rPr>
          <w:rFonts w:ascii="Times New Roman" w:hAnsi="Times New Roman" w:cs="Times New Roman"/>
          <w:b/>
          <w:bCs/>
        </w:rPr>
        <w:t xml:space="preserve">Electric Range </w:t>
      </w:r>
    </w:p>
    <w:p w14:paraId="3154DB2C" w14:textId="77777777" w:rsidR="00905C5A" w:rsidRPr="00905C5A" w:rsidRDefault="00905C5A" w:rsidP="00905C5A">
      <w:pPr>
        <w:rPr>
          <w:rFonts w:ascii="Times New Roman" w:hAnsi="Times New Roman" w:cs="Times New Roman"/>
        </w:rPr>
      </w:pPr>
      <w:r w:rsidRPr="00905C5A">
        <w:rPr>
          <w:rFonts w:ascii="Times New Roman" w:hAnsi="Times New Roman" w:cs="Times New Roman"/>
        </w:rPr>
        <w:t>Findings:</w:t>
      </w:r>
    </w:p>
    <w:p w14:paraId="1F68E421" w14:textId="77777777" w:rsidR="00905C5A" w:rsidRPr="00905C5A" w:rsidRDefault="00905C5A" w:rsidP="00A63457">
      <w:pPr>
        <w:rPr>
          <w:rFonts w:ascii="Times New Roman" w:hAnsi="Times New Roman" w:cs="Times New Roman"/>
        </w:rPr>
      </w:pPr>
      <w:r w:rsidRPr="00905C5A">
        <w:rPr>
          <w:rFonts w:ascii="Times New Roman" w:hAnsi="Times New Roman" w:cs="Times New Roman"/>
        </w:rPr>
        <w:t>Certain electric ranges demonstrated a zero likelihood of CAFV eligibility, indicating specific range thresholds for program participation.</w:t>
      </w:r>
    </w:p>
    <w:p w14:paraId="77797EFF" w14:textId="77777777" w:rsidR="00905C5A" w:rsidRDefault="00905C5A" w:rsidP="00B1146C">
      <w:pPr>
        <w:rPr>
          <w:rFonts w:ascii="Times New Roman" w:hAnsi="Times New Roman" w:cs="Times New Roman"/>
        </w:rPr>
      </w:pPr>
    </w:p>
    <w:p w14:paraId="20EB88C9" w14:textId="4A74A20C" w:rsidR="00B1146C" w:rsidRPr="003A269F" w:rsidRDefault="00B1146C" w:rsidP="00B1146C">
      <w:pPr>
        <w:rPr>
          <w:rFonts w:ascii="Times New Roman" w:hAnsi="Times New Roman" w:cs="Times New Roman"/>
          <w:b/>
          <w:bCs/>
        </w:rPr>
      </w:pPr>
      <w:r w:rsidRPr="00B1146C">
        <w:rPr>
          <w:rFonts w:ascii="Times New Roman" w:hAnsi="Times New Roman" w:cs="Times New Roman"/>
          <w:b/>
          <w:bCs/>
        </w:rPr>
        <w:t>Visual Output:</w:t>
      </w:r>
    </w:p>
    <w:p w14:paraId="310E329D" w14:textId="29757367" w:rsidR="00A63457" w:rsidRPr="00B1146C" w:rsidRDefault="00A63457" w:rsidP="00B1146C">
      <w:pPr>
        <w:rPr>
          <w:rFonts w:ascii="Times New Roman" w:hAnsi="Times New Roman" w:cs="Times New Roman"/>
        </w:rPr>
      </w:pPr>
      <w:r>
        <w:rPr>
          <w:rFonts w:ascii="Times New Roman" w:hAnsi="Times New Roman" w:cs="Times New Roman"/>
          <w:noProof/>
        </w:rPr>
        <w:drawing>
          <wp:inline distT="0" distB="0" distL="0" distR="0" wp14:anchorId="19D90CE3" wp14:editId="5A25A763">
            <wp:extent cx="5943600" cy="2354580"/>
            <wp:effectExtent l="0" t="0" r="0" b="7620"/>
            <wp:docPr id="19581351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135174" name="Picture 195813517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354580"/>
                    </a:xfrm>
                    <a:prstGeom prst="rect">
                      <a:avLst/>
                    </a:prstGeom>
                  </pic:spPr>
                </pic:pic>
              </a:graphicData>
            </a:graphic>
          </wp:inline>
        </w:drawing>
      </w:r>
    </w:p>
    <w:p w14:paraId="43A2FFEB" w14:textId="3ADE6E24" w:rsidR="00B1146C" w:rsidRPr="00B1146C" w:rsidRDefault="00B1146C" w:rsidP="003A269F">
      <w:pPr>
        <w:rPr>
          <w:rFonts w:ascii="Times New Roman" w:hAnsi="Times New Roman" w:cs="Times New Roman"/>
        </w:rPr>
      </w:pPr>
      <w:r w:rsidRPr="00B1146C">
        <w:rPr>
          <w:rFonts w:ascii="Times New Roman" w:hAnsi="Times New Roman" w:cs="Times New Roman"/>
        </w:rPr>
        <w:t>Significance:</w:t>
      </w:r>
      <w:r w:rsidR="003A269F">
        <w:rPr>
          <w:rFonts w:ascii="Times New Roman" w:hAnsi="Times New Roman" w:cs="Times New Roman"/>
        </w:rPr>
        <w:t>-</w:t>
      </w:r>
      <w:r w:rsidRPr="00B1146C">
        <w:rPr>
          <w:rFonts w:ascii="Times New Roman" w:hAnsi="Times New Roman" w:cs="Times New Roman"/>
        </w:rPr>
        <w:t>This variation is crucial for strategic decisions in EV infrastructure development and consumer choice, particularly in urban planning.</w:t>
      </w:r>
    </w:p>
    <w:p w14:paraId="25E1FB60" w14:textId="77777777" w:rsidR="00B969F3" w:rsidRPr="003A269F" w:rsidRDefault="00B969F3" w:rsidP="00B969F3">
      <w:pPr>
        <w:rPr>
          <w:rFonts w:ascii="Times New Roman" w:hAnsi="Times New Roman" w:cs="Times New Roman"/>
          <w:b/>
          <w:bCs/>
        </w:rPr>
      </w:pPr>
      <w:r w:rsidRPr="003A269F">
        <w:rPr>
          <w:rFonts w:ascii="Times New Roman" w:hAnsi="Times New Roman" w:cs="Times New Roman"/>
          <w:b/>
          <w:bCs/>
        </w:rPr>
        <w:t>Average Electric Range Analysis</w:t>
      </w:r>
    </w:p>
    <w:p w14:paraId="6975468C" w14:textId="77777777" w:rsidR="00B969F3" w:rsidRPr="00B969F3" w:rsidRDefault="00B969F3" w:rsidP="00B969F3">
      <w:pPr>
        <w:rPr>
          <w:rFonts w:ascii="Times New Roman" w:hAnsi="Times New Roman" w:cs="Times New Roman"/>
        </w:rPr>
      </w:pPr>
      <w:r w:rsidRPr="00B969F3">
        <w:rPr>
          <w:rFonts w:ascii="Times New Roman" w:hAnsi="Times New Roman" w:cs="Times New Roman"/>
        </w:rPr>
        <w:lastRenderedPageBreak/>
        <w:t>Findings:</w:t>
      </w:r>
    </w:p>
    <w:p w14:paraId="53205D4C" w14:textId="77777777" w:rsidR="00B969F3" w:rsidRPr="00B969F3" w:rsidRDefault="00B969F3" w:rsidP="00B969F3">
      <w:pPr>
        <w:rPr>
          <w:rFonts w:ascii="Times New Roman" w:hAnsi="Times New Roman" w:cs="Times New Roman"/>
        </w:rPr>
      </w:pPr>
      <w:r w:rsidRPr="00B969F3">
        <w:rPr>
          <w:rFonts w:ascii="Times New Roman" w:hAnsi="Times New Roman" w:cs="Times New Roman"/>
        </w:rPr>
        <w:t>The overall average electric range for electric vehicles (EVs) was calculated to be approximately 243 miles.</w:t>
      </w:r>
    </w:p>
    <w:p w14:paraId="1BA810CB" w14:textId="77777777" w:rsidR="00B969F3" w:rsidRPr="00B969F3" w:rsidRDefault="00B969F3" w:rsidP="00B969F3">
      <w:pPr>
        <w:rPr>
          <w:rFonts w:ascii="Times New Roman" w:hAnsi="Times New Roman" w:cs="Times New Roman"/>
        </w:rPr>
      </w:pPr>
      <w:r w:rsidRPr="00B969F3">
        <w:rPr>
          <w:rFonts w:ascii="Times New Roman" w:hAnsi="Times New Roman" w:cs="Times New Roman"/>
        </w:rPr>
        <w:t xml:space="preserve">Significant variations were observed in average electric ranges across different cities. For example, Aberdeen averaged 202 miles, while </w:t>
      </w:r>
      <w:proofErr w:type="spellStart"/>
      <w:r w:rsidRPr="00B969F3">
        <w:rPr>
          <w:rFonts w:ascii="Times New Roman" w:hAnsi="Times New Roman" w:cs="Times New Roman"/>
        </w:rPr>
        <w:t>Alderdale</w:t>
      </w:r>
      <w:proofErr w:type="spellEnd"/>
      <w:r w:rsidRPr="00B969F3">
        <w:rPr>
          <w:rFonts w:ascii="Times New Roman" w:hAnsi="Times New Roman" w:cs="Times New Roman"/>
        </w:rPr>
        <w:t xml:space="preserve"> notably averaged 400 miles.</w:t>
      </w:r>
    </w:p>
    <w:p w14:paraId="1998E99B" w14:textId="77777777" w:rsidR="00B969F3" w:rsidRPr="00B969F3" w:rsidRDefault="00B969F3" w:rsidP="00B969F3">
      <w:pPr>
        <w:rPr>
          <w:rFonts w:ascii="Times New Roman" w:hAnsi="Times New Roman" w:cs="Times New Roman"/>
        </w:rPr>
      </w:pPr>
      <w:r w:rsidRPr="00B969F3">
        <w:rPr>
          <w:rFonts w:ascii="Times New Roman" w:hAnsi="Times New Roman" w:cs="Times New Roman"/>
        </w:rPr>
        <w:t>Interpretation:</w:t>
      </w:r>
    </w:p>
    <w:p w14:paraId="6A8DA6D6" w14:textId="1A469915" w:rsidR="00B969F3" w:rsidRDefault="00B969F3" w:rsidP="00B969F3">
      <w:pPr>
        <w:rPr>
          <w:rFonts w:ascii="Times New Roman" w:hAnsi="Times New Roman" w:cs="Times New Roman"/>
        </w:rPr>
      </w:pPr>
      <w:r w:rsidRPr="00B969F3">
        <w:rPr>
          <w:rFonts w:ascii="Times New Roman" w:hAnsi="Times New Roman" w:cs="Times New Roman"/>
        </w:rPr>
        <w:t>This analysis underscores the diversity in EV capabilities across urban locations, reflecting factors such as model availability and geographic preferences.</w:t>
      </w:r>
    </w:p>
    <w:p w14:paraId="41B07A87" w14:textId="64B4FBD1" w:rsidR="00B969F3" w:rsidRPr="003A269F" w:rsidRDefault="00B969F3" w:rsidP="009D47A4">
      <w:pPr>
        <w:rPr>
          <w:rFonts w:ascii="Times New Roman" w:hAnsi="Times New Roman" w:cs="Times New Roman"/>
          <w:b/>
          <w:bCs/>
        </w:rPr>
      </w:pPr>
      <w:r w:rsidRPr="003A269F">
        <w:rPr>
          <w:rFonts w:ascii="Times New Roman" w:hAnsi="Times New Roman" w:cs="Times New Roman"/>
          <w:b/>
          <w:bCs/>
        </w:rPr>
        <w:t>Visual Output:</w:t>
      </w:r>
    </w:p>
    <w:p w14:paraId="7F950520" w14:textId="0382C6A8" w:rsidR="00B969F3" w:rsidRDefault="00103935" w:rsidP="009D47A4">
      <w:pPr>
        <w:rPr>
          <w:rFonts w:ascii="Times New Roman" w:hAnsi="Times New Roman" w:cs="Times New Roman"/>
        </w:rPr>
      </w:pPr>
      <w:r>
        <w:rPr>
          <w:rFonts w:ascii="Times New Roman" w:hAnsi="Times New Roman" w:cs="Times New Roman"/>
          <w:noProof/>
        </w:rPr>
        <w:drawing>
          <wp:inline distT="0" distB="0" distL="0" distR="0" wp14:anchorId="4B0BD1CE" wp14:editId="09F33912">
            <wp:extent cx="5943600" cy="3164205"/>
            <wp:effectExtent l="0" t="0" r="0" b="0"/>
            <wp:docPr id="8556445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44572" name="Picture 85564457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64205"/>
                    </a:xfrm>
                    <a:prstGeom prst="rect">
                      <a:avLst/>
                    </a:prstGeom>
                  </pic:spPr>
                </pic:pic>
              </a:graphicData>
            </a:graphic>
          </wp:inline>
        </w:drawing>
      </w:r>
    </w:p>
    <w:p w14:paraId="407F7849" w14:textId="77777777" w:rsidR="00B969F3" w:rsidRDefault="00B969F3" w:rsidP="009D47A4">
      <w:pPr>
        <w:rPr>
          <w:rFonts w:ascii="Times New Roman" w:hAnsi="Times New Roman" w:cs="Times New Roman"/>
        </w:rPr>
      </w:pPr>
    </w:p>
    <w:p w14:paraId="6BF4253A" w14:textId="2A595786" w:rsidR="009D47A4" w:rsidRPr="00535E94" w:rsidRDefault="009D47A4" w:rsidP="009D47A4">
      <w:pPr>
        <w:rPr>
          <w:rFonts w:ascii="Times New Roman" w:hAnsi="Times New Roman" w:cs="Times New Roman"/>
          <w:b/>
          <w:bCs/>
        </w:rPr>
      </w:pPr>
      <w:r w:rsidRPr="00535E94">
        <w:rPr>
          <w:rFonts w:ascii="Times New Roman" w:hAnsi="Times New Roman" w:cs="Times New Roman"/>
          <w:b/>
          <w:bCs/>
        </w:rPr>
        <w:t>Hypothesis Testing on Electric Range</w:t>
      </w:r>
    </w:p>
    <w:p w14:paraId="01D44345" w14:textId="77777777" w:rsidR="00D95384" w:rsidRPr="00D95384" w:rsidRDefault="00D95384" w:rsidP="00D95384">
      <w:pPr>
        <w:rPr>
          <w:rFonts w:ascii="Times New Roman" w:hAnsi="Times New Roman" w:cs="Times New Roman"/>
        </w:rPr>
      </w:pPr>
      <w:r w:rsidRPr="00D95384">
        <w:rPr>
          <w:rFonts w:ascii="Times New Roman" w:hAnsi="Times New Roman" w:cs="Times New Roman"/>
        </w:rPr>
        <w:t>Hypothesis Testing, on Electric Range</w:t>
      </w:r>
    </w:p>
    <w:p w14:paraId="47255268" w14:textId="77777777" w:rsidR="00D95384" w:rsidRPr="00D95384" w:rsidRDefault="00D95384" w:rsidP="00D95384">
      <w:pPr>
        <w:rPr>
          <w:rFonts w:ascii="Times New Roman" w:hAnsi="Times New Roman" w:cs="Times New Roman"/>
        </w:rPr>
      </w:pPr>
      <w:r w:rsidRPr="00D95384">
        <w:rPr>
          <w:rFonts w:ascii="Times New Roman" w:hAnsi="Times New Roman" w:cs="Times New Roman"/>
        </w:rPr>
        <w:t>T Test; Types of Electric Vehicles (Rejecting the Null Hypothesis)</w:t>
      </w:r>
    </w:p>
    <w:p w14:paraId="7DD73D4A" w14:textId="1513C6E2" w:rsidR="00D95384" w:rsidRPr="00D95384" w:rsidRDefault="00DA6864" w:rsidP="00D95384">
      <w:pPr>
        <w:rPr>
          <w:rFonts w:ascii="Times New Roman" w:hAnsi="Times New Roman" w:cs="Times New Roman"/>
        </w:rPr>
      </w:pPr>
      <w:r>
        <w:rPr>
          <w:rFonts w:ascii="Times New Roman" w:hAnsi="Times New Roman" w:cs="Times New Roman"/>
        </w:rPr>
        <w:t>I’ve</w:t>
      </w:r>
      <w:r w:rsidR="00D95384" w:rsidRPr="00D95384">
        <w:rPr>
          <w:rFonts w:ascii="Times New Roman" w:hAnsi="Times New Roman" w:cs="Times New Roman"/>
        </w:rPr>
        <w:t xml:space="preserve"> conducted a Welch Two Sample t test to determine if there is a difference in the range between Battery Electric Vehicles (BEV) and Plug in Hybrid Electric Vehicles (PHEV).</w:t>
      </w:r>
    </w:p>
    <w:p w14:paraId="45574B19" w14:textId="76311735" w:rsidR="00D95384" w:rsidRPr="00D95384" w:rsidRDefault="00D95384" w:rsidP="00D95384">
      <w:pPr>
        <w:rPr>
          <w:rFonts w:ascii="Times New Roman" w:hAnsi="Times New Roman" w:cs="Times New Roman"/>
        </w:rPr>
      </w:pPr>
      <w:r w:rsidRPr="00D95384">
        <w:rPr>
          <w:rFonts w:ascii="Times New Roman" w:hAnsi="Times New Roman" w:cs="Times New Roman"/>
        </w:rPr>
        <w:t>After analyzing the data  rejected the hypothesis (H0) that suggests no difference in electric range between BEVs and PHEVs.</w:t>
      </w:r>
    </w:p>
    <w:p w14:paraId="40E8EACE" w14:textId="0E30E8A6" w:rsidR="00D95384" w:rsidRPr="00D95384" w:rsidRDefault="00D95384" w:rsidP="00D95384">
      <w:pPr>
        <w:rPr>
          <w:rFonts w:ascii="Times New Roman" w:hAnsi="Times New Roman" w:cs="Times New Roman"/>
        </w:rPr>
      </w:pPr>
      <w:r w:rsidRPr="00D95384">
        <w:rPr>
          <w:rFonts w:ascii="Times New Roman" w:hAnsi="Times New Roman" w:cs="Times New Roman"/>
        </w:rPr>
        <w:t>On the hand findings supported the hypothesis (H1) indicating that there is indeed a significant difference in electric range between these two types of vehicles.</w:t>
      </w:r>
    </w:p>
    <w:p w14:paraId="4284A9D1" w14:textId="77777777" w:rsidR="00D95384" w:rsidRPr="00D95384" w:rsidRDefault="00D95384" w:rsidP="00D95384">
      <w:pPr>
        <w:rPr>
          <w:rFonts w:ascii="Times New Roman" w:hAnsi="Times New Roman" w:cs="Times New Roman"/>
        </w:rPr>
      </w:pPr>
      <w:r w:rsidRPr="00D95384">
        <w:rPr>
          <w:rFonts w:ascii="Times New Roman" w:hAnsi="Times New Roman" w:cs="Times New Roman"/>
        </w:rPr>
        <w:t>The results demonstrate a difference (p value &lt; 2.2e 16) between the groups.</w:t>
      </w:r>
    </w:p>
    <w:p w14:paraId="76738D9D" w14:textId="77777777" w:rsidR="00D95384" w:rsidRPr="00D95384" w:rsidRDefault="00D95384" w:rsidP="00D95384">
      <w:pPr>
        <w:rPr>
          <w:rFonts w:ascii="Times New Roman" w:hAnsi="Times New Roman" w:cs="Times New Roman"/>
        </w:rPr>
      </w:pPr>
      <w:r w:rsidRPr="00D95384">
        <w:rPr>
          <w:rFonts w:ascii="Times New Roman" w:hAnsi="Times New Roman" w:cs="Times New Roman"/>
        </w:rPr>
        <w:lastRenderedPageBreak/>
        <w:t>The average electric range for BEVs stands at 300.68 miles, which's significantly higher compared to PHEVs with an average of 40.73 miles.</w:t>
      </w:r>
    </w:p>
    <w:p w14:paraId="4A0CC64E" w14:textId="47EFCF51" w:rsidR="00D95384" w:rsidRPr="00D95384" w:rsidRDefault="00D95384" w:rsidP="00D95384">
      <w:pPr>
        <w:rPr>
          <w:rFonts w:ascii="Times New Roman" w:hAnsi="Times New Roman" w:cs="Times New Roman"/>
        </w:rPr>
      </w:pPr>
      <w:proofErr w:type="gramStart"/>
      <w:r w:rsidRPr="00D95384">
        <w:rPr>
          <w:rFonts w:ascii="Times New Roman" w:hAnsi="Times New Roman" w:cs="Times New Roman"/>
        </w:rPr>
        <w:t>Furthermore</w:t>
      </w:r>
      <w:proofErr w:type="gramEnd"/>
      <w:r w:rsidRPr="00D95384">
        <w:rPr>
          <w:rFonts w:ascii="Times New Roman" w:hAnsi="Times New Roman" w:cs="Times New Roman"/>
        </w:rPr>
        <w:t xml:space="preserve"> calculated a 95% confidence interval for the difference in means, which ranged from 259.32 to 260.59 miles.</w:t>
      </w:r>
    </w:p>
    <w:p w14:paraId="67208B5B" w14:textId="77777777" w:rsidR="00D95384" w:rsidRPr="00D95384" w:rsidRDefault="00D95384" w:rsidP="00D95384">
      <w:pPr>
        <w:rPr>
          <w:rFonts w:ascii="Times New Roman" w:hAnsi="Times New Roman" w:cs="Times New Roman"/>
        </w:rPr>
      </w:pPr>
    </w:p>
    <w:p w14:paraId="668F06E9" w14:textId="77777777" w:rsidR="00D95384" w:rsidRPr="00D95384" w:rsidRDefault="00D95384" w:rsidP="00D95384">
      <w:pPr>
        <w:rPr>
          <w:rFonts w:ascii="Times New Roman" w:hAnsi="Times New Roman" w:cs="Times New Roman"/>
        </w:rPr>
      </w:pPr>
      <w:r w:rsidRPr="00D95384">
        <w:rPr>
          <w:rFonts w:ascii="Times New Roman" w:hAnsi="Times New Roman" w:cs="Times New Roman"/>
        </w:rPr>
        <w:t>T Test; CAFV Program Eligibility (Rejecting Null Hypothesis)</w:t>
      </w:r>
    </w:p>
    <w:p w14:paraId="18090538" w14:textId="5F012099" w:rsidR="00D95384" w:rsidRPr="00D95384" w:rsidRDefault="00E954B2" w:rsidP="00D95384">
      <w:pPr>
        <w:rPr>
          <w:rFonts w:ascii="Times New Roman" w:hAnsi="Times New Roman" w:cs="Times New Roman"/>
        </w:rPr>
      </w:pPr>
      <w:r>
        <w:rPr>
          <w:rFonts w:ascii="Times New Roman" w:hAnsi="Times New Roman" w:cs="Times New Roman"/>
        </w:rPr>
        <w:t>A</w:t>
      </w:r>
      <w:r w:rsidR="00D95384" w:rsidRPr="00D95384">
        <w:rPr>
          <w:rFonts w:ascii="Times New Roman" w:hAnsi="Times New Roman" w:cs="Times New Roman"/>
        </w:rPr>
        <w:t>lso performed another Welch Two Sample t test to evaluate whether there exists a discrepancy in range between vehicles eligible for the Clean Alternative Fuel Vehicle (CAFV) program and those that are not eligible or have unknown eligibility status.</w:t>
      </w:r>
    </w:p>
    <w:p w14:paraId="2D19F064" w14:textId="1C38DDCD" w:rsidR="00D95384" w:rsidRPr="00D95384" w:rsidRDefault="00D95384" w:rsidP="00D95384">
      <w:pPr>
        <w:rPr>
          <w:rFonts w:ascii="Times New Roman" w:hAnsi="Times New Roman" w:cs="Times New Roman"/>
        </w:rPr>
      </w:pPr>
      <w:r w:rsidRPr="00D95384">
        <w:rPr>
          <w:rFonts w:ascii="Times New Roman" w:hAnsi="Times New Roman" w:cs="Times New Roman"/>
        </w:rPr>
        <w:t>Upon analysis rejected the hypothesis (H0) which posits no difference, in electric range based on CAFV program eligibility.</w:t>
      </w:r>
    </w:p>
    <w:p w14:paraId="5727E4E6" w14:textId="77777777" w:rsidR="00D95384" w:rsidRPr="00D95384" w:rsidRDefault="00D95384" w:rsidP="00D95384">
      <w:pPr>
        <w:rPr>
          <w:rFonts w:ascii="Times New Roman" w:hAnsi="Times New Roman" w:cs="Times New Roman"/>
        </w:rPr>
      </w:pPr>
    </w:p>
    <w:p w14:paraId="0E5BE17C" w14:textId="77777777" w:rsidR="00D95384" w:rsidRDefault="00D95384" w:rsidP="00D95384">
      <w:pPr>
        <w:rPr>
          <w:rFonts w:ascii="Times New Roman" w:hAnsi="Times New Roman" w:cs="Times New Roman"/>
        </w:rPr>
      </w:pPr>
      <w:r w:rsidRPr="00D95384">
        <w:rPr>
          <w:rFonts w:ascii="Times New Roman" w:hAnsi="Times New Roman" w:cs="Times New Roman"/>
        </w:rPr>
        <w:t>The evidence supported the hypothesis (H1) stating that there is a variation, in electric range depending on eligibility, for CAFV.</w:t>
      </w:r>
    </w:p>
    <w:p w14:paraId="283E754A" w14:textId="77777777" w:rsidR="00D87A11" w:rsidRPr="00D87A11" w:rsidRDefault="00D87A11" w:rsidP="00D87A11">
      <w:pPr>
        <w:rPr>
          <w:rFonts w:ascii="Times New Roman" w:hAnsi="Times New Roman" w:cs="Times New Roman"/>
        </w:rPr>
      </w:pPr>
      <w:r w:rsidRPr="00D87A11">
        <w:rPr>
          <w:rFonts w:ascii="Times New Roman" w:hAnsi="Times New Roman" w:cs="Times New Roman"/>
        </w:rPr>
        <w:t>The results indicate a difference (p value &lt; 2.2e 16), between the two groups.</w:t>
      </w:r>
    </w:p>
    <w:p w14:paraId="7F266F2C" w14:textId="77777777" w:rsidR="00D87A11" w:rsidRPr="00D87A11" w:rsidRDefault="00D87A11" w:rsidP="00D87A11">
      <w:pPr>
        <w:rPr>
          <w:rFonts w:ascii="Times New Roman" w:hAnsi="Times New Roman" w:cs="Times New Roman"/>
        </w:rPr>
      </w:pPr>
      <w:r w:rsidRPr="00D87A11">
        <w:rPr>
          <w:rFonts w:ascii="Times New Roman" w:hAnsi="Times New Roman" w:cs="Times New Roman"/>
        </w:rPr>
        <w:t>On average vehicles that meet the eligibility criteria have a range of 227.34 miles while those that are not eligible or have an unknown eligibility have a range of 254.25 miles.</w:t>
      </w:r>
    </w:p>
    <w:p w14:paraId="0083DC48" w14:textId="77777777" w:rsidR="00D87A11" w:rsidRPr="00D87A11" w:rsidRDefault="00D87A11" w:rsidP="00D87A11">
      <w:pPr>
        <w:rPr>
          <w:rFonts w:ascii="Times New Roman" w:hAnsi="Times New Roman" w:cs="Times New Roman"/>
        </w:rPr>
      </w:pPr>
      <w:r w:rsidRPr="00D87A11">
        <w:rPr>
          <w:rFonts w:ascii="Times New Roman" w:hAnsi="Times New Roman" w:cs="Times New Roman"/>
        </w:rPr>
        <w:t>The 95% confidence interval for the difference in means ranged from 28.19 to 25.63 miles.</w:t>
      </w:r>
    </w:p>
    <w:p w14:paraId="2AB4B7C9" w14:textId="77777777" w:rsidR="00D87A11" w:rsidRDefault="00D87A11" w:rsidP="00D87A11">
      <w:pPr>
        <w:rPr>
          <w:rFonts w:ascii="Times New Roman" w:hAnsi="Times New Roman" w:cs="Times New Roman"/>
        </w:rPr>
      </w:pPr>
      <w:r w:rsidRPr="00D87A11">
        <w:rPr>
          <w:rFonts w:ascii="Times New Roman" w:hAnsi="Times New Roman" w:cs="Times New Roman"/>
        </w:rPr>
        <w:t>This discovery offers insights for consumers regarding their range expectations. Can assist policymakers in refining the criteria, for Clean Air Friendly Vehicles (CAFV).</w:t>
      </w:r>
    </w:p>
    <w:p w14:paraId="07740977" w14:textId="699C429F" w:rsidR="009D47A4" w:rsidRPr="00535E94" w:rsidRDefault="009D47A4" w:rsidP="00D87A11">
      <w:pPr>
        <w:rPr>
          <w:rFonts w:ascii="Times New Roman" w:hAnsi="Times New Roman" w:cs="Times New Roman"/>
          <w:b/>
          <w:bCs/>
        </w:rPr>
      </w:pPr>
      <w:r w:rsidRPr="00535E94">
        <w:rPr>
          <w:rFonts w:ascii="Times New Roman" w:hAnsi="Times New Roman" w:cs="Times New Roman"/>
          <w:b/>
          <w:bCs/>
        </w:rPr>
        <w:t>Regression Analysis: Electric Range and Model Year</w:t>
      </w:r>
    </w:p>
    <w:p w14:paraId="106E1000" w14:textId="77777777" w:rsidR="00C5537A" w:rsidRPr="00C5537A" w:rsidRDefault="00C5537A" w:rsidP="00C5537A">
      <w:pPr>
        <w:rPr>
          <w:rFonts w:ascii="Times New Roman" w:hAnsi="Times New Roman" w:cs="Times New Roman"/>
        </w:rPr>
      </w:pPr>
      <w:r w:rsidRPr="00C5537A">
        <w:rPr>
          <w:rFonts w:ascii="Times New Roman" w:hAnsi="Times New Roman" w:cs="Times New Roman"/>
        </w:rPr>
        <w:t>A study was conducted to analyze the connection, between the year a model was released and the range of vehicles. The study examined data from over 149,000 vehicles. The results of the study showed that for each model year there was an estimated increase in range of about 11.3 miles.</w:t>
      </w:r>
    </w:p>
    <w:p w14:paraId="69688C2A" w14:textId="77777777" w:rsidR="00C5537A" w:rsidRPr="00C5537A" w:rsidRDefault="00C5537A" w:rsidP="00C5537A">
      <w:pPr>
        <w:rPr>
          <w:rFonts w:ascii="Times New Roman" w:hAnsi="Times New Roman" w:cs="Times New Roman"/>
        </w:rPr>
      </w:pPr>
    </w:p>
    <w:p w14:paraId="6AD621FD" w14:textId="77777777" w:rsidR="00C5537A" w:rsidRPr="00C5537A" w:rsidRDefault="00C5537A" w:rsidP="00C5537A">
      <w:pPr>
        <w:rPr>
          <w:rFonts w:ascii="Times New Roman" w:hAnsi="Times New Roman" w:cs="Times New Roman"/>
        </w:rPr>
      </w:pPr>
      <w:r w:rsidRPr="00C5537A">
        <w:rPr>
          <w:rFonts w:ascii="Times New Roman" w:hAnsi="Times New Roman" w:cs="Times New Roman"/>
        </w:rPr>
        <w:t>The analysis revealed a positive relationship between the model year and electric range (p &lt; 0.001). This was indicated by a t value (t = 109.9) and a small p value for the coefficient related to the model year.</w:t>
      </w:r>
    </w:p>
    <w:p w14:paraId="33E2D4FB" w14:textId="77777777" w:rsidR="00C5537A" w:rsidRPr="00C5537A" w:rsidRDefault="00C5537A" w:rsidP="00C5537A">
      <w:pPr>
        <w:rPr>
          <w:rFonts w:ascii="Times New Roman" w:hAnsi="Times New Roman" w:cs="Times New Roman"/>
        </w:rPr>
      </w:pPr>
    </w:p>
    <w:p w14:paraId="20117495" w14:textId="77777777" w:rsidR="00C5537A" w:rsidRPr="00C5537A" w:rsidRDefault="00C5537A" w:rsidP="00C5537A">
      <w:pPr>
        <w:rPr>
          <w:rFonts w:ascii="Times New Roman" w:hAnsi="Times New Roman" w:cs="Times New Roman"/>
        </w:rPr>
      </w:pPr>
      <w:r w:rsidRPr="00C5537A">
        <w:rPr>
          <w:rFonts w:ascii="Times New Roman" w:hAnsi="Times New Roman" w:cs="Times New Roman"/>
        </w:rPr>
        <w:t>The adjusted R squared value of 0.075 indicates that the model year alone can account for 7.5% of the variation in range within the dataset. It is important to note that other factors like battery capacity EV make, etc. are likely to have an impact on range.</w:t>
      </w:r>
    </w:p>
    <w:p w14:paraId="58B231F9" w14:textId="77777777" w:rsidR="00C5537A" w:rsidRPr="00C5537A" w:rsidRDefault="00C5537A" w:rsidP="00C5537A">
      <w:pPr>
        <w:rPr>
          <w:rFonts w:ascii="Times New Roman" w:hAnsi="Times New Roman" w:cs="Times New Roman"/>
        </w:rPr>
      </w:pPr>
    </w:p>
    <w:p w14:paraId="297F4577" w14:textId="4733FFFD" w:rsidR="009D40FA" w:rsidRPr="009D40FA" w:rsidRDefault="00C5537A" w:rsidP="00C5537A">
      <w:pPr>
        <w:rPr>
          <w:rFonts w:ascii="Times New Roman" w:hAnsi="Times New Roman" w:cs="Times New Roman"/>
        </w:rPr>
      </w:pPr>
      <w:r w:rsidRPr="00C5537A">
        <w:rPr>
          <w:rFonts w:ascii="Times New Roman" w:hAnsi="Times New Roman" w:cs="Times New Roman"/>
        </w:rPr>
        <w:t>The residuals plots demonstrate a distribution and consistent variance meeting all assumptions required for regression analysis. No notable patterns were found when examining residuals, against fitted values.</w:t>
      </w:r>
    </w:p>
    <w:p w14:paraId="33E51A1D" w14:textId="10596F96" w:rsidR="00132A55" w:rsidRDefault="00987D7E" w:rsidP="009D40FA">
      <w:pPr>
        <w:rPr>
          <w:rFonts w:ascii="Times New Roman" w:hAnsi="Times New Roman" w:cs="Times New Roman"/>
        </w:rPr>
      </w:pPr>
      <w:r>
        <w:rPr>
          <w:rFonts w:ascii="Times New Roman" w:hAnsi="Times New Roman" w:cs="Times New Roman"/>
        </w:rPr>
        <w:lastRenderedPageBreak/>
        <w:t>T</w:t>
      </w:r>
      <w:r w:rsidR="009D40FA" w:rsidRPr="009D40FA">
        <w:rPr>
          <w:rFonts w:ascii="Times New Roman" w:hAnsi="Times New Roman" w:cs="Times New Roman"/>
        </w:rPr>
        <w:t>h</w:t>
      </w:r>
      <w:r w:rsidR="009D40FA">
        <w:rPr>
          <w:rFonts w:ascii="Times New Roman" w:hAnsi="Times New Roman" w:cs="Times New Roman"/>
        </w:rPr>
        <w:t>is</w:t>
      </w:r>
      <w:r w:rsidR="009D40FA" w:rsidRPr="009D40FA">
        <w:rPr>
          <w:rFonts w:ascii="Times New Roman" w:hAnsi="Times New Roman" w:cs="Times New Roman"/>
        </w:rPr>
        <w:t xml:space="preserve"> analysis uncovered a definite positive trend between vehicle model year and electric range over time, with range increasing by over 11 miles with each newer model year on average. The model year factor explains 7.5% of the variation in range, with other technical factors also playing a role</w:t>
      </w:r>
      <w:r>
        <w:rPr>
          <w:rFonts w:ascii="Times New Roman" w:hAnsi="Times New Roman" w:cs="Times New Roman"/>
        </w:rPr>
        <w:t>.</w:t>
      </w:r>
    </w:p>
    <w:p w14:paraId="02FC2A42" w14:textId="77777777" w:rsidR="009D40FA" w:rsidRDefault="009D40FA" w:rsidP="009D47A4">
      <w:pPr>
        <w:rPr>
          <w:rFonts w:ascii="Times New Roman" w:hAnsi="Times New Roman" w:cs="Times New Roman"/>
        </w:rPr>
      </w:pPr>
    </w:p>
    <w:p w14:paraId="0AF393EB" w14:textId="24EA3242" w:rsidR="009D47A4" w:rsidRPr="003A269F" w:rsidRDefault="009D47A4" w:rsidP="009D47A4">
      <w:pPr>
        <w:rPr>
          <w:rFonts w:ascii="Times New Roman" w:hAnsi="Times New Roman" w:cs="Times New Roman"/>
          <w:b/>
          <w:bCs/>
        </w:rPr>
      </w:pPr>
      <w:r w:rsidRPr="003A269F">
        <w:rPr>
          <w:rFonts w:ascii="Times New Roman" w:hAnsi="Times New Roman" w:cs="Times New Roman"/>
          <w:b/>
          <w:bCs/>
        </w:rPr>
        <w:t>Visual Output:</w:t>
      </w:r>
      <w:r w:rsidR="009D40FA" w:rsidRPr="003A269F">
        <w:rPr>
          <w:rFonts w:ascii="Times New Roman" w:hAnsi="Times New Roman" w:cs="Times New Roman"/>
          <w:b/>
          <w:bCs/>
          <w:noProof/>
        </w:rPr>
        <w:drawing>
          <wp:inline distT="0" distB="0" distL="0" distR="0" wp14:anchorId="4796D1F0" wp14:editId="6292CB4D">
            <wp:extent cx="5943600" cy="3714750"/>
            <wp:effectExtent l="0" t="0" r="0" b="0"/>
            <wp:docPr id="7338992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899298" name="Picture 73389929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D7E5418" w14:textId="77777777" w:rsidR="009D47A4" w:rsidRPr="009D47A4" w:rsidRDefault="009D47A4" w:rsidP="009D47A4">
      <w:pPr>
        <w:rPr>
          <w:rFonts w:ascii="Times New Roman" w:hAnsi="Times New Roman" w:cs="Times New Roman"/>
        </w:rPr>
      </w:pPr>
    </w:p>
    <w:p w14:paraId="6DDCACED" w14:textId="0724BAA9" w:rsidR="009D47A4" w:rsidRPr="009D47A4" w:rsidRDefault="009D47A4" w:rsidP="009D47A4">
      <w:pPr>
        <w:rPr>
          <w:rFonts w:ascii="Times New Roman" w:hAnsi="Times New Roman" w:cs="Times New Roman"/>
        </w:rPr>
      </w:pPr>
      <w:r w:rsidRPr="009D47A4">
        <w:rPr>
          <w:rFonts w:ascii="Times New Roman" w:hAnsi="Times New Roman" w:cs="Times New Roman"/>
        </w:rPr>
        <w:t>Significance:</w:t>
      </w:r>
      <w:r w:rsidR="009D40FA">
        <w:rPr>
          <w:rFonts w:ascii="Times New Roman" w:hAnsi="Times New Roman" w:cs="Times New Roman"/>
        </w:rPr>
        <w:t>-</w:t>
      </w:r>
      <w:r w:rsidRPr="009D47A4">
        <w:rPr>
          <w:rFonts w:ascii="Times New Roman" w:hAnsi="Times New Roman" w:cs="Times New Roman"/>
        </w:rPr>
        <w:t>This trend underscores the rapid advancements in EV technology, vital for manufacturers and consumers alike.</w:t>
      </w:r>
    </w:p>
    <w:p w14:paraId="2827C6F0" w14:textId="77777777" w:rsidR="00F0702F" w:rsidRDefault="00F0702F" w:rsidP="00F25135">
      <w:pPr>
        <w:rPr>
          <w:rFonts w:ascii="Times New Roman" w:hAnsi="Times New Roman" w:cs="Times New Roman"/>
          <w:b/>
          <w:bCs/>
        </w:rPr>
      </w:pPr>
    </w:p>
    <w:p w14:paraId="2BD2AC13" w14:textId="217532BA" w:rsidR="00F25135" w:rsidRPr="00F0702F" w:rsidRDefault="00F25135" w:rsidP="00F25135">
      <w:pPr>
        <w:rPr>
          <w:rFonts w:ascii="Times New Roman" w:hAnsi="Times New Roman" w:cs="Times New Roman"/>
          <w:b/>
          <w:bCs/>
        </w:rPr>
      </w:pPr>
      <w:r w:rsidRPr="00F0702F">
        <w:rPr>
          <w:rFonts w:ascii="Times New Roman" w:hAnsi="Times New Roman" w:cs="Times New Roman"/>
          <w:b/>
          <w:bCs/>
        </w:rPr>
        <w:t>Conclusions</w:t>
      </w:r>
    </w:p>
    <w:p w14:paraId="2ADE0297" w14:textId="77777777" w:rsidR="00AC78AF" w:rsidRPr="00AC78AF" w:rsidRDefault="00AC78AF" w:rsidP="00AC78AF">
      <w:pPr>
        <w:rPr>
          <w:rFonts w:ascii="Times New Roman" w:hAnsi="Times New Roman" w:cs="Times New Roman"/>
        </w:rPr>
      </w:pPr>
      <w:r w:rsidRPr="00AC78AF">
        <w:rPr>
          <w:rFonts w:ascii="Times New Roman" w:hAnsi="Times New Roman" w:cs="Times New Roman"/>
        </w:rPr>
        <w:t>Leveraging Model Insights for Business Optimization: The linear regression analysis has revealed a significant positive relationship between electric vehicle range and model year. To meaningfully improve business performance, incorporate this insight into product development cycles and consumer marketing strategies. Understanding the over 11 mile per year increase in range empowers strategic alignment with evolving consumer preferences and technological advancements.</w:t>
      </w:r>
    </w:p>
    <w:p w14:paraId="22162902" w14:textId="77777777" w:rsidR="00AC78AF" w:rsidRPr="00AC78AF" w:rsidRDefault="00AC78AF" w:rsidP="00AC78AF">
      <w:pPr>
        <w:rPr>
          <w:rFonts w:ascii="Times New Roman" w:hAnsi="Times New Roman" w:cs="Times New Roman"/>
        </w:rPr>
      </w:pPr>
    </w:p>
    <w:p w14:paraId="472FF683" w14:textId="77777777" w:rsidR="00AC78AF" w:rsidRPr="00AC78AF" w:rsidRDefault="00AC78AF" w:rsidP="00AC78AF">
      <w:pPr>
        <w:rPr>
          <w:rFonts w:ascii="Times New Roman" w:hAnsi="Times New Roman" w:cs="Times New Roman"/>
        </w:rPr>
      </w:pPr>
      <w:r w:rsidRPr="00AC78AF">
        <w:rPr>
          <w:rFonts w:ascii="Times New Roman" w:hAnsi="Times New Roman" w:cs="Times New Roman"/>
        </w:rPr>
        <w:t xml:space="preserve">Addressing Analysis Limitations: Acknowledging analytical limitations is crucial for continuous improvement. The linear regression relies on assumptions like linearity and normal distributions that may not perfectly hold. Its relatively low 7.5% R-squared value indicates other unexplored factors like battery </w:t>
      </w:r>
      <w:r w:rsidRPr="00AC78AF">
        <w:rPr>
          <w:rFonts w:ascii="Times New Roman" w:hAnsi="Times New Roman" w:cs="Times New Roman"/>
        </w:rPr>
        <w:lastRenderedPageBreak/>
        <w:t>capacity also influence range. Additionally, potential data issues like outliers may impact accuracy. To build on these findings, future analyses should explore nonlinear models and additional relevant variables.</w:t>
      </w:r>
    </w:p>
    <w:p w14:paraId="1610CFB1" w14:textId="77777777" w:rsidR="00AC78AF" w:rsidRPr="00AC78AF" w:rsidRDefault="00AC78AF" w:rsidP="00AC78AF">
      <w:pPr>
        <w:rPr>
          <w:rFonts w:ascii="Times New Roman" w:hAnsi="Times New Roman" w:cs="Times New Roman"/>
        </w:rPr>
      </w:pPr>
    </w:p>
    <w:p w14:paraId="1DFC7373" w14:textId="77777777" w:rsidR="00AC78AF" w:rsidRPr="00AC78AF" w:rsidRDefault="00AC78AF" w:rsidP="00AC78AF">
      <w:pPr>
        <w:rPr>
          <w:rFonts w:ascii="Times New Roman" w:hAnsi="Times New Roman" w:cs="Times New Roman"/>
        </w:rPr>
      </w:pPr>
      <w:r w:rsidRPr="00AC78AF">
        <w:rPr>
          <w:rFonts w:ascii="Times New Roman" w:hAnsi="Times New Roman" w:cs="Times New Roman"/>
        </w:rPr>
        <w:t>Justifying the Analysis: Despite limitations, a linear regression approach was justified to examine the relationship between range and model year given its interpretability and ability to quantify statistically significant trends. Its simplicity provides a foundation for strategic decision making even amid a complex, dynamic market.</w:t>
      </w:r>
    </w:p>
    <w:p w14:paraId="78E5B474" w14:textId="77777777" w:rsidR="00AC78AF" w:rsidRPr="00AC78AF" w:rsidRDefault="00AC78AF" w:rsidP="00AC78AF">
      <w:pPr>
        <w:rPr>
          <w:rFonts w:ascii="Times New Roman" w:hAnsi="Times New Roman" w:cs="Times New Roman"/>
        </w:rPr>
      </w:pPr>
    </w:p>
    <w:p w14:paraId="1F48B064" w14:textId="77777777" w:rsidR="00AC78AF" w:rsidRPr="00AC78AF" w:rsidRDefault="00AC78AF" w:rsidP="00AC78AF">
      <w:pPr>
        <w:rPr>
          <w:rFonts w:ascii="Times New Roman" w:hAnsi="Times New Roman" w:cs="Times New Roman"/>
        </w:rPr>
      </w:pPr>
      <w:r w:rsidRPr="00AC78AF">
        <w:rPr>
          <w:rFonts w:ascii="Times New Roman" w:hAnsi="Times New Roman" w:cs="Times New Roman"/>
        </w:rPr>
        <w:t xml:space="preserve">Broader Ecosystem Perspectives: The electric vehicle market is part of a rapidly evolving industry shaped by technological innovations, policy changes, consumer preferences and more. While focused on model year and range, this analysis serves as a stepping stone. Future initiatives should adopt a multifaceted perspective across an array of variables to support comprehensive, agile business intelligence strategies that </w:t>
      </w:r>
      <w:proofErr w:type="spellStart"/>
      <w:r w:rsidRPr="00AC78AF">
        <w:rPr>
          <w:rFonts w:ascii="Times New Roman" w:hAnsi="Times New Roman" w:cs="Times New Roman"/>
        </w:rPr>
        <w:t>captialize</w:t>
      </w:r>
      <w:proofErr w:type="spellEnd"/>
      <w:r w:rsidRPr="00AC78AF">
        <w:rPr>
          <w:rFonts w:ascii="Times New Roman" w:hAnsi="Times New Roman" w:cs="Times New Roman"/>
        </w:rPr>
        <w:t xml:space="preserve"> on market opportunities.</w:t>
      </w:r>
    </w:p>
    <w:p w14:paraId="42A3B5AF" w14:textId="77777777" w:rsidR="00AC78AF" w:rsidRPr="00AC78AF" w:rsidRDefault="00AC78AF" w:rsidP="00AC78AF">
      <w:pPr>
        <w:rPr>
          <w:rFonts w:ascii="Times New Roman" w:hAnsi="Times New Roman" w:cs="Times New Roman"/>
        </w:rPr>
      </w:pPr>
    </w:p>
    <w:p w14:paraId="56C25DA5" w14:textId="1D7DCDBF" w:rsidR="00F25135" w:rsidRPr="00F25135" w:rsidRDefault="00AC78AF" w:rsidP="00AC78AF">
      <w:pPr>
        <w:rPr>
          <w:rFonts w:ascii="Times New Roman" w:hAnsi="Times New Roman" w:cs="Times New Roman"/>
        </w:rPr>
      </w:pPr>
      <w:r w:rsidRPr="00AC78AF">
        <w:rPr>
          <w:rFonts w:ascii="Times New Roman" w:hAnsi="Times New Roman" w:cs="Times New Roman"/>
        </w:rPr>
        <w:t>Informing Decisions &amp; Paving the Road Ahead: These insights inform product planning, inventory, and consumer marketing. More broadly, this analysis promotes a data-driven culture. Moving forward, expanded analyses, advanced techniques and continuous learning will help the organization nimbly navigate the electric vehicle landscape.</w:t>
      </w:r>
    </w:p>
    <w:p w14:paraId="798F6A30" w14:textId="77777777" w:rsidR="00F25135" w:rsidRPr="00F0702F" w:rsidRDefault="00F25135" w:rsidP="00F25135">
      <w:pPr>
        <w:rPr>
          <w:rFonts w:ascii="Times New Roman" w:hAnsi="Times New Roman" w:cs="Times New Roman"/>
          <w:b/>
          <w:bCs/>
        </w:rPr>
      </w:pPr>
      <w:r w:rsidRPr="00F0702F">
        <w:rPr>
          <w:rFonts w:ascii="Times New Roman" w:hAnsi="Times New Roman" w:cs="Times New Roman"/>
          <w:b/>
          <w:bCs/>
        </w:rPr>
        <w:t>Appendices</w:t>
      </w:r>
    </w:p>
    <w:p w14:paraId="0DE9BF2F" w14:textId="77777777" w:rsidR="00F25135" w:rsidRPr="00F25135" w:rsidRDefault="00F25135" w:rsidP="00F25135">
      <w:pPr>
        <w:rPr>
          <w:rFonts w:ascii="Times New Roman" w:hAnsi="Times New Roman" w:cs="Times New Roman"/>
        </w:rPr>
      </w:pPr>
      <w:r w:rsidRPr="00F25135">
        <w:rPr>
          <w:rFonts w:ascii="Times New Roman" w:hAnsi="Times New Roman" w:cs="Times New Roman"/>
        </w:rPr>
        <w:t>Appendix A: R Syntax for Data Analysis</w:t>
      </w:r>
    </w:p>
    <w:p w14:paraId="09B26D76" w14:textId="7EF901FD" w:rsidR="00CD1E15" w:rsidRPr="00F25135" w:rsidRDefault="00476770" w:rsidP="00F25135">
      <w:pPr>
        <w:rPr>
          <w:rFonts w:ascii="Times New Roman" w:hAnsi="Times New Roman" w:cs="Times New Roman"/>
        </w:rPr>
      </w:pPr>
      <w:r>
        <w:rPr>
          <w:rFonts w:ascii="Times New Roman" w:hAnsi="Times New Roman" w:cs="Times New Roman"/>
        </w:rPr>
        <w:t xml:space="preserve">Analyzed </w:t>
      </w:r>
      <w:r w:rsidR="00520C8B">
        <w:rPr>
          <w:rFonts w:ascii="Times New Roman" w:hAnsi="Times New Roman" w:cs="Times New Roman"/>
        </w:rPr>
        <w:t xml:space="preserve">Few websites for R code and layering them and </w:t>
      </w:r>
      <w:proofErr w:type="spellStart"/>
      <w:r w:rsidR="00520C8B">
        <w:rPr>
          <w:rFonts w:ascii="Times New Roman" w:hAnsi="Times New Roman" w:cs="Times New Roman"/>
        </w:rPr>
        <w:t>Reffered</w:t>
      </w:r>
      <w:proofErr w:type="spellEnd"/>
      <w:r w:rsidR="00520C8B">
        <w:rPr>
          <w:rFonts w:ascii="Times New Roman" w:hAnsi="Times New Roman" w:cs="Times New Roman"/>
        </w:rPr>
        <w:t xml:space="preserve"> to Textbook as well</w:t>
      </w:r>
    </w:p>
    <w:sectPr w:rsidR="00CD1E15" w:rsidRPr="00F251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24D19"/>
    <w:multiLevelType w:val="multilevel"/>
    <w:tmpl w:val="E7FC3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D1A626B"/>
    <w:multiLevelType w:val="multilevel"/>
    <w:tmpl w:val="E894201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FF72AF"/>
    <w:multiLevelType w:val="multilevel"/>
    <w:tmpl w:val="05E44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1CB5991"/>
    <w:multiLevelType w:val="multilevel"/>
    <w:tmpl w:val="D6588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DEE646A"/>
    <w:multiLevelType w:val="multilevel"/>
    <w:tmpl w:val="2236B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2F41A61"/>
    <w:multiLevelType w:val="multilevel"/>
    <w:tmpl w:val="60A29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8F20FAA"/>
    <w:multiLevelType w:val="multilevel"/>
    <w:tmpl w:val="4844A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B5E7EA2"/>
    <w:multiLevelType w:val="multilevel"/>
    <w:tmpl w:val="D982E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FA928EE"/>
    <w:multiLevelType w:val="multilevel"/>
    <w:tmpl w:val="D7685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09F0D50"/>
    <w:multiLevelType w:val="multilevel"/>
    <w:tmpl w:val="B372A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2D5348A"/>
    <w:multiLevelType w:val="multilevel"/>
    <w:tmpl w:val="B9D25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B3149AC"/>
    <w:multiLevelType w:val="multilevel"/>
    <w:tmpl w:val="3DCA0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E9E488D"/>
    <w:multiLevelType w:val="multilevel"/>
    <w:tmpl w:val="1B3C1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36F6A68"/>
    <w:multiLevelType w:val="multilevel"/>
    <w:tmpl w:val="CCA20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379754C"/>
    <w:multiLevelType w:val="multilevel"/>
    <w:tmpl w:val="71623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BE9793E"/>
    <w:multiLevelType w:val="multilevel"/>
    <w:tmpl w:val="137CB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5831251">
    <w:abstractNumId w:val="1"/>
  </w:num>
  <w:num w:numId="2" w16cid:durableId="1916477359">
    <w:abstractNumId w:val="11"/>
  </w:num>
  <w:num w:numId="3" w16cid:durableId="1529642753">
    <w:abstractNumId w:val="8"/>
  </w:num>
  <w:num w:numId="4" w16cid:durableId="1344472489">
    <w:abstractNumId w:val="7"/>
  </w:num>
  <w:num w:numId="5" w16cid:durableId="901326243">
    <w:abstractNumId w:val="12"/>
  </w:num>
  <w:num w:numId="6" w16cid:durableId="1919826199">
    <w:abstractNumId w:val="2"/>
  </w:num>
  <w:num w:numId="7" w16cid:durableId="952714885">
    <w:abstractNumId w:val="14"/>
  </w:num>
  <w:num w:numId="8" w16cid:durableId="446699612">
    <w:abstractNumId w:val="3"/>
  </w:num>
  <w:num w:numId="9" w16cid:durableId="1868715291">
    <w:abstractNumId w:val="10"/>
  </w:num>
  <w:num w:numId="10" w16cid:durableId="1385451572">
    <w:abstractNumId w:val="5"/>
  </w:num>
  <w:num w:numId="11" w16cid:durableId="1796410929">
    <w:abstractNumId w:val="9"/>
  </w:num>
  <w:num w:numId="12" w16cid:durableId="258104959">
    <w:abstractNumId w:val="4"/>
  </w:num>
  <w:num w:numId="13" w16cid:durableId="1616018716">
    <w:abstractNumId w:val="15"/>
  </w:num>
  <w:num w:numId="14" w16cid:durableId="127089620">
    <w:abstractNumId w:val="0"/>
  </w:num>
  <w:num w:numId="15" w16cid:durableId="255292067">
    <w:abstractNumId w:val="13"/>
  </w:num>
  <w:num w:numId="16" w16cid:durableId="13043088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135"/>
    <w:rsid w:val="00046A29"/>
    <w:rsid w:val="000A48D5"/>
    <w:rsid w:val="000F47C9"/>
    <w:rsid w:val="00103935"/>
    <w:rsid w:val="00132A55"/>
    <w:rsid w:val="00182294"/>
    <w:rsid w:val="001C14ED"/>
    <w:rsid w:val="001E7E9D"/>
    <w:rsid w:val="00263944"/>
    <w:rsid w:val="00271581"/>
    <w:rsid w:val="00287D8D"/>
    <w:rsid w:val="00292D03"/>
    <w:rsid w:val="002A000F"/>
    <w:rsid w:val="002A7BBA"/>
    <w:rsid w:val="002B2DD8"/>
    <w:rsid w:val="002D43BD"/>
    <w:rsid w:val="002F1886"/>
    <w:rsid w:val="0032444D"/>
    <w:rsid w:val="00333CD8"/>
    <w:rsid w:val="00385BD2"/>
    <w:rsid w:val="003A269F"/>
    <w:rsid w:val="003C5197"/>
    <w:rsid w:val="00424E93"/>
    <w:rsid w:val="00434640"/>
    <w:rsid w:val="00442839"/>
    <w:rsid w:val="00476770"/>
    <w:rsid w:val="004E2677"/>
    <w:rsid w:val="00520C8B"/>
    <w:rsid w:val="00535E94"/>
    <w:rsid w:val="005634E6"/>
    <w:rsid w:val="00586CAF"/>
    <w:rsid w:val="005B30E7"/>
    <w:rsid w:val="0063652B"/>
    <w:rsid w:val="00654C4B"/>
    <w:rsid w:val="00660B61"/>
    <w:rsid w:val="006E4B25"/>
    <w:rsid w:val="00724C81"/>
    <w:rsid w:val="00740317"/>
    <w:rsid w:val="00791636"/>
    <w:rsid w:val="007B46E2"/>
    <w:rsid w:val="00841BAF"/>
    <w:rsid w:val="008B59D5"/>
    <w:rsid w:val="00905C5A"/>
    <w:rsid w:val="009363CC"/>
    <w:rsid w:val="009565F0"/>
    <w:rsid w:val="00972EFF"/>
    <w:rsid w:val="00985E1A"/>
    <w:rsid w:val="00987D7E"/>
    <w:rsid w:val="009D40FA"/>
    <w:rsid w:val="009D47A4"/>
    <w:rsid w:val="009D79AD"/>
    <w:rsid w:val="00A06682"/>
    <w:rsid w:val="00A106A9"/>
    <w:rsid w:val="00A63457"/>
    <w:rsid w:val="00A72B09"/>
    <w:rsid w:val="00AC78AF"/>
    <w:rsid w:val="00AD70AD"/>
    <w:rsid w:val="00B1146C"/>
    <w:rsid w:val="00B234AD"/>
    <w:rsid w:val="00B23959"/>
    <w:rsid w:val="00B9454F"/>
    <w:rsid w:val="00B969F3"/>
    <w:rsid w:val="00BD36D0"/>
    <w:rsid w:val="00C5537A"/>
    <w:rsid w:val="00C951EA"/>
    <w:rsid w:val="00CB47D3"/>
    <w:rsid w:val="00CD1E15"/>
    <w:rsid w:val="00D1135B"/>
    <w:rsid w:val="00D539B1"/>
    <w:rsid w:val="00D75B5F"/>
    <w:rsid w:val="00D87A11"/>
    <w:rsid w:val="00D92C4A"/>
    <w:rsid w:val="00D93E2B"/>
    <w:rsid w:val="00D95384"/>
    <w:rsid w:val="00D967F8"/>
    <w:rsid w:val="00DA1A2F"/>
    <w:rsid w:val="00DA6864"/>
    <w:rsid w:val="00DB4F42"/>
    <w:rsid w:val="00DD2985"/>
    <w:rsid w:val="00DD61CC"/>
    <w:rsid w:val="00DF6064"/>
    <w:rsid w:val="00E524F7"/>
    <w:rsid w:val="00E954B2"/>
    <w:rsid w:val="00EA71F1"/>
    <w:rsid w:val="00F0702F"/>
    <w:rsid w:val="00F25135"/>
    <w:rsid w:val="00F370EB"/>
    <w:rsid w:val="00FF4A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A8B72"/>
  <w15:chartTrackingRefBased/>
  <w15:docId w15:val="{6C032D14-9491-4FD8-BC24-EB1B97B50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34640"/>
    <w:rPr>
      <w:color w:val="0563C1" w:themeColor="hyperlink"/>
      <w:u w:val="single"/>
    </w:rPr>
  </w:style>
  <w:style w:type="character" w:styleId="UnresolvedMention">
    <w:name w:val="Unresolved Mention"/>
    <w:basedOn w:val="DefaultParagraphFont"/>
    <w:uiPriority w:val="99"/>
    <w:semiHidden/>
    <w:unhideWhenUsed/>
    <w:rsid w:val="00434640"/>
    <w:rPr>
      <w:color w:val="605E5C"/>
      <w:shd w:val="clear" w:color="auto" w:fill="E1DFDD"/>
    </w:rPr>
  </w:style>
  <w:style w:type="paragraph" w:styleId="NormalWeb">
    <w:name w:val="Normal (Web)"/>
    <w:basedOn w:val="Normal"/>
    <w:uiPriority w:val="99"/>
    <w:semiHidden/>
    <w:unhideWhenUsed/>
    <w:rsid w:val="001E7E9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331995">
      <w:bodyDiv w:val="1"/>
      <w:marLeft w:val="0"/>
      <w:marRight w:val="0"/>
      <w:marTop w:val="0"/>
      <w:marBottom w:val="0"/>
      <w:divBdr>
        <w:top w:val="none" w:sz="0" w:space="0" w:color="auto"/>
        <w:left w:val="none" w:sz="0" w:space="0" w:color="auto"/>
        <w:bottom w:val="none" w:sz="0" w:space="0" w:color="auto"/>
        <w:right w:val="none" w:sz="0" w:space="0" w:color="auto"/>
      </w:divBdr>
    </w:div>
    <w:div w:id="184830812">
      <w:bodyDiv w:val="1"/>
      <w:marLeft w:val="0"/>
      <w:marRight w:val="0"/>
      <w:marTop w:val="0"/>
      <w:marBottom w:val="0"/>
      <w:divBdr>
        <w:top w:val="none" w:sz="0" w:space="0" w:color="auto"/>
        <w:left w:val="none" w:sz="0" w:space="0" w:color="auto"/>
        <w:bottom w:val="none" w:sz="0" w:space="0" w:color="auto"/>
        <w:right w:val="none" w:sz="0" w:space="0" w:color="auto"/>
      </w:divBdr>
    </w:div>
    <w:div w:id="320163445">
      <w:bodyDiv w:val="1"/>
      <w:marLeft w:val="0"/>
      <w:marRight w:val="0"/>
      <w:marTop w:val="0"/>
      <w:marBottom w:val="0"/>
      <w:divBdr>
        <w:top w:val="none" w:sz="0" w:space="0" w:color="auto"/>
        <w:left w:val="none" w:sz="0" w:space="0" w:color="auto"/>
        <w:bottom w:val="none" w:sz="0" w:space="0" w:color="auto"/>
        <w:right w:val="none" w:sz="0" w:space="0" w:color="auto"/>
      </w:divBdr>
    </w:div>
    <w:div w:id="438573594">
      <w:bodyDiv w:val="1"/>
      <w:marLeft w:val="0"/>
      <w:marRight w:val="0"/>
      <w:marTop w:val="0"/>
      <w:marBottom w:val="0"/>
      <w:divBdr>
        <w:top w:val="none" w:sz="0" w:space="0" w:color="auto"/>
        <w:left w:val="none" w:sz="0" w:space="0" w:color="auto"/>
        <w:bottom w:val="none" w:sz="0" w:space="0" w:color="auto"/>
        <w:right w:val="none" w:sz="0" w:space="0" w:color="auto"/>
      </w:divBdr>
    </w:div>
    <w:div w:id="473446499">
      <w:bodyDiv w:val="1"/>
      <w:marLeft w:val="0"/>
      <w:marRight w:val="0"/>
      <w:marTop w:val="0"/>
      <w:marBottom w:val="0"/>
      <w:divBdr>
        <w:top w:val="none" w:sz="0" w:space="0" w:color="auto"/>
        <w:left w:val="none" w:sz="0" w:space="0" w:color="auto"/>
        <w:bottom w:val="none" w:sz="0" w:space="0" w:color="auto"/>
        <w:right w:val="none" w:sz="0" w:space="0" w:color="auto"/>
      </w:divBdr>
    </w:div>
    <w:div w:id="506559333">
      <w:bodyDiv w:val="1"/>
      <w:marLeft w:val="0"/>
      <w:marRight w:val="0"/>
      <w:marTop w:val="0"/>
      <w:marBottom w:val="0"/>
      <w:divBdr>
        <w:top w:val="none" w:sz="0" w:space="0" w:color="auto"/>
        <w:left w:val="none" w:sz="0" w:space="0" w:color="auto"/>
        <w:bottom w:val="none" w:sz="0" w:space="0" w:color="auto"/>
        <w:right w:val="none" w:sz="0" w:space="0" w:color="auto"/>
      </w:divBdr>
    </w:div>
    <w:div w:id="556740022">
      <w:bodyDiv w:val="1"/>
      <w:marLeft w:val="0"/>
      <w:marRight w:val="0"/>
      <w:marTop w:val="0"/>
      <w:marBottom w:val="0"/>
      <w:divBdr>
        <w:top w:val="none" w:sz="0" w:space="0" w:color="auto"/>
        <w:left w:val="none" w:sz="0" w:space="0" w:color="auto"/>
        <w:bottom w:val="none" w:sz="0" w:space="0" w:color="auto"/>
        <w:right w:val="none" w:sz="0" w:space="0" w:color="auto"/>
      </w:divBdr>
    </w:div>
    <w:div w:id="664090006">
      <w:bodyDiv w:val="1"/>
      <w:marLeft w:val="0"/>
      <w:marRight w:val="0"/>
      <w:marTop w:val="0"/>
      <w:marBottom w:val="0"/>
      <w:divBdr>
        <w:top w:val="none" w:sz="0" w:space="0" w:color="auto"/>
        <w:left w:val="none" w:sz="0" w:space="0" w:color="auto"/>
        <w:bottom w:val="none" w:sz="0" w:space="0" w:color="auto"/>
        <w:right w:val="none" w:sz="0" w:space="0" w:color="auto"/>
      </w:divBdr>
    </w:div>
    <w:div w:id="729112177">
      <w:bodyDiv w:val="1"/>
      <w:marLeft w:val="0"/>
      <w:marRight w:val="0"/>
      <w:marTop w:val="0"/>
      <w:marBottom w:val="0"/>
      <w:divBdr>
        <w:top w:val="none" w:sz="0" w:space="0" w:color="auto"/>
        <w:left w:val="none" w:sz="0" w:space="0" w:color="auto"/>
        <w:bottom w:val="none" w:sz="0" w:space="0" w:color="auto"/>
        <w:right w:val="none" w:sz="0" w:space="0" w:color="auto"/>
      </w:divBdr>
    </w:div>
    <w:div w:id="961959745">
      <w:bodyDiv w:val="1"/>
      <w:marLeft w:val="0"/>
      <w:marRight w:val="0"/>
      <w:marTop w:val="0"/>
      <w:marBottom w:val="0"/>
      <w:divBdr>
        <w:top w:val="none" w:sz="0" w:space="0" w:color="auto"/>
        <w:left w:val="none" w:sz="0" w:space="0" w:color="auto"/>
        <w:bottom w:val="none" w:sz="0" w:space="0" w:color="auto"/>
        <w:right w:val="none" w:sz="0" w:space="0" w:color="auto"/>
      </w:divBdr>
    </w:div>
    <w:div w:id="1030645704">
      <w:bodyDiv w:val="1"/>
      <w:marLeft w:val="0"/>
      <w:marRight w:val="0"/>
      <w:marTop w:val="0"/>
      <w:marBottom w:val="0"/>
      <w:divBdr>
        <w:top w:val="none" w:sz="0" w:space="0" w:color="auto"/>
        <w:left w:val="none" w:sz="0" w:space="0" w:color="auto"/>
        <w:bottom w:val="none" w:sz="0" w:space="0" w:color="auto"/>
        <w:right w:val="none" w:sz="0" w:space="0" w:color="auto"/>
      </w:divBdr>
    </w:div>
    <w:div w:id="1065369884">
      <w:bodyDiv w:val="1"/>
      <w:marLeft w:val="0"/>
      <w:marRight w:val="0"/>
      <w:marTop w:val="0"/>
      <w:marBottom w:val="0"/>
      <w:divBdr>
        <w:top w:val="none" w:sz="0" w:space="0" w:color="auto"/>
        <w:left w:val="none" w:sz="0" w:space="0" w:color="auto"/>
        <w:bottom w:val="none" w:sz="0" w:space="0" w:color="auto"/>
        <w:right w:val="none" w:sz="0" w:space="0" w:color="auto"/>
      </w:divBdr>
    </w:div>
    <w:div w:id="1079904115">
      <w:bodyDiv w:val="1"/>
      <w:marLeft w:val="0"/>
      <w:marRight w:val="0"/>
      <w:marTop w:val="0"/>
      <w:marBottom w:val="0"/>
      <w:divBdr>
        <w:top w:val="none" w:sz="0" w:space="0" w:color="auto"/>
        <w:left w:val="none" w:sz="0" w:space="0" w:color="auto"/>
        <w:bottom w:val="none" w:sz="0" w:space="0" w:color="auto"/>
        <w:right w:val="none" w:sz="0" w:space="0" w:color="auto"/>
      </w:divBdr>
    </w:div>
    <w:div w:id="1117943675">
      <w:bodyDiv w:val="1"/>
      <w:marLeft w:val="0"/>
      <w:marRight w:val="0"/>
      <w:marTop w:val="0"/>
      <w:marBottom w:val="0"/>
      <w:divBdr>
        <w:top w:val="none" w:sz="0" w:space="0" w:color="auto"/>
        <w:left w:val="none" w:sz="0" w:space="0" w:color="auto"/>
        <w:bottom w:val="none" w:sz="0" w:space="0" w:color="auto"/>
        <w:right w:val="none" w:sz="0" w:space="0" w:color="auto"/>
      </w:divBdr>
    </w:div>
    <w:div w:id="1225607533">
      <w:bodyDiv w:val="1"/>
      <w:marLeft w:val="0"/>
      <w:marRight w:val="0"/>
      <w:marTop w:val="0"/>
      <w:marBottom w:val="0"/>
      <w:divBdr>
        <w:top w:val="none" w:sz="0" w:space="0" w:color="auto"/>
        <w:left w:val="none" w:sz="0" w:space="0" w:color="auto"/>
        <w:bottom w:val="none" w:sz="0" w:space="0" w:color="auto"/>
        <w:right w:val="none" w:sz="0" w:space="0" w:color="auto"/>
      </w:divBdr>
    </w:div>
    <w:div w:id="1276791562">
      <w:bodyDiv w:val="1"/>
      <w:marLeft w:val="0"/>
      <w:marRight w:val="0"/>
      <w:marTop w:val="0"/>
      <w:marBottom w:val="0"/>
      <w:divBdr>
        <w:top w:val="none" w:sz="0" w:space="0" w:color="auto"/>
        <w:left w:val="none" w:sz="0" w:space="0" w:color="auto"/>
        <w:bottom w:val="none" w:sz="0" w:space="0" w:color="auto"/>
        <w:right w:val="none" w:sz="0" w:space="0" w:color="auto"/>
      </w:divBdr>
    </w:div>
    <w:div w:id="1295217248">
      <w:bodyDiv w:val="1"/>
      <w:marLeft w:val="0"/>
      <w:marRight w:val="0"/>
      <w:marTop w:val="0"/>
      <w:marBottom w:val="0"/>
      <w:divBdr>
        <w:top w:val="none" w:sz="0" w:space="0" w:color="auto"/>
        <w:left w:val="none" w:sz="0" w:space="0" w:color="auto"/>
        <w:bottom w:val="none" w:sz="0" w:space="0" w:color="auto"/>
        <w:right w:val="none" w:sz="0" w:space="0" w:color="auto"/>
      </w:divBdr>
    </w:div>
    <w:div w:id="1436561338">
      <w:bodyDiv w:val="1"/>
      <w:marLeft w:val="0"/>
      <w:marRight w:val="0"/>
      <w:marTop w:val="0"/>
      <w:marBottom w:val="0"/>
      <w:divBdr>
        <w:top w:val="none" w:sz="0" w:space="0" w:color="auto"/>
        <w:left w:val="none" w:sz="0" w:space="0" w:color="auto"/>
        <w:bottom w:val="none" w:sz="0" w:space="0" w:color="auto"/>
        <w:right w:val="none" w:sz="0" w:space="0" w:color="auto"/>
      </w:divBdr>
    </w:div>
    <w:div w:id="1578591159">
      <w:bodyDiv w:val="1"/>
      <w:marLeft w:val="0"/>
      <w:marRight w:val="0"/>
      <w:marTop w:val="0"/>
      <w:marBottom w:val="0"/>
      <w:divBdr>
        <w:top w:val="none" w:sz="0" w:space="0" w:color="auto"/>
        <w:left w:val="none" w:sz="0" w:space="0" w:color="auto"/>
        <w:bottom w:val="none" w:sz="0" w:space="0" w:color="auto"/>
        <w:right w:val="none" w:sz="0" w:space="0" w:color="auto"/>
      </w:divBdr>
    </w:div>
    <w:div w:id="1651325055">
      <w:bodyDiv w:val="1"/>
      <w:marLeft w:val="0"/>
      <w:marRight w:val="0"/>
      <w:marTop w:val="0"/>
      <w:marBottom w:val="0"/>
      <w:divBdr>
        <w:top w:val="none" w:sz="0" w:space="0" w:color="auto"/>
        <w:left w:val="none" w:sz="0" w:space="0" w:color="auto"/>
        <w:bottom w:val="none" w:sz="0" w:space="0" w:color="auto"/>
        <w:right w:val="none" w:sz="0" w:space="0" w:color="auto"/>
      </w:divBdr>
    </w:div>
    <w:div w:id="1652250879">
      <w:bodyDiv w:val="1"/>
      <w:marLeft w:val="0"/>
      <w:marRight w:val="0"/>
      <w:marTop w:val="0"/>
      <w:marBottom w:val="0"/>
      <w:divBdr>
        <w:top w:val="none" w:sz="0" w:space="0" w:color="auto"/>
        <w:left w:val="none" w:sz="0" w:space="0" w:color="auto"/>
        <w:bottom w:val="none" w:sz="0" w:space="0" w:color="auto"/>
        <w:right w:val="none" w:sz="0" w:space="0" w:color="auto"/>
      </w:divBdr>
    </w:div>
    <w:div w:id="1717702120">
      <w:bodyDiv w:val="1"/>
      <w:marLeft w:val="0"/>
      <w:marRight w:val="0"/>
      <w:marTop w:val="0"/>
      <w:marBottom w:val="0"/>
      <w:divBdr>
        <w:top w:val="none" w:sz="0" w:space="0" w:color="auto"/>
        <w:left w:val="none" w:sz="0" w:space="0" w:color="auto"/>
        <w:bottom w:val="none" w:sz="0" w:space="0" w:color="auto"/>
        <w:right w:val="none" w:sz="0" w:space="0" w:color="auto"/>
      </w:divBdr>
    </w:div>
    <w:div w:id="1722054853">
      <w:bodyDiv w:val="1"/>
      <w:marLeft w:val="0"/>
      <w:marRight w:val="0"/>
      <w:marTop w:val="0"/>
      <w:marBottom w:val="0"/>
      <w:divBdr>
        <w:top w:val="none" w:sz="0" w:space="0" w:color="auto"/>
        <w:left w:val="none" w:sz="0" w:space="0" w:color="auto"/>
        <w:bottom w:val="none" w:sz="0" w:space="0" w:color="auto"/>
        <w:right w:val="none" w:sz="0" w:space="0" w:color="auto"/>
      </w:divBdr>
    </w:div>
    <w:div w:id="1921216334">
      <w:bodyDiv w:val="1"/>
      <w:marLeft w:val="0"/>
      <w:marRight w:val="0"/>
      <w:marTop w:val="0"/>
      <w:marBottom w:val="0"/>
      <w:divBdr>
        <w:top w:val="none" w:sz="0" w:space="0" w:color="auto"/>
        <w:left w:val="none" w:sz="0" w:space="0" w:color="auto"/>
        <w:bottom w:val="none" w:sz="0" w:space="0" w:color="auto"/>
        <w:right w:val="none" w:sz="0" w:space="0" w:color="auto"/>
      </w:divBdr>
    </w:div>
    <w:div w:id="1971010726">
      <w:bodyDiv w:val="1"/>
      <w:marLeft w:val="0"/>
      <w:marRight w:val="0"/>
      <w:marTop w:val="0"/>
      <w:marBottom w:val="0"/>
      <w:divBdr>
        <w:top w:val="none" w:sz="0" w:space="0" w:color="auto"/>
        <w:left w:val="none" w:sz="0" w:space="0" w:color="auto"/>
        <w:bottom w:val="none" w:sz="0" w:space="0" w:color="auto"/>
        <w:right w:val="none" w:sz="0" w:space="0" w:color="auto"/>
      </w:divBdr>
    </w:div>
    <w:div w:id="2014792725">
      <w:bodyDiv w:val="1"/>
      <w:marLeft w:val="0"/>
      <w:marRight w:val="0"/>
      <w:marTop w:val="0"/>
      <w:marBottom w:val="0"/>
      <w:divBdr>
        <w:top w:val="none" w:sz="0" w:space="0" w:color="auto"/>
        <w:left w:val="none" w:sz="0" w:space="0" w:color="auto"/>
        <w:bottom w:val="none" w:sz="0" w:space="0" w:color="auto"/>
        <w:right w:val="none" w:sz="0" w:space="0" w:color="auto"/>
      </w:divBdr>
    </w:div>
    <w:div w:id="2141222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559</TotalTime>
  <Pages>12</Pages>
  <Words>2193</Words>
  <Characters>12505</Characters>
  <Application>Microsoft Office Word</Application>
  <DocSecurity>0</DocSecurity>
  <Lines>104</Lines>
  <Paragraphs>29</Paragraphs>
  <ScaleCrop>false</ScaleCrop>
  <Company/>
  <LinksUpToDate>false</LinksUpToDate>
  <CharactersWithSpaces>14669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Busa, Rakesh Kumar</dc:creator>
  <cp:keywords/>
  <dc:description/>
  <cp:lastModifiedBy>Busa, Rakesh Kumar</cp:lastModifiedBy>
  <cp:revision>85</cp:revision>
  <dcterms:created xsi:type="dcterms:W3CDTF">2023-12-17T00:50:00Z</dcterms:created>
  <dcterms:modified xsi:type="dcterms:W3CDTF">2023-12-18T05:54:00Z</dcterms:modified>
</cp:coreProperties>
</file>