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 w:val="false"/>
          <w:bCs w:val="false"/>
          <w:sz w:val="40"/>
          <w:szCs w:val="40"/>
        </w:rPr>
        <w:t xml:space="preserve">AACR Monday Open Scoreboard</w:t>
      </w:r>
    </w:p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>Forensic Analysis: Sunday + Monday AACR 2026 Presenters, Nano-to-Small Cap</w:t>
      </w:r>
    </w:p>
    <w:p>
      <w:pPr>
        <w:spacing w:after="120"/>
        <w:jc w:val="center"/>
      </w:pPr>
      <w:r>
        <w:rPr>
          <w:b w:val="false"/>
          <w:bCs w:val="false"/>
          <w:sz w:val="20"/>
          <w:szCs w:val="20"/>
        </w:rPr>
        <w:t xml:space="preserve">Date: 2026-04-19  |  Market Open Target: Monday Apr 20, 2026 09:30 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Executive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memo isolates the highest-conviction Monday Apr 20 opens out of the AACR 2026 slate — filtered to nano/micro/small-cap presenters (mcap &lt; $2B), Sunday+Monday readouts only, and ranked by a full overlay stack: Gungnir v46 + Conference Overlay v1.0 + Smart Money v1.0 + UOA v1.1, with HINT Q2 as advisory for small-molecule mechanisms.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#1 pick is ADAG (Adagene) — the single cleanest bioscience signal of AACR Sunday. Muzastotug (anti-CTLA-4 masked prodrug) delivered ORR 66.7% vs a SOC control of 32.5% in 1L HCC triplet and 40% ORR in MSS CRC. Both indications normally have near-zero checkpoint response — this is the rare event where clinical data meaningfully beats a well-defined control across two tumor types in a single weekend. #2 is BCYC given Monday morning CT063 poster carries fresh BT5528+nivo Phase 1/2 clinical data in advanced solid tumors, timed exactly for NYSE open.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recommended allocation: 19% across 10 names, with a 7.5% conviction core in ADAG + BCYC and eight smaller thesis-adds between Tier 1 clinical (ONCY) and Tier 3 preclinical (MOLN). Every position has a same-day or next-day exit rule. The runup IS the trade.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Ranking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400"/>
        <w:gridCol w:w="900"/>
        <w:gridCol w:w="900"/>
        <w:gridCol w:w="9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 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One-Line Thesis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ALPHA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Anti-CTLA-4 prodrug — HCC triplet ORR 66.7% vs 32.5% SOC + MSS CRC 40% ORR. Real clinical SOC-beat.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BCYC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oral + Mon clinical poster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ALPHA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EphA2 BDC — Monday morning CT063 poster with BT5528+nivo clinical data in advanced solid tumors.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Oncolytic reovirus — GOBLET mPDAC biomarker+ mPFS 7.5 vs 5.6 mo; AWARE-1 cold→hot conversion.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ZNTL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WEE1 inhibitor — 7/8 CR with azenosertib + enfortumab vedotin in ADC-resistant PDX.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PLK1 inhibitor — onva + T-DXd 62% CR in HER2-low PDX; echoes Jan 2026 72% mCRC ORR.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GP2 vaccine — first FLAMINGO-01 Phase 3 poster with statistically significant DTH immune response.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BCTX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Whole-cell immunotherapy — Phase 3 Bria-IMT QOL maintained + favorable safety.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TOVX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 oncolytic adenovirus — Phase 2b VIRAGE subgroup including liver mets in mPDAC.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ACRV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poster + Mon late-breakers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CHK1/2 + WEE1/PKMYT1 dual DDR combo — late-breaker LB152 + 3789.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+ Mon Poster 1624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Logic-gated Switch-DARPin — MSLN+EpCAM dual-antigen TCE Poster 1624.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Scoring Methodology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scoring stack applies four overlay models on the Gungnir v46 readout base probability. Per Cross-Engine Integration Scorecard v1.0, total multiplicative boost is capped at +25% — we are not free to stack conference × smart money × UOA additively without a ceiling. HINT Q2 is treated as advisory only and is scored SCORABLE=False for all biologic / ADC / BDC / oncolytic / DARPin / whole-cell / vaccine assets per the HINT OOD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— honest WF AUC 0.8083 (deployed 0.8135 ordinally valid, absolutely optimistic). Use for ranking, not calibrated probability.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v1.0 — AACR ELITE +20% + presentation type weight (oral +8%, late-breaking +6%, multi +6%/+4% poster) + multi-presentation bonus.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Overlay v1.0 — 4-component (institutional 13F + insider Form 4 + analyst consensus + structural fallen-angel/confirmatory-trial). T-1 compliant.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v1.1 Calibrated — 6-component options flow (volume/OI, event-expiry, concentration, directional, hot strikes, absolute volume). Gold signal: ELEVATED × MIXED. Retail trap: QUIET × BULLISH.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 v1.0 — advisory only; only scores small-molecule drug-like molecules with NCT, SMILES, ICD-10, and criteria available. All rankings' HINT state is explicitly recorded.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Top 10 Deep Dives</w:t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#1  ADAG — Adagene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ALPHA  |  Boosted Score: 95  |  Position: 4%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Sun Apr 19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Overnight digestion of two Sun posters with real SOC-beating ORR/PFS data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Muzastotug (ADG126) — anti-CTLA-4 SAFEbody (tumor-activated prodrug)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HCC_triplet: Muzastotug + atezolizumab + bevacizumab in 1L HCC — ORR 66.7% vs SOC control 32.5%; mPFS 8.2 mo vs 5.5 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MSS_CRC: ORR 25% (10 mg/kg) and 40% (15 mg/kg) monotherapy-refractory MSS mCRC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ONLY nano/small cap in the Sunday slate with clinical data that BEATS a well-defined SOC control arm across TWO indications. 2x ORR uplift in 1L HCC + MSS CRC response at a disease state where checkpoint monotherapy is effectively 0%. This is the rare bioscience signal that trading desks will open Monday leaning into.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Masked anti-CTLA-4 that cleaves only in the tumor microenvironment — preserves peripheral T-reg function (lower colitis/hypophysitis) while delivering full CTLA-4 blockade intratumorally. Validated mechanism (ipilimumab is SOC in mela/RCC) with de-risked PK/PD.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BMS relatlimab (anti-LAG3) + nivo in mela showed +4.5 pp ORR vs nivo alone was worth $3B in RELATIVE valuation. Muzastotug is delivering +34 pp vs SOC in HCC — order of magnitude larger.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Anti-CTLA-4 masked prodrug space: ONC-392 (Shattuck Labs), AGEN1181 (Agenus botensilimab). Muzastotug has the cleanest safety delta and highest ORR uplift presented to date.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Small n per cohort. China-origin sponsor — some desks apply a discount. Need full swimmer plots to confirm durability.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0.82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42   flags: GOD_TIER_x1_estimated, FALLEN_ANGEL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OOD (skipped)  |  biologic — masked IgG prodrug, MPNN cannot embed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+25%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STRONG_BUY at Monday open, scale in first 30 min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before ESMO readout window or at post_1d close if ODIN-style gap &gt; 15%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#2  BCYC — Bicycle Therapeutics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ALPHA  |  Boosted Score: 91.5  |  Position: 3.5%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Sun Apr 19 oral + Mon Apr 20 clinical poster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Monday 9am-12pm PT CT063 poster WITH Phase 1/2 clinical data in advanced solid tumors — timed exactly for market open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BT5528 (EphA2 Bicycle Drug Conjugate) + nivolumab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Sun_oral: BT5528 HNSCC CDX preclinical mechanistic package (4:05-4:20pm)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Mon_clinical: CT063 — BT5528 + nivo Phase 1/2 clinical data in advanced solid tumors; expanded safety and ORR update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CT063 is the freshest Monday clinical poster in the small-cap universe and drops exactly at the NYSE open window. Bicycle platform has produced three consecutive clean readouts (BT8009 UC, BT7480, BT5528). Any ORR north of ~20% in a ph1/2 advanced solid tumor basket + nivo combo clears the bar.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Bicycle peptide-drug conjugates — proprietary constrained peptides deliver cytotoxic payload. EphA2 expressed in HNSCC, UC, gastric. Small molecule–like PK with biologic-like target affinity.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BT8009 (zelenectide pevedotin) in Nectin-4+ UC 52% ORR post-EV — validated the BDC platform.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EphA2 ADC space: MEDI-547 (discontinued — toxicity), HKT-288 (preclinical). BCYC's BDC format has far better therapeutic index vs legacy mAb-based ADCs.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Phase 1/2 with modest n. Nivo combo can inflate apparent ORR. Stock already up on BT8009 — some of the AACR premium pre-priced.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38   flags: GOD_TIER_x1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OOD (skipped)  |  BDC — non-small-molecule payload conjugate, MPNN cannot embed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+22%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BUY at open, sized for CT063 reaction window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by Mon close. CT063 is the event — no reason to hold into Tuesday's clinical trials plenary noise.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#3  ONCY — Oncolytics Biotech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BETA  |  Boosted Score: 81.5  |  Position: 2%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Sun Apr 19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Sunday evening digestion of GOBLET mPDAC biomarker data + AWARE-1 cold-to-hot tumor data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Pelareorep (oncolytic reovirus)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GOBLET_mPDAC: Cohort 1 biomarker: immune activation signatures correlate with mPFS 7.5 mo (biomarker+) vs 5.6 mo (biomarker-)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AWARE_1_breast: Cold → hot tumor conversion with CD8+ TIL infiltration post-pelareorep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Pancreatic cancer remains the highest unmet-need tumor. A 2-month mPFS delta in 1L mPDAC linked to a tractable biomarker would be one of the top signals of AACR Sunday. ONCY is a chronic underperformer — if the biomarker story lands, the short squeeze potential is disproportionate.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Oncolytic reovirus — selectively replicates in RAS-activated cells, lyses tumor, releases TAA, primes T-cell response. Converts cold tumor to hot phenotype pre-checkpoint.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T-VEC (Amgen) for melanoma — validated oncolytic viral mechanism. REOLYSIN prior readouts in breast showed immune activation signal.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mPDAC 1L is brutal — FOLFIRINOX, gem/nab-pac SOC, very few wins post-Olaparib POLO. Any mPFS extension is investable.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ONCY has cried wolf before. Biomarker-positive subgroup selection is methodology-sensitive. Nano-cap liquidity risk on any pullback.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0.68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18   flags: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OOD (skipped)  |  oncolytic virus — not a small molecule, MPNN cannot embed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+20%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BUY SMALL at open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into Monday rip or by Tue morning. Do not hold past the week.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#4  ZNTL — Zentalis Pharmaceuticals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BETA  |  Boosted Score: 71.9  |  Position: 2.5%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Mon Apr 20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Mon 2-5pm PT Poster 2012 — azenosertib preclinical package including 42-99% TGI and 7/8 CR with azenosertib + enfortumab vedotin in ADC-resistant PDX models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Azenosertib (WEE1 inhibitor) combos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azenosertib_EV_combo: 7/8 complete responses in enfortumab-vedotin-resistant PDX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mono_TGI: 42-99% tumor growth inhibition across multiple models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ADC resistance is the #1 thesis buyer in oncology right now. If WEE1 + EV resensitizes, ZNTL gets pulled into the 'ADC resistance platform' narrative. Already bruised stock + Tier-1 preclinical data = coiled spring.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WEE1 kinase inhibitor — forces cells through G2/M checkpoint with unrepaired DNA damage. ADC payload pre-damages DNA; WEE1 inhibitor converts repair-response cells into apoptosis.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Adavosertib (AstraZeneca WEE1) abandoned due to safety; azenosertib has cleaner tolerability profile and has shown monotherapy activity in uterine serous carcinoma.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WEE1 class: AstraZeneca adavosertib (discontinued), Debio 0123. ZNTL has the only asset with active Ph2 programs in multiple tumor types.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Preclinical only. History of safety-driven restarts. Small cap but not nano — moves are smaller as % of mcap.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0.58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25   flags: FALLEN_ANGEL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SCORABLE  |  Could be re-scored via HINT for small-molecule WEE1 mechanism. Advisory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+24%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BUY SMALL at open, scale if poster session produces press release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by Mon close. Preclinical data doesn't carry overnight.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#5  CRDF — Cardiff Oncology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BETA  |  Boosted Score: 80.6  |  Position: 2%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Sun Apr 19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Sun 2-5pm poster — onvansertib + T-DXd 62% CR in HER2-low PDX + CDK4/6i-resistant synergy + fulvestrant-resistant lines. Complements Jan 2026 72.2% ORR mCRC Phase 2 clinical data.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Onvansertib (PLK1 inhibitor) — multiple ADC and endocrine combos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AACR_preclinical: 62% CR with onva + T-DXd in HER2-low breast PDX; synergy in CDK4/6i-resistant and fulvestrant-resistant HR+ breast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prior_clinical: Jan 2026 CRDF-004 Phase 2 interim: 72.2% ORR at 30 mg onva + FOLFIRI + bev in 1L KRAS-mutant mCRC vs 43% historical SOC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CRDF is the purest mechanistic pair-trade of AACR Sunday. PLK1 inhibition gives oncologists a new lever for HER2-low breast — a tumor class worth $5B+/yr. Combined with the already-published 72% Phase 2 ORR signal in mCRC, Monday open should see the thesis reinforcement bid.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PLK1 = polo-like kinase 1, controls mitotic entry. Inhibition arrests cells at G2/M, synergizes with DNA-damaging and endocrine agents. Onva is orally bioavailable, small molecule, clean PK.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Rigosertib (PLK1/PI3K inhibitor) showed mechanistic activity but failed on tolerability. Onva has a much cleaner safety window.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PLK1 space: onvansertib is the only clinical-stage selective PLK1 in oncology. No crowded field — CRDF has a defensible moat if Phase 2 confirms.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Already up 40% YTD on Jan 2026 data. Preclinical add at AACR may be priced in. Nano-cap liquidity on any reversal.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28   flags: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SCORABLE  |  HINT Q2 scored onva mCRC 0.6733 NEUT+ — corroborative of bullish 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+24%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HOLD existing / ADD on weakness at open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Core position through Q2 2026 CRDF-004 data. Trim 50% if Monday gap &gt; 10%.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#6  GLSI — Greenwich LifeSciences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GAMMA  |  Boosted Score: 64.5  |  Position: 1.5%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Mon Apr 20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Mon 2-5pm Section 52 Abstract CT138 — 'first FLAMINGO-01 poster with statistically significant immune response data'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GP2 / GLSI-100 (HER2-targeting peptide vaccine)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FLAMINGO_01_CT138: Statistically significant DTH (delayed-type hypersensitivity) immune response data in Phase 3 adjuvant HER2+ breast patients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FLAMINGO-01 is a Phase 3 adjuvant breast cancer trial — any statistically significant immune response in the registration study is investable. GLSI has traded in a tight range for 6 months; catalyst volatility tends to be explosive on small caps that have compressed.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GP2 = HER2-derived 9-amino-acid peptide. Primes CD8+ T cells to HER2+ residual disease post-trastuzumab. Immune response marker = DTH.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NeuVax (nelipepimut-S) from GALENA — failed Phase 3 (PRESENT trial). GLSI has tighter patient selection and a different immune readout.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HER2+ adjuvant vaccine space: thin. Most focus on ADC (T-DXd, Enhertu). Vaccine approach is a differentiated bet.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Surrogate endpoint (DTH) — not overall survival. Phase 3 adjuvant trials historically underwhelm on vaccines. Prior FLAMINGO interim was non-impressive.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0.52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15   flags: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OOD (skipped)  |  peptide vaccine — MPNN cannot embed full peptide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+24%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SPECULATIVE BUY at open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Mon close. DTH data without PFS/OS is not thesis-building.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#7  BCTX — BriaCell Therapeutics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GAMMA  |  Boosted Score: 55.8  |  Position: 1%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Mon Apr 20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Mon 2-5pm Poster CT137 — Phase 3 Bria-IMT QOL outcomes maintained health + favorable safety in metastatic breast cancer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Bria-IMT (targeted cellular immunotherapy)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CT137_Ph3: QOL maintained + safety profile favorable in Phase 3 metastatic breast; regulatory pathway update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Phase 3 poster in a well-known underowned nano. QOL data doesn't move stocks alone, but combined with safety and enrollment updates, a positive reception can trigger 30%+ squeezes on a nano.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Whole-cell allogeneic immunotherapy — irradiated breast cancer cell line expressing GM-CSF. Primes immune response to shared breast tumor antigens.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GVAX (whole-cell pancreatic) — mixed results. Bria-IMT has cleaner patient selection (heavily pre-treated).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Cellular immunotherapy space for mBC: thin. Most focus on T-DXd, sacituzumab, endocrine combos.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Whole-cell immunotherapy historically disappoints in pivotal trials. QOL endpoint is soft. Very small company — execution risk.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12   flags: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OOD (skipped)  |  whole-cell allogeneic — cell therapy, not scorable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+24%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LOTTO at open — 1% max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Mon close regardless of direction.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#8  TOVX — Theriva Biologics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GAMMA  |  Boosted Score: 52.1  |  Position: 1%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Mon Apr 20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Mon Poster CT162 — Phase 2b VIRAGE subgroup analyses including liver mets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VCN-01 (oncolytic adenovirus)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VIRAGE_CT162: Subgroup efficacy in Phase 2b VCN-01 + chemotherapy in mPDAC, including liver metastasis subgroup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PDAC + oncolytic virus = maximum high-risk/high-reward setup. A positive subgroup readout — especially in liver mets where standard chemo fails fastest — is nano-cap catalyst gold.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VCN-01 = conditionally replicative adenovirus, intravenously administered. Selectively infects and lyses tumor cells with high pRB levels. Releases hyaluronidase to disrupt tumor stroma.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T-VEC (Amgen) intralesional validated oncolytic mechanism. VCN-01 is IV — much larger TAM if safe.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IV oncolytic virus space: CG Oncology (CG0070 bladder), Replimune (RP1 mela). TOVX is the only IV oncolytic in PDAC.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Subgroup analyses are data dredging risk. Nano liquidity. VCN-01 history of interim misses.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0.42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10   flags: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OOD (skipped)  |  oncolytic virus — not scorable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+24%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LOTTO at open — 1% max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Mon close.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#9  ACRV — Acrivon Therapeutics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GAMMA  |  Boosted Score: 60  |  Position: 1%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Sun Apr 19 poster + Mon Apr 20 late-breakers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Monday late-breaker abstracts LB152 + 3789 — ACR-368 + ACR-2316 combination synergy data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ACR-368 (CHK1/2) + ACR-2316 (WEE1/PKMYT1)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LB152_LB3789: Preclinical combination synergy + ACR-2316 PKMYT1 monotherapy activity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Late-breaker prestige + dual DNA-damage-response mechanism + underfollowed smaller company = classic AACR nano squeeze setup.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ACR-368 inhibits CHK1/2 (checkpoint kinases, gatekeepers of G2/M). ACR-2316 inhibits WEE1/PKMYT1 (redundant G2/M checkpoint). Combination exhausts DNA-damage checkpoint redundancy.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Prexasertib (Lilly CHK1) discontinued; azenosertib (ZNTL WEE1) Ph2. Combination of both is novel.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CHK1 space: Acrivon + legacy Lilly/Array. WEE1 space: ZNTL + AstraZeneca. Nobody else is doing the combo.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Preclinical data at late-breaker tier. Small company with history of erratic trading. Combination toxicity profile unknown.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0.48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22   flags: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SCORABLE  |  Could be re-scored — small-molecule kinase inhibitors. Advisory.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+25%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LOTTO at open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Mon close or Tue open before Tuesday plenary noise.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b w:val="false"/>
          <w:bCs w:val="false"/>
          <w:sz w:val="22"/>
          <w:szCs w:val="22"/>
        </w:rPr>
        <w:t xml:space="preserve">#10  MOLN — Molecular Partners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Tier: GAMMA  |  Boosted Score: 61  |  Position: 1.5%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Presentation Day: Sun Apr 19 + Mon Apr 20 Poster 1624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Monday Driver: Mon Apr 20 9am-12pm PT Poster 1624 — MP0632 logic-gated Switch-DARPin T cell engager preclinical package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MP0632 (MSLN/EpCAM dual-antigen DARPin T cell engager)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MP0632_Poster_1624: Logic-gated DARPin — only activates when BOTH MSLN and EpCAM are expressed on a tumor cell. Selectively spares normal tissue expressing either antigen alone.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It Explodes Monday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Dual-antigen logic gating is one of the hottest preclinical themes in oncology. MOLN has been a darling then forgotten; a compelling Monday poster can resurrect the conviction.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Mechanism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DARPin scaffold + logic gate: CD3-binding arm stays cryptic until both tumor-associated antigens engage simultaneously. Dramatically narrows on-target off-tumor toxicity.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Precedent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Roche RG7828 (dual-antigen CEA/CD3) — validated concept. MOLN has proprietary Switch-DARPin IP.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Competitive Context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Dual-antigen TCE space: Janux Therapeutics, Harpoon (discontinued), CytomX (Probodies). MOLN's Switch-DARPin is arguably the cleanest platform.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Red Flags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Preclinical only. DARPin platform has yet to produce a commercial drug. Swiss-origin can be underowned in US small-cap flow.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Overlay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Gungnir v46 probability: 0.5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Overlay boost: +22%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Money score: 18   flags: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UOA Tier: UNKNOWN_prescore_Monday_open  (score at Monday pre-open)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Q2: OOD (skipped)  |  DARPin — engineered binding protein, MPNN cannot embed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boost (capped at +25%): +22%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SMALL BUY at open — thesis-add for platform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Exit Rule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Exit Mon close. Preclinical DARPin data doesn't build a multi-day trend.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Risk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Monday gaps can reverse on Tuesday's clinical trials plenary session (IPHA/AGEN/NRIX/PRLD/CNTX) which may re-rate the entire AACR cohort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Saturday-to-Monday gap on any of these names depends on Sunday evening press releases vs AACR data-embargo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Preclinical-heavy rankings 4-10 can all fail to hold overnight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Liquidity constraints: ADAG, ONCY, CRDF, BCTX, TOVX are all nano — slippage risk on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Short-interest snapshot is April 2026 — actual SI at AACR week may differ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Deprecated from Monday Consideration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following tickers are filtered out of the Monday Open ranking. AAN tickers are filtered as out-of-scope conferences. Tuesday late-breakers are filtered as not Monday-relevant (they may become Tue-Wed positions but are not in the Monday gap-trade universe).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WHWK — Already presented Sunday oral; preclinical only, gapped at open Mon estimated already priced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AEON — AAN not AACR —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KYTX — AAN not AACR —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IPHA — Tuesday MATISSE plenary — not Monday-relevant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 — Tuesday BOT/BAL — not Monday-relevant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NRIX — Tuesday NRX-0305 — not Monday-relevant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PRLD — Tuesday KAT6A PRT13722 — not Monday-relevant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CNTX — Tuesday CT-202 Nectin-4 — not Monday-relevant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VSTM — Tuesday VS-7375 late-breaker — not Monday-relevant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COGT — Preclinical selectivity; not clinical inflection for Monday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TELO — No clinical data delta for Monday window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Cardinal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runup IS the trade. Exit before or at the end of data-release day. No overnight holds past Monday unless 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portfolio heat: 19% across 10 names — no single name above 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ADAG + BCYC = 7.5% conviction core. Ranks 3-10 = thesis adds.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 total overlay boost at +25% per Cross-Engine Scorecard v1.0. Do NOT compound conference × smart money × UOA without ceiling.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HINT Q2 is advisory. Do not derate a clinical-data position on HINT disagreement.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Tuesday AACR clinical trials plenary (IPHA/AGEN/NRIX/PRLD/CNTX) may re-rate the entire cohort — have exit plans ready for all Monday positions by Tuesday pre-market.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b w:val="false"/>
          <w:bCs w:val="false"/>
          <w:sz w:val="22"/>
          <w:szCs w:val="22"/>
        </w:rPr>
        <w:t xml:space="preserve">Disclaimer</w:t>
      </w:r>
    </w:p>
    <w:p>
      <w:pPr>
        <w:spacing w:after="120"/>
      </w:pPr>
      <w:r>
        <w:rPr>
          <w:b w:val="false"/>
          <w:bCs w:val="false"/>
          <w:sz w:val="18"/>
          <w:szCs w:val="18"/>
        </w:rPr>
        <w:t xml:space="preserve">This memo is informational and educational. It is not investment advice. All scoring models use T-1-compliant public pre-catalyst data. Deployed scores are ordinally valid but absolutely optimistic — use for ranking, not calibrated probabilities. All data is as-of Saturday evening April 18 / Sunday April 19, 2026. Market-open action assumes standard NYSE 09:30 ET open on Monday April 20,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9Realms Forensic Bio Desk  |  AACR Monday Open Scoreboard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2026-04-19T23:40:24.934Z</dcterms:created>
  <dcterms:modified xsi:type="dcterms:W3CDTF">2026-04-19T23:40:24.934Z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