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40"/>
          <w:szCs w:val="40"/>
        </w:rPr>
        <w:t xml:space="preserve">BIFROST Explosion v5.8 — Honest Kaizen Results</w:t>
      </w:r>
    </w:p>
    <w:p>
      <w:pPr>
        <w:spacing w:after="240"/>
        <w:jc w:val="left"/>
      </w:pPr>
      <w:r>
        <w:rPr>
          <w:rFonts w:ascii="Arial" w:cs="Arial" w:eastAsia="Arial" w:hAnsi="Arial"/>
          <w:i/>
          <w:iCs/>
          <w:color w:val="666666"/>
          <w:sz w:val="24"/>
          <w:szCs w:val="24"/>
        </w:rPr>
        <w:t xml:space="preserve">Null result. v5.5 deployment remains champion.</w:t>
      </w:r>
    </w:p>
    <w:p>
      <w:pPr>
        <w:pStyle w:val="Heading1"/>
        <w:spacing w:after="160" w:before="280"/>
      </w:pPr>
      <w:r>
        <w:rPr>
          <w:rFonts w:ascii="Arial" w:cs="Arial" w:eastAsia="Arial" w:hAnsi="Arial"/>
          <w:b/>
          <w:bCs/>
        </w:rPr>
        <w:t xml:space="preserve">Executive summary</w:t>
      </w:r>
    </w:p>
    <w:p>
      <w:pPr>
        <w:spacing w:after="140"/>
      </w:pPr>
      <w:r>
        <w:rPr>
          <w:rFonts w:ascii="Arial" w:cs="Arial" w:eastAsia="Arial" w:hAnsi="Arial"/>
          <w:sz w:val="22"/>
          <w:szCs w:val="22"/>
        </w:rPr>
        <w:t xml:space="preserve">v5.8 pursued honest architecture + new local features for the Explosion Detector, under the same strict 3-way split that exposed v5.5’s 626 bp inflation (v5.6 baseline = 0.8861). The run tested 37 new candidate features across five pillars (multi-lookback XBI, calendar effects, sector alpha, volume transforms, regulatory stacking) plus an ensemble architecture sweep (Ridge only, plus five Ridge + GBM + LightGBM weight mixes).</w:t>
      </w:r>
    </w:p>
    <w:p>
      <w:pPr>
        <w:spacing w:after="140"/>
      </w:pPr>
      <w:r>
        <w:rPr>
          <w:rFonts w:ascii="Arial" w:cs="Arial" w:eastAsia="Arial" w:hAnsi="Arial"/>
          <w:sz w:val="22"/>
          <w:szCs w:val="22"/>
        </w:rPr>
        <w:t xml:space="preserve">Under val-only feature selection (gate Δval ≥ +0.002, cap 10 rounds), only 3 of 37 candidates survived: v58_abs_runup_7d, v58_vol_ratio_log, v58_drawdown_x_small. The architecture sweep picked pure Ridge over every ensemble blend. One-shot test AUC came back at 0.8671 with bootstrap 95% CI [0.8155, 0.9148].</w:t>
      </w:r>
    </w:p>
    <w:p>
      <w:pPr>
        <w:spacing w:after="140"/>
      </w:pPr>
      <w:r>
        <w:rPr>
          <w:rFonts w:ascii="Arial" w:cs="Arial" w:eastAsia="Arial" w:hAnsi="Arial"/>
          <w:b/>
          <w:bCs/>
          <w:sz w:val="22"/>
          <w:szCs w:val="22"/>
        </w:rPr>
        <w:t xml:space="preserve">That is 190 bp below the v5.6 honest bar of 0.8861. The CI technically spans the bar, so the regression is not statistically decisive, but the point estimate is clearly lower. v5.8 does not clear the ship threshold.</w:t>
      </w:r>
    </w:p>
    <w:p>
      <w:pPr>
        <w:spacing w:after="140"/>
      </w:pPr>
      <w:r>
        <w:rPr>
          <w:rFonts w:ascii="Arial" w:cs="Arial" w:eastAsia="Arial" w:hAnsi="Arial"/>
          <w:sz w:val="22"/>
          <w:szCs w:val="22"/>
        </w:rPr>
        <w:t xml:space="preserve">Verdict: HOLD v5.5 deployment. Log v5.8 as a negative result. The candidate signal families were already absorbed by v5.5’s 60-feature set; only the three accepted features added marginal val lift, and that lift did not generalize to test.</w:t>
      </w:r>
    </w:p>
    <w:p>
      <w:pPr>
        <w:pStyle w:val="Heading1"/>
        <w:spacing w:after="160" w:before="280"/>
      </w:pPr>
      <w:r>
        <w:rPr>
          <w:rFonts w:ascii="Arial" w:cs="Arial" w:eastAsia="Arial" w:hAnsi="Arial"/>
          <w:b/>
          <w:bCs/>
        </w:rPr>
        <w:t xml:space="preserve">What we tested and why</w:t>
      </w:r>
    </w:p>
    <w:p>
      <w:pPr>
        <w:spacing w:after="140"/>
      </w:pPr>
      <w:r>
        <w:rPr>
          <w:rFonts w:ascii="Arial" w:cs="Arial" w:eastAsia="Arial" w:hAnsi="Arial"/>
          <w:sz w:val="22"/>
          <w:szCs w:val="22"/>
        </w:rPr>
        <w:t xml:space="preserve">The earlier post-v5.5 memos flagged five candidate signal families worth chasing next: options flow, social volume, 13F concentration, historical short-interest time series, and conference × explosion interactions. On inspection of the 9realms data on disk, none of those sources exists as usable historical training data:</w:t>
      </w:r>
    </w:p>
    <w:p>
      <w:pPr>
        <w:pStyle w:val="ListParagraph"/>
        <w:numPr>
          <w:ilvl w:val="0"/>
          <w:numId w:val="2"/>
        </w:numPr>
        <w:spacing w:after="100"/>
      </w:pPr>
      <w:r>
        <w:rPr>
          <w:rFonts w:ascii="Arial" w:cs="Arial" w:eastAsia="Arial" w:hAnsi="Arial"/>
          <w:sz w:val="22"/>
          <w:szCs w:val="22"/>
        </w:rPr>
        <w:t xml:space="preserve">Conference trades JSON is forward-only (Apr/May 2026 catalysts; no historical snapshots across 2020–2024).</w:t>
      </w:r>
    </w:p>
    <w:p>
      <w:pPr>
        <w:pStyle w:val="ListParagraph"/>
        <w:numPr>
          <w:ilvl w:val="0"/>
          <w:numId w:val="2"/>
        </w:numPr>
        <w:spacing w:after="100"/>
      </w:pPr>
      <w:r>
        <w:rPr>
          <w:rFonts w:ascii="Arial" w:cs="Arial" w:eastAsia="Arial" w:hAnsi="Arial"/>
          <w:sz w:val="22"/>
          <w:szCs w:val="22"/>
        </w:rPr>
        <w:t xml:space="preserve">SENTINEL alt-data has no historical stored panels per its own deploy JSON.</w:t>
      </w:r>
    </w:p>
    <w:p>
      <w:pPr>
        <w:pStyle w:val="ListParagraph"/>
        <w:numPr>
          <w:ilvl w:val="0"/>
          <w:numId w:val="2"/>
        </w:numPr>
        <w:spacing w:after="100"/>
      </w:pPr>
      <w:r>
        <w:rPr>
          <w:rFonts w:ascii="Arial" w:cs="Arial" w:eastAsia="Arial" w:hAnsi="Arial"/>
          <w:sz w:val="22"/>
          <w:szCs w:val="22"/>
        </w:rPr>
        <w:t xml:space="preserve">Short interest is a single-point Apr 2026 snapshot (already zeroed for pre-2024 events in v5.6).</w:t>
      </w:r>
    </w:p>
    <w:p>
      <w:pPr>
        <w:pStyle w:val="ListParagraph"/>
        <w:numPr>
          <w:ilvl w:val="0"/>
          <w:numId w:val="2"/>
        </w:numPr>
        <w:spacing w:after="100"/>
      </w:pPr>
      <w:r>
        <w:rPr>
          <w:rFonts w:ascii="Arial" w:cs="Arial" w:eastAsia="Arial" w:hAnsi="Arial"/>
          <w:sz w:val="22"/>
          <w:szCs w:val="22"/>
        </w:rPr>
        <w:t xml:space="preserve">UOA backtest files referenced in memos do not exist on disk; orats_backtest_cache is empty.</w:t>
      </w:r>
    </w:p>
    <w:p>
      <w:pPr>
        <w:pStyle w:val="ListParagraph"/>
        <w:numPr>
          <w:ilvl w:val="0"/>
          <w:numId w:val="2"/>
        </w:numPr>
        <w:spacing w:after="100"/>
      </w:pPr>
      <w:r>
        <w:rPr>
          <w:rFonts w:ascii="Arial" w:cs="Arial" w:eastAsia="Arial" w:hAnsi="Arial"/>
          <w:sz w:val="22"/>
          <w:szCs w:val="22"/>
        </w:rPr>
        <w:t xml:space="preserve">13F quarter-boundary panel data is not present; would require a fresh WhaleWisdom ingestion.</w:t>
      </w:r>
    </w:p>
    <w:p>
      <w:pPr>
        <w:spacing w:after="140"/>
      </w:pPr>
      <w:r>
        <w:rPr>
          <w:rFonts w:ascii="Arial" w:cs="Arial" w:eastAsia="Arial" w:hAnsi="Arial"/>
          <w:sz w:val="22"/>
          <w:szCs w:val="22"/>
        </w:rPr>
        <w:t xml:space="preserve">Rather than chase fictional data, we pivoted to the honest play: rebuild the ensemble architecture from scratch under strict 3-way split, and mine 37 new locally-computable features spanning what v5.5 never formally tested as candidates (multi-lookback XBI, calendar seasonality, stock-vs-sector alpha, volume non-linear transforms, regulatory stacking combinations).</w:t>
      </w:r>
    </w:p>
    <w:p>
      <w:pPr>
        <w:pStyle w:val="Heading1"/>
        <w:spacing w:after="160" w:before="280"/>
      </w:pPr>
      <w:r>
        <w:rPr>
          <w:rFonts w:ascii="Arial" w:cs="Arial" w:eastAsia="Arial" w:hAnsi="Arial"/>
          <w:b/>
          <w:bCs/>
        </w:rPr>
        <w:t xml:space="preserve">Methodology</w:t>
      </w:r>
    </w:p>
    <w:p>
      <w:pPr>
        <w:spacing w:after="140"/>
      </w:pPr>
      <w:r>
        <w:rPr>
          <w:rFonts w:ascii="Arial" w:cs="Arial" w:eastAsia="Arial" w:hAnsi="Arial"/>
          <w:sz w:val="22"/>
          <w:szCs w:val="22"/>
        </w:rPr>
        <w:t xml:space="preserve">Split (no data touched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Split</w:t>
            </w:r>
          </w:p>
        </w:tc>
        <w:tc>
          <w:tcPr>
            <w:tcW w:type="dxa" w:w="20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n</w:t>
            </w:r>
          </w:p>
        </w:tc>
        <w:tc>
          <w:tcPr>
            <w:tcW w:type="dxa" w:w="20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Expl. rate</w:t>
            </w:r>
          </w:p>
        </w:tc>
        <w:tc>
          <w:tcPr>
            <w:tcW w:type="dxa" w:w="20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Period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Train</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1032</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4.7%</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 2023</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Val</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341</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4.1%</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2024</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Test (touched once)</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bCs/>
                <w:sz w:val="20"/>
                <w:szCs w:val="20"/>
              </w:rPr>
              <w:t xml:space="preserve">331</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bCs/>
                <w:sz w:val="20"/>
                <w:szCs w:val="20"/>
              </w:rPr>
              <w:t xml:space="preserve">10.3%</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 2025</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Baseline: v5.4’s 57 features on train only, evaluated at val. C=0.10 (v5.5’s deployed setting) returned val AUC 0.7484 — far below the deployed 0.9487 which was inflated by greedy selection on test.</w:t>
      </w:r>
    </w:p>
    <w:p>
      <w:pPr>
        <w:spacing w:after="140"/>
      </w:pPr>
      <w:r>
        <w:rPr>
          <w:rFonts w:ascii="Arial" w:cs="Arial" w:eastAsia="Arial" w:hAnsi="Arial"/>
          <w:sz w:val="22"/>
          <w:szCs w:val="22"/>
        </w:rPr>
        <w:t xml:space="preserve">C sweep on val only:</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w:t>
            </w:r>
          </w:p>
        </w:tc>
        <w:tc>
          <w:tcPr>
            <w:tcW w:type="dxa" w:w="27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Val AUC</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0.01</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0.8023</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0.03</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0.7842</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0.05</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0.7689</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0.1</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0.7484</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0.25</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0.7276</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0.5</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0.7121</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0.6966</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C=0.01 (10× stronger regularization than v5.5’s deployed C=0.10) maximized val AUC at 0.8023. This matches the ODIN v14-v16 pattern — honest evaluation consistently prefers tighter regularization than the version that leaked through Kaizen.</w:t>
      </w:r>
    </w:p>
    <w:p>
      <w:pPr>
        <w:spacing w:after="140"/>
      </w:pPr>
      <w:r>
        <w:rPr>
          <w:rFonts w:ascii="Arial" w:cs="Arial" w:eastAsia="Arial" w:hAnsi="Arial"/>
          <w:sz w:val="22"/>
          <w:szCs w:val="22"/>
        </w:rPr>
        <w:t xml:space="preserve">Greedy forward selection on val (gate Δval ≥ +0.002, max 10 rounds, 37 candidates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5000"/>
        <w:gridCol w:w="1660"/>
        <w:gridCol w:w="1660"/>
      </w:tblGrid>
      <w:tr>
        <w:tc>
          <w:tcPr>
            <w:tcW w:type="dxa" w:w="104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Round</w:t>
            </w:r>
          </w:p>
        </w:tc>
        <w:tc>
          <w:tcPr>
            <w:tcW w:type="dxa" w:w="5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 added</w:t>
            </w:r>
          </w:p>
        </w:tc>
        <w:tc>
          <w:tcPr>
            <w:tcW w:type="dxa" w:w="16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Val AUC after</w:t>
            </w:r>
          </w:p>
        </w:tc>
        <w:tc>
          <w:tcPr>
            <w:tcW w:type="dxa" w:w="16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Δ val</w:t>
            </w:r>
          </w:p>
        </w:tc>
      </w:tr>
      <w:tr>
        <w:tc>
          <w:tcPr>
            <w:tcW w:type="dxa" w:w="1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v58_abs_runup_7d</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0.8069</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+0.0046</w:t>
            </w:r>
          </w:p>
        </w:tc>
      </w:tr>
      <w:tr>
        <w:tc>
          <w:tcPr>
            <w:tcW w:type="dxa" w:w="1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2</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v58_vol_ratio_log</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0.8102</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+0.0033</w:t>
            </w:r>
          </w:p>
        </w:tc>
      </w:tr>
      <w:tr>
        <w:tc>
          <w:tcPr>
            <w:tcW w:type="dxa" w:w="1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v58_drawdown_x_small</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0.8124</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+0.0022</w:t>
            </w:r>
          </w:p>
        </w:tc>
      </w:tr>
      <w:tr>
        <w:tc>
          <w:tcPr>
            <w:tcW w:type="dxa" w:w="1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4</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 no candidate meets gate (best gain +0.0017)</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0.8124</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Selection halted at round 4 because no remaining candidate cleared the +0.002 val gate. Best remaining gain was +0.0017 (v58_alpha_30d) — below threshold.</w:t>
      </w:r>
    </w:p>
    <w:p>
      <w:pPr>
        <w:spacing w:after="140"/>
      </w:pPr>
      <w:r>
        <w:rPr>
          <w:rFonts w:ascii="Arial" w:cs="Arial" w:eastAsia="Arial" w:hAnsi="Arial"/>
          <w:sz w:val="22"/>
          <w:szCs w:val="22"/>
        </w:rPr>
        <w:t xml:space="preserve">Architecture sweep on val with the final 60-feature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Weights (Ridge / GBM / LGB)</w:t>
            </w:r>
          </w:p>
        </w:tc>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Val AUC</w:t>
            </w:r>
          </w:p>
        </w:tc>
        <w:tc>
          <w:tcPr>
            <w:tcW w:type="dxa" w:w="312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1.00 / 0.00 / 0.00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0.8124</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WINNER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0.90 / 0.05 / 0.05</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0.8102</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0.80 / 0.10 / 0.10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0.8102</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0.70 / 0.15 / 0.15</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0.8091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0.60 / 0.20 / 0.20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0.8089</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0.50 / 0.25 / 0.25</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0.8067</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Ridge-only beat every ensemble mix on val. GBM and LightGBM add no signal at this feature count / sample size. This is a genuinely interesting finding: the ensemble architecture that helped v5.4-v5.5 was buying noise-fit capacity that the 3-way split prices out.</w:t>
      </w:r>
    </w:p>
    <w:p>
      <w:pPr>
        <w:pStyle w:val="Heading1"/>
        <w:spacing w:after="160" w:before="280"/>
      </w:pPr>
      <w:r>
        <w:rPr>
          <w:rFonts w:ascii="Arial" w:cs="Arial" w:eastAsia="Arial" w:hAnsi="Arial"/>
          <w:b/>
          <w:bCs/>
        </w:rPr>
        <w:t xml:space="preserve">Final test result</w:t>
      </w:r>
    </w:p>
    <w:p>
      <w:pPr>
        <w:spacing w:after="140"/>
      </w:pPr>
      <w:r>
        <w:rPr>
          <w:rFonts w:ascii="Arial" w:cs="Arial" w:eastAsia="Arial" w:hAnsi="Arial"/>
          <w:sz w:val="22"/>
          <w:szCs w:val="22"/>
        </w:rPr>
        <w:t xml:space="preserve">Final model (C=0.01, 60 features, Ridge only) applied once to 2025+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3800"/>
      </w:tblGrid>
      <w:tr>
        <w:tc>
          <w:tcPr>
            <w:tcW w:type="dxa" w:w="36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Value</w:t>
            </w:r>
          </w:p>
        </w:tc>
        <w:tc>
          <w:tcPr>
            <w:tcW w:type="dxa" w:w="3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w:t>
            </w:r>
          </w:p>
        </w:tc>
      </w:tr>
      <w:tr>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Final test AUC (Ridge only)</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bCs/>
                <w:sz w:val="20"/>
                <w:szCs w:val="20"/>
              </w:rPr>
              <w:t xml:space="preserve">0.8671</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CI95 [0.8155, 0.9148]</w:t>
            </w:r>
          </w:p>
        </w:tc>
      </w:tr>
      <w:tr>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Final test AUC (ensemble)</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0.8671</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Tied with Ridge-only (ensemble weight 0)</w:t>
            </w:r>
          </w:p>
        </w:tc>
      </w:tr>
      <w:tr>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v5.6 honest bar</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0.8861</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Bar to beat</w:t>
            </w:r>
          </w:p>
        </w:tc>
      </w:tr>
      <w:tr>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v5.5 DEPLOYED (inflated)</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val="false"/>
                <w:bCs w:val="false"/>
                <w:sz w:val="20"/>
                <w:szCs w:val="20"/>
              </w:rPr>
              <w:t xml:space="preserve">0.9487</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Had greedy-on-test leak; not a real bar</w:t>
            </w:r>
          </w:p>
        </w:tc>
      </w:tr>
      <w:tr>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Δ vs v5.6 bar (bp)</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bCs/>
                <w:sz w:val="20"/>
                <w:szCs w:val="20"/>
              </w:rPr>
              <w:t xml:space="preserve">-190</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REGRESSION — CI spans the bar but point estimate below</w:t>
            </w:r>
          </w:p>
        </w:tc>
      </w:tr>
      <w:tr>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VERDICT</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b/>
                <w:bCs/>
                <w:sz w:val="20"/>
                <w:szCs w:val="20"/>
              </w:rPr>
              <w:t xml:space="preserve">HOLD v5.5</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Ship-bar not met under honest split</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Bootstrap 95% CI on test AUC uses n_boot=2000, seed=42, percentile. The CI lower bound (0.8155) is meaningfully below the v5.6 bar (0.8861), so we cannot rule out that v5.8 is genuinely worse.</w:t>
      </w:r>
    </w:p>
    <w:p>
      <w:pPr>
        <w:pStyle w:val="Heading1"/>
        <w:spacing w:after="160" w:before="280"/>
      </w:pPr>
      <w:r>
        <w:rPr>
          <w:rFonts w:ascii="Arial" w:cs="Arial" w:eastAsia="Arial" w:hAnsi="Arial"/>
          <w:b/>
          <w:bCs/>
        </w:rPr>
        <w:t xml:space="preserve">Why the candidates failed</w:t>
      </w:r>
    </w:p>
    <w:p>
      <w:pPr>
        <w:spacing w:after="140"/>
      </w:pPr>
      <w:r>
        <w:rPr>
          <w:rFonts w:ascii="Arial" w:cs="Arial" w:eastAsia="Arial" w:hAnsi="Arial"/>
          <w:sz w:val="22"/>
          <w:szCs w:val="22"/>
        </w:rPr>
        <w:t xml:space="preserve">The 34 rejected candidates split into four failure modes:</w:t>
      </w:r>
    </w:p>
    <w:p>
      <w:pPr>
        <w:pStyle w:val="ListParagraph"/>
        <w:numPr>
          <w:ilvl w:val="0"/>
          <w:numId w:val="2"/>
        </w:numPr>
        <w:spacing w:after="100"/>
      </w:pPr>
      <w:r>
        <w:rPr>
          <w:rFonts w:ascii="Arial" w:cs="Arial" w:eastAsia="Arial" w:hAnsi="Arial"/>
          <w:sz w:val="22"/>
          <w:szCs w:val="22"/>
        </w:rPr>
        <w:t xml:space="preserve">Absorbed: Multi-lookback XBI (xbi_7d, xbi_14d, xbi_60d, xbi_vol_30d) and alpha features (alpha_30d, alpha_7d, alpha_14d) failed because v5.4 already includes xbi_return_30d and xbi_x_surprise — the sector signal is saturated at the 30d window.</w:t>
      </w:r>
    </w:p>
    <w:p>
      <w:pPr>
        <w:pStyle w:val="ListParagraph"/>
        <w:numPr>
          <w:ilvl w:val="0"/>
          <w:numId w:val="2"/>
        </w:numPr>
        <w:spacing w:after="100"/>
      </w:pPr>
      <w:r>
        <w:rPr>
          <w:rFonts w:ascii="Arial" w:cs="Arial" w:eastAsia="Arial" w:hAnsi="Arial"/>
          <w:sz w:val="22"/>
          <w:szCs w:val="22"/>
        </w:rPr>
        <w:t xml:space="preserve">Too sparse: Regulatory stacking features (btd_x_orphan, pr_x_ft, all_desig, gt_x_nano, psych_x_micro) flagged too few events in the 1,032-row train set to achieve stable coefficients.</w:t>
      </w:r>
    </w:p>
    <w:p>
      <w:pPr>
        <w:pStyle w:val="ListParagraph"/>
        <w:numPr>
          <w:ilvl w:val="0"/>
          <w:numId w:val="2"/>
        </w:numPr>
        <w:spacing w:after="100"/>
      </w:pPr>
      <w:r>
        <w:rPr>
          <w:rFonts w:ascii="Arial" w:cs="Arial" w:eastAsia="Arial" w:hAnsi="Arial"/>
          <w:sz w:val="22"/>
          <w:szCs w:val="22"/>
        </w:rPr>
        <w:t xml:space="preserve">Redundant non-linear: Runup transforms (runup_7d_sq, runup_30d_sq, surprise_sq, surprise_cube) collinear with existing surprise and runup features at v5.4’s scaling. Only abs_runup_7d added orthogonal signal (magnitude-only, direction-neutral).</w:t>
      </w:r>
    </w:p>
    <w:p>
      <w:pPr>
        <w:pStyle w:val="ListParagraph"/>
        <w:numPr>
          <w:ilvl w:val="0"/>
          <w:numId w:val="2"/>
        </w:numPr>
        <w:spacing w:after="100"/>
      </w:pPr>
      <w:r>
        <w:rPr>
          <w:rFonts w:ascii="Arial" w:cs="Arial" w:eastAsia="Arial" w:hAnsi="Arial"/>
          <w:sz w:val="22"/>
          <w:szCs w:val="22"/>
        </w:rPr>
        <w:t xml:space="preserve">Calendar noise: Month/day-of-week/quarter-end features had no coefficient stability across train/val — explosion events are FDA-decision-driven, not calendar-driven at the window lengths tested.</w:t>
      </w:r>
    </w:p>
    <w:p>
      <w:pPr>
        <w:spacing w:after="140"/>
      </w:pPr>
      <w:r>
        <w:rPr>
          <w:rFonts w:ascii="Arial" w:cs="Arial" w:eastAsia="Arial" w:hAnsi="Arial"/>
          <w:sz w:val="22"/>
          <w:szCs w:val="22"/>
        </w:rPr>
        <w:t xml:space="preserve">The 3 that survived share a common theme: they capture magnitude/volatility dimensions that the existing linear surprise/runup/drawdown features only partially encode. abs_runup_7d (pure magnitude), vol_ratio_log (compression of vol outliers), drawdown_x_small (small-cap downside compression). Marginal signal, not transformative.</w:t>
      </w:r>
    </w:p>
    <w:p>
      <w:pPr>
        <w:pStyle w:val="Heading1"/>
        <w:spacing w:after="160" w:before="280"/>
      </w:pPr>
      <w:r>
        <w:rPr>
          <w:rFonts w:ascii="Arial" w:cs="Arial" w:eastAsia="Arial" w:hAnsi="Arial"/>
          <w:b/>
          <w:bCs/>
        </w:rPr>
        <w:t xml:space="preserve">What v5.8 tells us about v5.5’s real ceiling</w:t>
      </w:r>
    </w:p>
    <w:p>
      <w:pPr>
        <w:spacing w:after="140"/>
      </w:pPr>
      <w:r>
        <w:rPr>
          <w:rFonts w:ascii="Arial" w:cs="Arial" w:eastAsia="Arial" w:hAnsi="Arial"/>
          <w:sz w:val="22"/>
          <w:szCs w:val="22"/>
        </w:rPr>
        <w:t xml:space="preserve">Three versions now triangulate the true performance ceiling under honest evaluation:</w:t>
      </w:r>
    </w:p>
    <w:p>
      <w:pPr>
        <w:pStyle w:val="ListParagraph"/>
        <w:numPr>
          <w:ilvl w:val="0"/>
          <w:numId w:val="2"/>
        </w:numPr>
        <w:spacing w:after="100"/>
      </w:pPr>
      <w:r>
        <w:rPr>
          <w:rFonts w:ascii="Arial" w:cs="Arial" w:eastAsia="Arial" w:hAnsi="Arial"/>
          <w:sz w:val="22"/>
          <w:szCs w:val="22"/>
        </w:rPr>
        <w:t xml:space="preserve">v5.5 deployed: 0.9487 (leaked)</w:t>
      </w:r>
    </w:p>
    <w:p>
      <w:pPr>
        <w:pStyle w:val="ListParagraph"/>
        <w:numPr>
          <w:ilvl w:val="0"/>
          <w:numId w:val="2"/>
        </w:numPr>
        <w:spacing w:after="100"/>
      </w:pPr>
      <w:r>
        <w:rPr>
          <w:rFonts w:ascii="Arial" w:cs="Arial" w:eastAsia="Arial" w:hAnsi="Arial"/>
          <w:sz w:val="22"/>
          <w:szCs w:val="22"/>
        </w:rPr>
        <w:t xml:space="preserve">v5.6 honest rebuild: 0.8861</w:t>
      </w:r>
    </w:p>
    <w:p>
      <w:pPr>
        <w:pStyle w:val="ListParagraph"/>
        <w:numPr>
          <w:ilvl w:val="0"/>
          <w:numId w:val="2"/>
        </w:numPr>
        <w:spacing w:after="100"/>
      </w:pPr>
      <w:r>
        <w:rPr>
          <w:rFonts w:ascii="Arial" w:cs="Arial" w:eastAsia="Arial" w:hAnsi="Arial"/>
          <w:sz w:val="22"/>
          <w:szCs w:val="22"/>
        </w:rPr>
        <w:t xml:space="preserve">v5.7 non-linear / cross-window transforms: minimal baseline 0.7799 (not directly comparable)</w:t>
      </w:r>
    </w:p>
    <w:p>
      <w:pPr>
        <w:pStyle w:val="ListParagraph"/>
        <w:numPr>
          <w:ilvl w:val="0"/>
          <w:numId w:val="2"/>
        </w:numPr>
        <w:spacing w:after="100"/>
      </w:pPr>
      <w:r>
        <w:rPr>
          <w:rFonts w:ascii="Arial" w:cs="Arial" w:eastAsia="Arial" w:hAnsi="Arial"/>
          <w:sz w:val="22"/>
          <w:szCs w:val="22"/>
        </w:rPr>
        <w:t xml:space="preserve">v5.8 architecture + new local features: 0.8671 [0.8155, 0.9148]</w:t>
      </w:r>
    </w:p>
    <w:p>
      <w:pPr>
        <w:spacing w:after="140"/>
      </w:pPr>
      <w:r>
        <w:rPr>
          <w:rFonts w:ascii="Arial" w:cs="Arial" w:eastAsia="Arial" w:hAnsi="Arial"/>
          <w:sz w:val="22"/>
          <w:szCs w:val="22"/>
        </w:rPr>
        <w:t xml:space="preserve">The honest ceiling for locally-available features on the 1,704-event BIFROST dataset appears to be in the 0.86–0.89 range. Pushing above that will require genuinely new data sources (true options flow history, true 13F quarter-deltas, historical short-interest time series) — not further combinations of what we already have.</w:t>
      </w:r>
    </w:p>
    <w:p>
      <w:pPr>
        <w:pStyle w:val="Heading1"/>
        <w:spacing w:after="160" w:before="280"/>
      </w:pPr>
      <w:r>
        <w:rPr>
          <w:rFonts w:ascii="Arial" w:cs="Arial" w:eastAsia="Arial" w:hAnsi="Arial"/>
          <w:b/>
          <w:bCs/>
        </w:rPr>
        <w:t xml:space="preserve">Ship decision and next steps</w:t>
      </w:r>
    </w:p>
    <w:p>
      <w:pPr>
        <w:spacing w:after="140"/>
      </w:pPr>
      <w:r>
        <w:rPr>
          <w:rFonts w:ascii="Arial" w:cs="Arial" w:eastAsia="Arial" w:hAnsi="Arial"/>
          <w:sz w:val="22"/>
          <w:szCs w:val="22"/>
        </w:rPr>
        <w:t xml:space="preserve">HOLD v5.5 deployment. The deployed LR model still ranks events sensibly; its absolute probability calibration is optimistic, but ordinal ranking was never the issue — it was the Kaizen inflation disclosure. For live position-sizing, continue using v5.5 as the SNIPER/ELEVATED/NORMAL/QUIET classifier with the understanding that the tier cutoffs should be interpreted as relative, not as calibrated probabilities.</w:t>
      </w:r>
    </w:p>
    <w:p>
      <w:pPr>
        <w:spacing w:after="140"/>
      </w:pPr>
      <w:r>
        <w:rPr>
          <w:rFonts w:ascii="Arial" w:cs="Arial" w:eastAsia="Arial" w:hAnsi="Arial"/>
          <w:sz w:val="22"/>
          <w:szCs w:val="22"/>
        </w:rPr>
        <w:t xml:space="preserve">Do not promote v5.8 to a new deploy slot. It does not clear the ship bar, and its 3 new features (abs_runup_7d, vol_ratio_log, drawdown_x_small) can be logged as “would-be included in v5.9 if the test set delivers a bar-beat.”</w:t>
      </w:r>
    </w:p>
    <w:p>
      <w:pPr>
        <w:spacing w:after="140"/>
      </w:pPr>
      <w:r>
        <w:rPr>
          <w:rFonts w:ascii="Arial" w:cs="Arial" w:eastAsia="Arial" w:hAnsi="Arial"/>
          <w:sz w:val="22"/>
          <w:szCs w:val="22"/>
        </w:rPr>
        <w:t xml:space="preserve">Next kaizen priorities for BIFROST Explosion (in order of expected information value):</w:t>
      </w:r>
    </w:p>
    <w:p>
      <w:pPr>
        <w:pStyle w:val="ListParagraph"/>
        <w:numPr>
          <w:ilvl w:val="0"/>
          <w:numId w:val="2"/>
        </w:numPr>
        <w:spacing w:after="100"/>
      </w:pPr>
      <w:r>
        <w:rPr>
          <w:rFonts w:ascii="Arial" w:cs="Arial" w:eastAsia="Arial" w:hAnsi="Arial"/>
          <w:sz w:val="22"/>
          <w:szCs w:val="22"/>
        </w:rPr>
        <w:t xml:space="preserve">Historical short-interest time series (Finra biweekly, 2020–2026). Would remove the SI lookahead issue and unlock true temporal SI dynamics — currently zeroed for all pre-2024 events.</w:t>
      </w:r>
    </w:p>
    <w:p>
      <w:pPr>
        <w:pStyle w:val="ListParagraph"/>
        <w:numPr>
          <w:ilvl w:val="0"/>
          <w:numId w:val="2"/>
        </w:numPr>
        <w:spacing w:after="100"/>
      </w:pPr>
      <w:r>
        <w:rPr>
          <w:rFonts w:ascii="Arial" w:cs="Arial" w:eastAsia="Arial" w:hAnsi="Arial"/>
          <w:sz w:val="22"/>
          <w:szCs w:val="22"/>
        </w:rPr>
        <w:t xml:space="preserve">ORATS options chain historical panel — true delta/gamma/vanna at T-14, T-7, T-1 across 1,704 events. Requires serious backfill budget but is the most obvious remaining edge.</w:t>
      </w:r>
    </w:p>
    <w:p>
      <w:pPr>
        <w:pStyle w:val="ListParagraph"/>
        <w:numPr>
          <w:ilvl w:val="0"/>
          <w:numId w:val="2"/>
        </w:numPr>
        <w:spacing w:after="100"/>
      </w:pPr>
      <w:r>
        <w:rPr>
          <w:rFonts w:ascii="Arial" w:cs="Arial" w:eastAsia="Arial" w:hAnsi="Arial"/>
          <w:sz w:val="22"/>
          <w:szCs w:val="22"/>
        </w:rPr>
        <w:t xml:space="preserve">FinRegistry / RegInfo document stream features — pre-PDUFA submission activity, advisory committee scheduling, meeting minutes. True leading indicators.</w:t>
      </w:r>
    </w:p>
    <w:p>
      <w:pPr>
        <w:pStyle w:val="ListParagraph"/>
        <w:numPr>
          <w:ilvl w:val="0"/>
          <w:numId w:val="2"/>
        </w:numPr>
        <w:spacing w:after="100"/>
      </w:pPr>
      <w:r>
        <w:rPr>
          <w:rFonts w:ascii="Arial" w:cs="Arial" w:eastAsia="Arial" w:hAnsi="Arial"/>
          <w:sz w:val="22"/>
          <w:szCs w:val="22"/>
        </w:rPr>
        <w:t xml:space="preserve">Conference presentation backfill — ASCO/ASH/AACR archives 2020–2024, not just 2026 Apr/May. Would let us test conference × explosion interaction honestly.</w:t>
      </w:r>
    </w:p>
    <w:p>
      <w:pPr>
        <w:pStyle w:val="ListParagraph"/>
        <w:numPr>
          <w:ilvl w:val="0"/>
          <w:numId w:val="2"/>
        </w:numPr>
        <w:spacing w:after="100"/>
      </w:pPr>
      <w:r>
        <w:rPr>
          <w:rFonts w:ascii="Arial" w:cs="Arial" w:eastAsia="Arial" w:hAnsi="Arial"/>
          <w:sz w:val="22"/>
          <w:szCs w:val="22"/>
        </w:rPr>
        <w:t xml:space="preserve">Social volume ingestion — StockTwits / Reddit scrapes at T-7, T-3, T-1 across historical catalysts. Would require a dedicated ingestion project.</w:t>
      </w:r>
    </w:p>
    <w:p>
      <w:pPr>
        <w:spacing w:after="140"/>
      </w:pPr>
      <w:r>
        <w:rPr>
          <w:rFonts w:ascii="Arial" w:cs="Arial" w:eastAsia="Arial" w:hAnsi="Arial"/>
          <w:sz w:val="22"/>
          <w:szCs w:val="22"/>
        </w:rPr>
        <w:t xml:space="preserve">Until any of those arrive, v5.5 remains champion and further local-feature kaizen is expected to produce more null results like v5.7 and v5.8. The signal space is saturated.</w:t>
      </w:r>
    </w:p>
    <w:p>
      <w:pPr>
        <w:pStyle w:val="Heading1"/>
        <w:spacing w:after="160" w:before="280"/>
      </w:pPr>
      <w:r>
        <w:rPr>
          <w:rFonts w:ascii="Arial" w:cs="Arial" w:eastAsia="Arial" w:hAnsi="Arial"/>
          <w:b/>
          <w:bCs/>
        </w:rPr>
        <w:t xml:space="preserve">Honesty disclosure</w:t>
      </w:r>
    </w:p>
    <w:p>
      <w:pPr>
        <w:spacing w:after="140"/>
      </w:pPr>
      <w:r>
        <w:rPr>
          <w:rFonts w:ascii="Arial" w:cs="Arial" w:eastAsia="Arial" w:hAnsi="Arial"/>
          <w:sz w:val="22"/>
          <w:szCs w:val="22"/>
        </w:rPr>
        <w:t xml:space="preserve">v5.8 was executed with exactly one test touch. The results JSON (bifrost_v58_kaizen_results.json) records every hyperparameter decision made on val, every rejected candidate, and the final single-shot test AUC. The CI is percentile bootstrap n_boot=2000 seed=42 on the test set probabilities and labels. No feature was added or hyperparameter tuned after the test AUC was computed.</w:t>
      </w:r>
    </w:p>
    <w:p>
      <w:pPr>
        <w:spacing w:after="140"/>
      </w:pPr>
      <w:r>
        <w:rPr>
          <w:rFonts w:ascii="Arial" w:cs="Arial" w:eastAsia="Arial" w:hAnsi="Arial"/>
          <w:sz w:val="22"/>
          <w:szCs w:val="22"/>
        </w:rPr>
        <w:t xml:space="preserve">If future work tries to promote a successor, it must pass the same test: one test touch, CI lower bound at or above 0.88, verdict PROMOTE under the script’s own ship criterion. No post-hoc feature tweaks.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666666"/>
        <w:sz w:val="18"/>
        <w:szCs w:val="18"/>
      </w:rPr>
      <w:t xml:space="preserve">9 Realms / BIFROST Explosion v5.8</w:t>
    </w:r>
    <w:r>
      <w:rPr>
        <w:rFonts w:ascii="Arial" w:cs="Arial" w:eastAsia="Arial" w:hAnsi="Arial"/>
        <w:color w:val="666666"/>
        <w:sz w:val="18"/>
        <w:szCs w:val="18"/>
      </w:rPr>
      <w:t xml:space="preserve">	April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BIFROST Explosion v5.8 — Honest Kaizen Results</dc:title>
  <dc:creator>9 Realms</dc:creator>
  <cp:lastModifiedBy>Un-named</cp:lastModifiedBy>
  <cp:revision>1</cp:revision>
  <dcterms:created xsi:type="dcterms:W3CDTF">2026-04-19T21:12:48.781Z</dcterms:created>
  <dcterms:modified xsi:type="dcterms:W3CDTF">2026-04-19T21:12:48.781Z</dcterms:modified>
</cp:coreProperties>
</file>

<file path=docProps/custom.xml><?xml version="1.0" encoding="utf-8"?>
<Properties xmlns="http://schemas.openxmlformats.org/officeDocument/2006/custom-properties" xmlns:vt="http://schemas.openxmlformats.org/officeDocument/2006/docPropsVTypes"/>
</file>