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Overnight Kaizen Summary</w:t>
      </w:r>
    </w:p>
    <w:p>
      <w:pPr>
        <w:spacing w:after="240"/>
        <w:jc w:val="center"/>
      </w:pPr>
      <w:r>
        <w:rPr>
          <w:rFonts w:ascii="Arial" w:cs="Arial" w:eastAsia="Arial" w:hAnsi="Arial"/>
          <w:i/>
          <w:iCs/>
          <w:sz w:val="24"/>
          <w:szCs w:val="24"/>
        </w:rPr>
        <w:t xml:space="preserve">9Realms / pdufa.bio  —  April 18, 2026</w:t>
      </w:r>
    </w:p>
    <w:p>
      <w:pPr>
        <w:pStyle w:val="Heading1"/>
        <w:spacing w:after="180" w:before="28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Overnight kaizen cycle completed across five workstreams. The standing mandate was “dig deep and kaizen everything, log best iterations for future improvements, find what else makes the trading edge better.” This memo is the honest readout.</w:t>
      </w:r>
    </w:p>
    <w:p>
      <w:pPr>
        <w:spacing w:after="120"/>
      </w:pPr>
      <w:r>
        <w:rPr>
          <w:rFonts w:ascii="Arial" w:cs="Arial" w:eastAsia="Arial" w:hAnsi="Arial"/>
          <w:sz w:val="22"/>
          <w:szCs w:val="22"/>
        </w:rPr>
        <w:t xml:space="preserve">Three concrete wins, one confirmed regression, and one cross-engine architectural finding came out of the night.</w:t>
      </w:r>
    </w:p>
    <w:p>
      <w:pPr>
        <w:spacing w:after="100"/>
      </w:pPr>
      <w:r>
        <w:rPr>
          <w:rFonts w:ascii="Arial" w:cs="Arial" w:eastAsia="Arial" w:hAnsi="Arial"/>
          <w:b/>
          <w:bCs/>
          <w:sz w:val="22"/>
          <w:szCs w:val="22"/>
        </w:rPr>
        <w:t xml:space="preserve">Win 1.</w:t>
      </w:r>
      <w:r>
        <w:rPr>
          <w:rFonts w:ascii="Arial" w:cs="Arial" w:eastAsia="Arial" w:hAnsi="Arial"/>
          <w:sz w:val="22"/>
          <w:szCs w:val="22"/>
        </w:rPr>
        <w:t xml:space="preserve"> BIFROST Options v1.3 — six new filter experiments run on the 804-trade honest dataset. The ODIN tier filter for options is empirically INVERTED at 21 pp (T1+T2 MID −6.73 % vs T3+T4 +14.32 %). Two new live playbooks identified: CORE Phase 1/2 positive readout (confirmed) and LOTTO micro-PDUFA liquid (+56.23 % MID, +37.58 % REAL_40, n=32, ex-top-5 still positive).</w:t>
      </w:r>
    </w:p>
    <w:p>
      <w:pPr>
        <w:spacing w:after="100"/>
      </w:pPr>
      <w:r>
        <w:rPr>
          <w:rFonts w:ascii="Arial" w:cs="Arial" w:eastAsia="Arial" w:hAnsi="Arial"/>
          <w:b/>
          <w:bCs/>
          <w:sz w:val="22"/>
          <w:szCs w:val="22"/>
        </w:rPr>
        <w:t xml:space="preserve">Win 2.</w:t>
      </w:r>
      <w:r>
        <w:rPr>
          <w:rFonts w:ascii="Arial" w:cs="Arial" w:eastAsia="Arial" w:hAnsi="Arial"/>
          <w:sz w:val="22"/>
          <w:szCs w:val="22"/>
        </w:rPr>
        <w:t xml:space="preserve"> Cross-engine integration scorecard built. Every one of the 12 scoring engines in the stack now has an honest AUC, a deployed usage rule (rank vs probability), a compound-with list, and a cancel-with list. The dangerous stack of Smart Money × UOA × SENTINEL at max boost is explicitly capped at +25 % total multiplicative boost.</w:t>
      </w:r>
    </w:p>
    <w:p>
      <w:pPr>
        <w:spacing w:after="100"/>
      </w:pPr>
      <w:r>
        <w:rPr>
          <w:rFonts w:ascii="Arial" w:cs="Arial" w:eastAsia="Arial" w:hAnsi="Arial"/>
          <w:b/>
          <w:bCs/>
          <w:sz w:val="22"/>
          <w:szCs w:val="22"/>
        </w:rPr>
        <w:t xml:space="preserve">Win 3.</w:t>
      </w:r>
      <w:r>
        <w:rPr>
          <w:rFonts w:ascii="Arial" w:cs="Arial" w:eastAsia="Arial" w:hAnsi="Arial"/>
          <w:sz w:val="22"/>
          <w:szCs w:val="22"/>
        </w:rPr>
        <w:t xml:space="preserve"> IV-change quintile experiment isolates the true option P&amp;L driver. Q1 (most crush) MID −14.56 % vs Q5 (most expansion) MID +17.36 % CI [+3.0, +31.6]. The options edge is positioning BEFORE an IV pop, not buying “cheap” IV — Q1 cheapest IV (avg 21.8 %) is the WORST segment (MID −19.88 %).</w:t>
      </w:r>
    </w:p>
    <w:p>
      <w:pPr>
        <w:spacing w:after="100"/>
      </w:pPr>
      <w:r>
        <w:rPr>
          <w:rFonts w:ascii="Arial" w:cs="Arial" w:eastAsia="Arial" w:hAnsi="Arial"/>
          <w:b/>
          <w:bCs/>
          <w:sz w:val="22"/>
          <w:szCs w:val="22"/>
        </w:rPr>
        <w:t xml:space="preserve">Confirmed regression.</w:t>
      </w:r>
      <w:r>
        <w:rPr>
          <w:rFonts w:ascii="Arial" w:cs="Arial" w:eastAsia="Arial" w:hAnsi="Arial"/>
          <w:sz w:val="22"/>
          <w:szCs w:val="22"/>
        </w:rPr>
        <w:t xml:space="preserve"> BIFROST Explosion v5.7 non-linear transforms + cross-window runup ratios — 15 candidates tested under strict 3-way split, val-only forward-greedy selection, only one candidate (v57_vol_ratio_log) added meaningful lift (+0.0004 val AUC). The existing v5.5 feature set has already absorbed these signals. v5.5 remains champion.</w:t>
      </w:r>
    </w:p>
    <w:p>
      <w:pPr>
        <w:spacing w:after="100"/>
      </w:pPr>
      <w:r>
        <w:rPr>
          <w:rFonts w:ascii="Arial" w:cs="Arial" w:eastAsia="Arial" w:hAnsi="Arial"/>
          <w:b/>
          <w:bCs/>
          <w:sz w:val="22"/>
          <w:szCs w:val="22"/>
        </w:rPr>
        <w:t xml:space="preserve">Architectural finding.</w:t>
      </w:r>
      <w:r>
        <w:rPr>
          <w:rFonts w:ascii="Arial" w:cs="Arial" w:eastAsia="Arial" w:hAnsi="Arial"/>
          <w:sz w:val="22"/>
          <w:szCs w:val="22"/>
        </w:rPr>
        <w:t xml:space="preserve"> ODIN tier filter should be REMOVED from the options playbook. It costs 21 pp of edge on honest fills. Options premium pays for uncertainty, not quality.</w:t>
      </w:r>
    </w:p>
    <w:p>
      <w:pPr>
        <w:pStyle w:val="Heading1"/>
        <w:spacing w:after="180" w:before="280"/>
      </w:pPr>
      <w:r>
        <w:rPr>
          <w:rFonts w:ascii="Arial" w:cs="Arial" w:eastAsia="Arial" w:hAnsi="Arial"/>
          <w:b/>
          <w:bCs/>
          <w:sz w:val="32"/>
          <w:szCs w:val="32"/>
        </w:rPr>
        <w:t xml:space="preserve">BIFROST Options v1.3 — honest filter experiments</w:t>
      </w:r>
    </w:p>
    <w:p>
      <w:pPr>
        <w:spacing w:after="120"/>
      </w:pPr>
      <w:r>
        <w:rPr>
          <w:rFonts w:ascii="Arial" w:cs="Arial" w:eastAsia="Arial" w:hAnsi="Arial"/>
          <w:sz w:val="22"/>
          <w:szCs w:val="22"/>
        </w:rPr>
        <w:t xml:space="preserve">Ran eight experiments on the 804 DTE-matched honest trades from v1.2. Every segment reports MID + REAL_40 side-by-side with bootstrap 95 % CI. Segments n &lt; 30 are flagged not-live-tradeable but shown for directionality.</w:t>
      </w:r>
    </w:p>
    <w:p>
      <w:pPr>
        <w:pStyle w:val="Heading2"/>
        <w:spacing w:after="140" w:before="220"/>
      </w:pPr>
      <w:r>
        <w:rPr>
          <w:rFonts w:ascii="Arial" w:cs="Arial" w:eastAsia="Arial" w:hAnsi="Arial"/>
          <w:b/>
          <w:bCs/>
          <w:sz w:val="26"/>
          <w:szCs w:val="26"/>
        </w:rPr>
        <w:t xml:space="preserve">Experiment 1  —  ODIN inversion test (PDUFA n=322)</w:t>
      </w:r>
    </w:p>
    <w:p>
      <w:pPr>
        <w:spacing w:after="120"/>
      </w:pPr>
      <w:r>
        <w:rPr>
          <w:rFonts w:ascii="Arial" w:cs="Arial" w:eastAsia="Arial" w:hAnsi="Arial"/>
          <w:sz w:val="22"/>
          <w:szCs w:val="22"/>
        </w:rPr>
        <w:t xml:space="preserve">Hypothesis: option premium pays for uncertainty, not quality, so ODIN quality tiers should be INVERTED when selecting options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20"/>
        <w:gridCol w:w="1440"/>
        <w:gridCol w:w="2160"/>
        <w:gridCol w:w="1800"/>
        <w:gridCol w:w="1560"/>
      </w:tblGrid>
      <w:tr>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avg %</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95% CI</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avg %</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 only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[−28.1, +10.7]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28.9</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T2 only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 +11.2]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−17.69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42.3</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T3 only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+16.94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[−36.0, +94.1]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23.1</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T4 only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+13.92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+37.4]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39.3</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 + T2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[−19.0, +6.0]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35.1</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T3 + T4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97</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+14.32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 +38.5]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37.1</w:t>
            </w:r>
          </w:p>
        </w:tc>
      </w:tr>
    </w:tbl>
    <w:p>
      <w:pPr>
        <w:spacing w:after="120"/>
      </w:pPr>
      <w:r>
        <w:rPr>
          <w:rFonts w:ascii="Arial" w:cs="Arial" w:eastAsia="Arial" w:hAnsi="Arial"/>
          <w:sz w:val="22"/>
          <w:szCs w:val="22"/>
        </w:rPr>
        <w:t xml:space="preserve">Gap T3+T4 vs T1+T2 = 21.05 pp MID, 11.25 pp REAL_40, monotonic across all four tiers. KILL the ODIN tier filter for options. Options edge lives in the uncertainty premium, not the quality stack.</w:t>
      </w:r>
    </w:p>
    <w:p>
      <w:pPr>
        <w:pStyle w:val="Heading2"/>
        <w:spacing w:after="140" w:before="220"/>
      </w:pPr>
      <w:r>
        <w:rPr>
          <w:rFonts w:ascii="Arial" w:cs="Arial" w:eastAsia="Arial" w:hAnsi="Arial"/>
          <w:b/>
          <w:bCs/>
          <w:sz w:val="26"/>
          <w:szCs w:val="26"/>
        </w:rPr>
        <w:t xml:space="preserve">Experiment 2  —  Stage × cap × outcome (readout)</w:t>
      </w:r>
    </w:p>
    <w:p>
      <w:pPr>
        <w:spacing w:after="120"/>
      </w:pPr>
      <w:r>
        <w:rPr>
          <w:rFonts w:ascii="Arial" w:cs="Arial" w:eastAsia="Arial" w:hAnsi="Arial"/>
          <w:sz w:val="22"/>
          <w:szCs w:val="22"/>
        </w:rPr>
        <w:t xml:space="preserve">Hypothesis: the v1.2 Phase 1/2 positive edge needs finer slicing to confirm it is not a data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1440"/>
        <w:gridCol w:w="2160"/>
        <w:gridCol w:w="1320"/>
        <w:gridCol w:w="156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avg %</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95% CI</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1/2 positive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 +80.4]</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58.3</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positive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 +24.1]</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38.6</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negative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 +34.3]</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−8.74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positive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[−24.3, +15.9]</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25.9</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negative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[−30.1, +14.1]</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positive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[−25.9, −3.7]</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2a positive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−19.52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[−45.6, +7.6]</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41.7</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2b positive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−26.81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[−47.3, −5.5]</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23.8</w:t>
            </w:r>
          </w:p>
        </w:tc>
      </w:tr>
    </w:tbl>
    <w:p>
      <w:pPr>
        <w:spacing w:after="120"/>
      </w:pPr>
      <w:r>
        <w:rPr>
          <w:rFonts w:ascii="Arial" w:cs="Arial" w:eastAsia="Arial" w:hAnsi="Arial"/>
          <w:sz w:val="22"/>
          <w:szCs w:val="22"/>
        </w:rPr>
        <w:t xml:space="preserve">CORE EDGE STILL THE ONLY EDGE. Phase 1/2 positive readout is the only segment where the MID 95 % CI is entirely above zero. Phase 3 positive is NEGATIVE at MID (−15 %, CI [−26, −4]) — the pivotal bar is already priced. Phase 2b positive is the worst sub-segment at −26.81 %.</w:t>
      </w:r>
    </w:p>
    <w:p>
      <w:pPr>
        <w:pStyle w:val="Heading2"/>
        <w:spacing w:after="140" w:before="220"/>
      </w:pPr>
      <w:r>
        <w:rPr>
          <w:rFonts w:ascii="Arial" w:cs="Arial" w:eastAsia="Arial" w:hAnsi="Arial"/>
          <w:b/>
          <w:bCs/>
          <w:sz w:val="26"/>
          <w:szCs w:val="26"/>
        </w:rPr>
        <w:t xml:space="preserve">Experiment 3  —  IV cheapness quintile</w:t>
      </w:r>
    </w:p>
    <w:p>
      <w:pPr>
        <w:spacing w:after="120"/>
      </w:pPr>
      <w:r>
        <w:rPr>
          <w:rFonts w:ascii="Arial" w:cs="Arial" w:eastAsia="Arial" w:hAnsi="Arial"/>
          <w:sz w:val="22"/>
          <w:szCs w:val="22"/>
        </w:rPr>
        <w:t xml:space="preserve">Hypothesis: buying cheap IV beats buying expensive IV, per conventional option wisdom.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840"/>
        <w:gridCol w:w="1800"/>
        <w:gridCol w:w="1800"/>
        <w:gridCol w:w="204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Quintile</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avg entry IV %</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 cheapest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21.8</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−25.76</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37.4</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35.4</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66.8</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−22.22</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100.1</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−25.37</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36.9</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Q5 priciest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187.8</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−6.38</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37.5</w:t>
            </w:r>
          </w:p>
        </w:tc>
      </w:tr>
    </w:tbl>
    <w:p>
      <w:pPr>
        <w:spacing w:after="120"/>
      </w:pPr>
      <w:r>
        <w:rPr>
          <w:rFonts w:ascii="Arial" w:cs="Arial" w:eastAsia="Arial" w:hAnsi="Arial"/>
          <w:sz w:val="22"/>
          <w:szCs w:val="22"/>
        </w:rPr>
        <w:t xml:space="preserve">HYPOTHESIS FAILS. Q1 cheapest IV is the WORST segment. Explanation: low-IV options on pre-catalyst names are deep OTM lottery tickets that expire worthless when the stock barely moves — or small moves don’t generate enough IV expansion to overcome theta decay. Q5 priciest IV is the BEST segment. The “buy cheap IV” heuristic must be retired — it is actively harmful.</w:t>
      </w:r>
    </w:p>
    <w:p>
      <w:pPr>
        <w:pStyle w:val="Heading2"/>
        <w:spacing w:after="140" w:before="220"/>
      </w:pPr>
      <w:r>
        <w:rPr>
          <w:rFonts w:ascii="Arial" w:cs="Arial" w:eastAsia="Arial" w:hAnsi="Arial"/>
          <w:b/>
          <w:bCs/>
          <w:sz w:val="26"/>
          <w:szCs w:val="26"/>
        </w:rPr>
        <w:t xml:space="preserve">Experiment 4  —  Open interest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40"/>
        <w:gridCol w:w="1080"/>
        <w:gridCol w:w="1560"/>
        <w:gridCol w:w="1800"/>
        <w:gridCol w:w="258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OI bucket</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avg OI</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c>
          <w:tcPr>
            <w:tcW w:type="dxa" w:w="2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OI &lt; 50</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−21.54</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OI 50–99</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OI 100–499</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−4.68</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OI 500–1999</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−14.67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−25.78</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OI ≥ 2000</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107</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5,709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−21.68</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29.0</w:t>
            </w:r>
          </w:p>
        </w:tc>
      </w:tr>
    </w:tbl>
    <w:p>
      <w:pPr>
        <w:spacing w:after="120"/>
      </w:pPr>
      <w:r>
        <w:rPr>
          <w:rFonts w:ascii="Arial" w:cs="Arial" w:eastAsia="Arial" w:hAnsi="Arial"/>
          <w:sz w:val="22"/>
          <w:szCs w:val="22"/>
        </w:rPr>
        <w:t xml:space="preserve">Sweet spot is OI 100–499 (MID +9.98 %, REAL_40 −4.68 %). OI ≥ 500 is dominated by large-cap hedging flow and loses badly. OI &lt; 100 is filled by thin books but the illusion of positive MID return disappears at REAL_40. Filter: OI ∈ [100, 499] for most plays; allow OI ≥ 50 only for the LOTTO micro playbook.</w:t>
      </w:r>
    </w:p>
    <w:p>
      <w:pPr>
        <w:pStyle w:val="Heading2"/>
        <w:spacing w:after="140" w:before="220"/>
      </w:pPr>
      <w:r>
        <w:rPr>
          <w:rFonts w:ascii="Arial" w:cs="Arial" w:eastAsia="Arial" w:hAnsi="Arial"/>
          <w:b/>
          <w:bCs/>
          <w:sz w:val="26"/>
          <w:szCs w:val="26"/>
        </w:rPr>
        <w:t xml:space="preserve">Experiment 5  —  Regime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840"/>
        <w:gridCol w:w="1200"/>
        <w:gridCol w:w="2160"/>
        <w:gridCol w:w="1800"/>
        <w:gridCol w:w="1080"/>
      </w:tblGrid>
      <w:tr>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Regime</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95% CI</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2022–2023</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[−12.4, +6.7]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−19.40</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2024–2026</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[−9.3, +7.0]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−15.81</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2022–2023 PDUFA</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[−17.4, +15.9]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−16.51</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2024–2026 PDUFA</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[−12.6, +15.9]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−13.12</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2022–2023 readout</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[−15.8, +6.2]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−21.63</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2024–2026 readout</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[−11.7, +7.6]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−17.42</w:t>
            </w:r>
          </w:p>
        </w:tc>
      </w:tr>
    </w:tbl>
    <w:p>
      <w:pPr>
        <w:spacing w:after="120"/>
      </w:pPr>
      <w:r>
        <w:rPr>
          <w:rFonts w:ascii="Arial" w:cs="Arial" w:eastAsia="Arial" w:hAnsi="Arial"/>
          <w:sz w:val="22"/>
          <w:szCs w:val="22"/>
        </w:rPr>
        <w:t xml:space="preserve">Regimes indistinguishable at the 95 % CI level. The broad strategy loses modestly in both eras. Macro regime is not the variable to split on — drug/trial variables dominate.</w:t>
      </w:r>
    </w:p>
    <w:p>
      <w:pPr>
        <w:pStyle w:val="Heading2"/>
        <w:spacing w:after="140" w:before="220"/>
      </w:pPr>
      <w:r>
        <w:rPr>
          <w:rFonts w:ascii="Arial" w:cs="Arial" w:eastAsia="Arial" w:hAnsi="Arial"/>
          <w:b/>
          <w:bCs/>
          <w:sz w:val="26"/>
          <w:szCs w:val="26"/>
        </w:rPr>
        <w:t xml:space="preserve">Experiment 6  —  Spread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720"/>
        <w:gridCol w:w="1320"/>
        <w:gridCol w:w="1800"/>
        <w:gridCol w:w="228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Spread bucket</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avg spread %</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10 %</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243</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−14.53</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10–20 %</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232</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−17.93</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20–40 %</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−15.61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40 %</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47.9</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118</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−24.90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39.0</w:t>
            </w:r>
          </w:p>
        </w:tc>
      </w:tr>
    </w:tbl>
    <w:p>
      <w:pPr>
        <w:spacing w:after="120"/>
      </w:pPr>
      <w:r>
        <w:rPr>
          <w:rFonts w:ascii="Arial" w:cs="Arial" w:eastAsia="Arial" w:hAnsi="Arial"/>
          <w:sz w:val="22"/>
          <w:szCs w:val="22"/>
        </w:rPr>
        <w:t xml:space="preserve">Counterintuitive — wider spreads show higher MID returns but REAL_40 crushes them. The wider-spread options are on smaller-cap, lower-liquidity names where the tail distribution is fatter; MID is misleading. Lock in spread ≤ 25 % as a discipline rule.</w:t>
      </w:r>
    </w:p>
    <w:p>
      <w:pPr>
        <w:pStyle w:val="Heading2"/>
        <w:spacing w:after="140" w:before="220"/>
      </w:pPr>
      <w:r>
        <w:rPr>
          <w:rFonts w:ascii="Arial" w:cs="Arial" w:eastAsia="Arial" w:hAnsi="Arial"/>
          <w:b/>
          <w:bCs/>
          <w:sz w:val="26"/>
          <w:szCs w:val="26"/>
        </w:rPr>
        <w:t xml:space="preserve">Experiment 7  —  IV-change quintile (diagnostic)</w:t>
      </w:r>
    </w:p>
    <w:p>
      <w:pPr>
        <w:spacing w:after="120"/>
      </w:pPr>
      <w:r>
        <w:rPr>
          <w:rFonts w:ascii="Arial" w:cs="Arial" w:eastAsia="Arial" w:hAnsi="Arial"/>
          <w:sz w:val="22"/>
          <w:szCs w:val="22"/>
        </w:rPr>
        <w:t xml:space="preserve">This is not a filter — iv_change_pct is measured at exit — but a DIAGNOSTIC for what drives option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20"/>
        <w:gridCol w:w="1440"/>
        <w:gridCol w:w="2280"/>
        <w:gridCol w:w="1800"/>
        <w:gridCol w:w="1200"/>
      </w:tblGrid>
      <w:tr>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95% CI</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 most crush</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−14.56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[−27.1, −0.1]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Q5 most expand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+17.36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+31.6]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46.6</w:t>
            </w:r>
          </w:p>
        </w:tc>
      </w:tr>
    </w:tbl>
    <w:p>
      <w:pPr>
        <w:spacing w:after="120"/>
      </w:pPr>
      <w:r>
        <w:rPr>
          <w:rFonts w:ascii="Arial" w:cs="Arial" w:eastAsia="Arial" w:hAnsi="Arial"/>
          <w:sz w:val="22"/>
          <w:szCs w:val="22"/>
        </w:rPr>
        <w:t xml:space="preserve">31.9 pp MID gap between biggest IV crush and biggest IV expansion. The options edge lives in positioning before IV expansion. Entry timing should be tilted toward events where the term-structure tilt is still FLAT (&lt; 1.1) — a cue we already have via the ORATS IV Intelligence module.</w:t>
      </w:r>
    </w:p>
    <w:p>
      <w:pPr>
        <w:pStyle w:val="Heading2"/>
        <w:spacing w:after="140" w:before="220"/>
      </w:pPr>
      <w:r>
        <w:rPr>
          <w:rFonts w:ascii="Arial" w:cs="Arial" w:eastAsia="Arial" w:hAnsi="Arial"/>
          <w:b/>
          <w:bCs/>
          <w:sz w:val="26"/>
          <w:szCs w:val="26"/>
        </w:rPr>
        <w:t xml:space="preserve">Experiment 8  —  Compound playbook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600"/>
        <w:gridCol w:w="1080"/>
        <w:gridCol w:w="1920"/>
        <w:gridCol w:w="1200"/>
        <w:gridCol w:w="1200"/>
        <w:gridCol w:w="1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Playbook</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w:t>
            </w:r>
          </w:p>
        </w:tc>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MID 95 % CI</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REAL_40 %</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ex-top-5 MID %</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 %</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Phase 1/2 pos tight liquid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+38.85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 +90.7]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 ODIN T3+T4 PDUFA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+21.03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[−14.8, +63.7]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32.6</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LOTTO micro PDUFA liquid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+56.23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[+8.6, +110.2]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PDUFA small/mid approve IV&lt;120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[−29.5, +4.6]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READOUT all liquid tight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[−20.7, +6.1]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−15.87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MODERN regime liquid (2024–26)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 +5.0]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PRE-2024 regime liquid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[−23.4, +5.1]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31.6</w:t>
            </w:r>
          </w:p>
        </w:tc>
      </w:tr>
    </w:tbl>
    <w:p>
      <w:pPr>
        <w:spacing w:after="120"/>
      </w:pPr>
      <w:r>
        <w:rPr>
          <w:rFonts w:ascii="Arial" w:cs="Arial" w:eastAsia="Arial" w:hAnsi="Arial"/>
          <w:sz w:val="22"/>
          <w:szCs w:val="22"/>
        </w:rPr>
        <w:t xml:space="preserve">Live-tradeable playbooks from v1.3: LOTTO micro PDUFA liquid (positive at MID, REAL_40, AND ex-top-5) and CORE Phase 1/2 positive readout (confirmed from v1.2, n=36 below but robust). Everything else is either negative at REAL_40 or tail-driven.</w:t>
      </w:r>
    </w:p>
    <w:p>
      <w:pPr>
        <w:pStyle w:val="Heading1"/>
        <w:spacing w:after="180" w:before="280"/>
      </w:pPr>
      <w:r>
        <w:rPr>
          <w:rFonts w:ascii="Arial" w:cs="Arial" w:eastAsia="Arial" w:hAnsi="Arial"/>
          <w:b/>
          <w:bCs/>
          <w:sz w:val="32"/>
          <w:szCs w:val="32"/>
        </w:rPr>
        <w:t xml:space="preserve">BIFROST Explosion v5.7  —  non-linear transforms tested, regression</w:t>
      </w:r>
    </w:p>
    <w:p>
      <w:pPr>
        <w:spacing w:after="120"/>
      </w:pPr>
      <w:r>
        <w:rPr>
          <w:rFonts w:ascii="Arial" w:cs="Arial" w:eastAsia="Arial" w:hAnsi="Arial"/>
          <w:sz w:val="22"/>
          <w:szCs w:val="22"/>
        </w:rPr>
        <w:t xml:space="preserve">Ran 15 new candidate features against a Ridge logistic baseline under strict 3-way split (train ≤ 2023, val 2024, test 2025–2026). Categories tested: non-linear transforms (v57_runup_7d_sq, v57_runup_30d_sq, v57_runup_3d_cube, v57_vol_ratio_log, v57_v9_score_sq), cross-window differentials (v57_runup_30d_m_7d, v57_runup_7d_m_3d, v57_runup_30d_div_7d, v57_accel_3d), ta_risk interactions (v57_tarisk_x_runup7d, v57_tarisk_x_v9, v57_crl_x_runup30d), and size × momentum (v57_micro_x_runup7d, v57_nano_x_runup7d, v57_nano_x_vol_ratio).</w:t>
      </w:r>
    </w:p>
    <w:p>
      <w:pPr>
        <w:spacing w:after="120"/>
      </w:pPr>
      <w:r>
        <w:rPr>
          <w:rFonts w:ascii="Arial" w:cs="Arial" w:eastAsia="Arial" w:hAnsi="Arial"/>
          <w:sz w:val="22"/>
          <w:szCs w:val="22"/>
        </w:rPr>
        <w:t xml:space="preserve">Only v57_vol_ratio_log passed the val-only greedy gate, and only at +0.0004 val AUC. Final test AUC 0.7799 under the minimal 13-feature baseline used for this experiment — which is far below v5.6’s 60-feature honest baseline of 0.8861. Interpretation: these transforms are already captured by the richer v5.5 feature set. v5.5 remains champion with honest AUC 0.8861.</w:t>
      </w:r>
    </w:p>
    <w:p>
      <w:pPr>
        <w:spacing w:after="120"/>
      </w:pPr>
      <w:r>
        <w:rPr>
          <w:rFonts w:ascii="Arial" w:cs="Arial" w:eastAsia="Arial" w:hAnsi="Arial"/>
          <w:sz w:val="22"/>
          <w:szCs w:val="22"/>
        </w:rPr>
        <w:t xml:space="preserve">v5.7 kaizen result: REGRESSION when tested as a standalone baseline, FLAT when contextualized against the full v5.5 feature set. File: bifrost_v57_kaizen_results.json.</w:t>
      </w:r>
    </w:p>
    <w:p>
      <w:pPr>
        <w:pStyle w:val="Heading1"/>
        <w:spacing w:after="180" w:before="280"/>
      </w:pPr>
      <w:r>
        <w:rPr>
          <w:rFonts w:ascii="Arial" w:cs="Arial" w:eastAsia="Arial" w:hAnsi="Arial"/>
          <w:b/>
          <w:bCs/>
          <w:sz w:val="32"/>
          <w:szCs w:val="32"/>
        </w:rPr>
        <w:t xml:space="preserve">Cross-engine integration scorecard</w:t>
      </w:r>
    </w:p>
    <w:p>
      <w:pPr>
        <w:spacing w:after="120"/>
      </w:pPr>
      <w:r>
        <w:rPr>
          <w:rFonts w:ascii="Arial" w:cs="Arial" w:eastAsia="Arial" w:hAnsi="Arial"/>
          <w:sz w:val="22"/>
          <w:szCs w:val="22"/>
        </w:rPr>
        <w:t xml:space="preserve">Twelve engines now in the 9Realms stack. This scorecard was missing — without it, overlay stacking was ad hoc. Full details in cross_engine_scorecard.json. Abbreviated here.</w:t>
      </w:r>
    </w:p>
    <w:p>
      <w:pPr>
        <w:pStyle w:val="Heading2"/>
        <w:spacing w:after="140" w:before="220"/>
      </w:pPr>
      <w:r>
        <w:rPr>
          <w:rFonts w:ascii="Arial" w:cs="Arial" w:eastAsia="Arial" w:hAnsi="Arial"/>
          <w:b/>
          <w:bCs/>
          <w:sz w:val="26"/>
          <w:szCs w:val="26"/>
        </w:rPr>
        <w:t xml:space="preserve">Engine states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20"/>
        <w:gridCol w:w="1320"/>
        <w:gridCol w:w="312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Engine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Honest AUC</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Deployed?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Usage rule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ODIN v14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PDUFA outcome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0.8995</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Rank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ODIN v15 honest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PDUFA outcome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0.870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 baseline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Gungnir v46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Readout outcome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0.7841</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Rank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BIFROST v4 timing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Runup timing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Sharpe 5.45</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Timing + Kelly, drop v5_score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BIFROST Explosion v5.5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|D1|&gt;25%</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0.8861</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 multiplier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BIFROST Options v1.3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 P&amp;L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Playbook-specific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Conference overlay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Boost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signal +13.5 pp</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Multiplicative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 Money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Boost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anecdotal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Multiplicative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UOA v1.1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Boost/penalty</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976-event backtest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Multiplicative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SENTINEL v1.1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Alt-data</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Rank tie-break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MJOLNIR 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Entry timing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underperforms v4</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deployed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IIS 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Interim flag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qualitative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Veto at HIGH</w:t>
            </w:r>
          </w:p>
        </w:tc>
      </w:tr>
    </w:tbl>
    <w:p>
      <w:pPr>
        <w:pStyle w:val="Heading2"/>
        <w:spacing w:after="140" w:before="220"/>
      </w:pPr>
      <w:r>
        <w:rPr>
          <w:rFonts w:ascii="Arial" w:cs="Arial" w:eastAsia="Arial" w:hAnsi="Arial"/>
          <w:b/>
          <w:bCs/>
          <w:sz w:val="26"/>
          <w:szCs w:val="26"/>
        </w:rPr>
        <w:t xml:space="preserve">Integration rules — PDUFA equity</w:t>
      </w:r>
    </w:p>
    <w:p>
      <w:pPr>
        <w:pStyle w:val="ListParagraph"/>
        <w:numPr>
          <w:ilvl w:val="0"/>
          <w:numId w:val="2"/>
        </w:numPr>
        <w:spacing w:after="80"/>
      </w:pPr>
      <w:r>
        <w:rPr>
          <w:rFonts w:ascii="Arial" w:cs="Arial" w:eastAsia="Arial" w:hAnsi="Arial"/>
          <w:sz w:val="22"/>
          <w:szCs w:val="22"/>
        </w:rPr>
        <w:t xml:space="preserve">ODIN v14/v15 → tier + probability (RANK ONLY for probability)</w:t>
      </w:r>
    </w:p>
    <w:p>
      <w:pPr>
        <w:pStyle w:val="ListParagraph"/>
        <w:numPr>
          <w:ilvl w:val="0"/>
          <w:numId w:val="2"/>
        </w:numPr>
        <w:spacing w:after="80"/>
      </w:pPr>
      <w:r>
        <w:rPr>
          <w:rFonts w:ascii="Arial" w:cs="Arial" w:eastAsia="Arial" w:hAnsi="Arial"/>
          <w:sz w:val="22"/>
          <w:szCs w:val="22"/>
        </w:rPr>
        <w:t xml:space="preserve">BIFROST v4 → entry window + Kelly size (replace v5_score filter with v14 tier)</w:t>
      </w:r>
    </w:p>
    <w:p>
      <w:pPr>
        <w:pStyle w:val="ListParagraph"/>
        <w:numPr>
          <w:ilvl w:val="0"/>
          <w:numId w:val="2"/>
        </w:numPr>
        <w:spacing w:after="80"/>
      </w:pPr>
      <w:r>
        <w:rPr>
          <w:rFonts w:ascii="Arial" w:cs="Arial" w:eastAsia="Arial" w:hAnsi="Arial"/>
          <w:sz w:val="22"/>
          <w:szCs w:val="22"/>
        </w:rPr>
        <w:t xml:space="preserve">BIFROST Explosion v5.5 → position size MULTIPLIER (2x/1.5x/1x/0.8x)</w:t>
      </w:r>
    </w:p>
    <w:p>
      <w:pPr>
        <w:pStyle w:val="ListParagraph"/>
        <w:numPr>
          <w:ilvl w:val="0"/>
          <w:numId w:val="2"/>
        </w:numPr>
        <w:spacing w:after="80"/>
      </w:pPr>
      <w:r>
        <w:rPr>
          <w:rFonts w:ascii="Arial" w:cs="Arial" w:eastAsia="Arial" w:hAnsi="Arial"/>
          <w:sz w:val="22"/>
          <w:szCs w:val="22"/>
        </w:rPr>
        <w:t xml:space="preserve">Smart Money overlay → multiplicative boost 0–30 %</w:t>
      </w:r>
    </w:p>
    <w:p>
      <w:pPr>
        <w:pStyle w:val="ListParagraph"/>
        <w:numPr>
          <w:ilvl w:val="0"/>
          <w:numId w:val="2"/>
        </w:numPr>
        <w:spacing w:after="80"/>
      </w:pPr>
      <w:r>
        <w:rPr>
          <w:rFonts w:ascii="Arial" w:cs="Arial" w:eastAsia="Arial" w:hAnsi="Arial"/>
          <w:sz w:val="22"/>
          <w:szCs w:val="22"/>
        </w:rPr>
        <w:t xml:space="preserve">Conference overlay → multiplicative boost 0–20 % (when conference adjacent)</w:t>
      </w:r>
    </w:p>
    <w:p>
      <w:pPr>
        <w:pStyle w:val="ListParagraph"/>
        <w:numPr>
          <w:ilvl w:val="0"/>
          <w:numId w:val="2"/>
        </w:numPr>
        <w:spacing w:after="80"/>
      </w:pPr>
      <w:r>
        <w:rPr>
          <w:rFonts w:ascii="Arial" w:cs="Arial" w:eastAsia="Arial" w:hAnsi="Arial"/>
          <w:sz w:val="22"/>
          <w:szCs w:val="22"/>
        </w:rPr>
        <w:t xml:space="preserve">UOA overlay → multiplicative boost/penalty −8 % to +12 %</w:t>
      </w:r>
    </w:p>
    <w:p>
      <w:pPr>
        <w:pStyle w:val="ListParagraph"/>
        <w:numPr>
          <w:ilvl w:val="0"/>
          <w:numId w:val="2"/>
        </w:numPr>
        <w:spacing w:after="80"/>
      </w:pPr>
      <w:r>
        <w:rPr>
          <w:rFonts w:ascii="Arial" w:cs="Arial" w:eastAsia="Arial" w:hAnsi="Arial"/>
          <w:sz w:val="22"/>
          <w:szCs w:val="22"/>
        </w:rPr>
        <w:t xml:space="preserve">SENTINEL → tie-breaker within tier (ranking only)</w:t>
      </w:r>
    </w:p>
    <w:p>
      <w:pPr>
        <w:pStyle w:val="ListParagraph"/>
        <w:numPr>
          <w:ilvl w:val="0"/>
          <w:numId w:val="2"/>
        </w:numPr>
        <w:spacing w:after="80"/>
      </w:pPr>
      <w:r>
        <w:rPr>
          <w:rFonts w:ascii="Arial" w:cs="Arial" w:eastAsia="Arial" w:hAnsi="Arial"/>
          <w:sz w:val="22"/>
          <w:szCs w:val="22"/>
        </w:rPr>
        <w:t xml:space="preserve">Total boost CAP at +25 % multiplicative — Smart Money + UOA + SENTINEL all firing max would compound dangerously</w:t>
      </w:r>
    </w:p>
    <w:p>
      <w:pPr>
        <w:pStyle w:val="Heading2"/>
        <w:spacing w:after="140" w:before="220"/>
      </w:pPr>
      <w:r>
        <w:rPr>
          <w:rFonts w:ascii="Arial" w:cs="Arial" w:eastAsia="Arial" w:hAnsi="Arial"/>
          <w:b/>
          <w:bCs/>
          <w:sz w:val="26"/>
          <w:szCs w:val="26"/>
        </w:rPr>
        <w:t xml:space="preserve">Integration rules — PDUFA options</w:t>
      </w:r>
    </w:p>
    <w:p>
      <w:pPr>
        <w:pStyle w:val="ListParagraph"/>
        <w:numPr>
          <w:ilvl w:val="0"/>
          <w:numId w:val="2"/>
        </w:numPr>
        <w:spacing w:after="80"/>
      </w:pPr>
      <w:r>
        <w:rPr>
          <w:rFonts w:ascii="Arial" w:cs="Arial" w:eastAsia="Arial" w:hAnsi="Arial"/>
          <w:sz w:val="22"/>
          <w:szCs w:val="22"/>
        </w:rPr>
        <w:t xml:space="preserve">SKIP ODIN as entry filter — tier is INVERTED for options (v1.3 confirms 21 pp inversion)</w:t>
      </w:r>
    </w:p>
    <w:p>
      <w:pPr>
        <w:pStyle w:val="ListParagraph"/>
        <w:numPr>
          <w:ilvl w:val="0"/>
          <w:numId w:val="2"/>
        </w:numPr>
        <w:spacing w:after="80"/>
      </w:pPr>
      <w:r>
        <w:rPr>
          <w:rFonts w:ascii="Arial" w:cs="Arial" w:eastAsia="Arial" w:hAnsi="Arial"/>
          <w:sz w:val="22"/>
          <w:szCs w:val="22"/>
        </w:rPr>
        <w:t xml:space="preserve">Use cap_tier filter: micro/nano only (LOTTO_micro playbook) with OI ≥ 50, spread ≤ 30 %, 1 % max size</w:t>
      </w:r>
    </w:p>
    <w:p>
      <w:pPr>
        <w:pStyle w:val="ListParagraph"/>
        <w:numPr>
          <w:ilvl w:val="0"/>
          <w:numId w:val="2"/>
        </w:numPr>
        <w:spacing w:after="80"/>
      </w:pPr>
      <w:r>
        <w:rPr>
          <w:rFonts w:ascii="Arial" w:cs="Arial" w:eastAsia="Arial" w:hAnsi="Arial"/>
          <w:sz w:val="22"/>
          <w:szCs w:val="22"/>
        </w:rPr>
        <w:t xml:space="preserve">Small/mid/large PDUFA options: AVOID (v1.3 shows negative edge at all honest fills)</w:t>
      </w:r>
    </w:p>
    <w:p>
      <w:pPr>
        <w:pStyle w:val="ListParagraph"/>
        <w:numPr>
          <w:ilvl w:val="0"/>
          <w:numId w:val="2"/>
        </w:numPr>
        <w:spacing w:after="80"/>
      </w:pPr>
      <w:r>
        <w:rPr>
          <w:rFonts w:ascii="Arial" w:cs="Arial" w:eastAsia="Arial" w:hAnsi="Arial"/>
          <w:sz w:val="22"/>
          <w:szCs w:val="22"/>
        </w:rPr>
        <w:t xml:space="preserve">BIFROST Explosion v5.5 SNIPER can bump size ceiling from 1 % to 2 %</w:t>
      </w:r>
    </w:p>
    <w:p>
      <w:pPr>
        <w:pStyle w:val="ListParagraph"/>
        <w:numPr>
          <w:ilvl w:val="0"/>
          <w:numId w:val="2"/>
        </w:numPr>
        <w:spacing w:after="80"/>
      </w:pPr>
      <w:r>
        <w:rPr>
          <w:rFonts w:ascii="Arial" w:cs="Arial" w:eastAsia="Arial" w:hAnsi="Arial"/>
          <w:sz w:val="22"/>
          <w:szCs w:val="22"/>
        </w:rPr>
        <w:t xml:space="preserve">Never trade large-cap PDUFA options (theta destroys)</w:t>
      </w:r>
    </w:p>
    <w:p>
      <w:pPr>
        <w:pStyle w:val="Heading2"/>
        <w:spacing w:after="140" w:before="220"/>
      </w:pPr>
      <w:r>
        <w:rPr>
          <w:rFonts w:ascii="Arial" w:cs="Arial" w:eastAsia="Arial" w:hAnsi="Arial"/>
          <w:b/>
          <w:bCs/>
          <w:sz w:val="26"/>
          <w:szCs w:val="26"/>
        </w:rPr>
        <w:t xml:space="preserve">Integration rules — readout options</w:t>
      </w:r>
    </w:p>
    <w:p>
      <w:pPr>
        <w:pStyle w:val="ListParagraph"/>
        <w:numPr>
          <w:ilvl w:val="0"/>
          <w:numId w:val="2"/>
        </w:numPr>
        <w:spacing w:after="80"/>
      </w:pPr>
      <w:r>
        <w:rPr>
          <w:rFonts w:ascii="Arial" w:cs="Arial" w:eastAsia="Arial" w:hAnsi="Arial"/>
          <w:sz w:val="22"/>
          <w:szCs w:val="22"/>
        </w:rPr>
        <w:t xml:space="preserve">CORE EDGE = Phase 1/2 positive readout ATM T−14 → T−1 (MID +45 %, REAL_40 +34 %, n=36, win 58.3 %)</w:t>
      </w:r>
    </w:p>
    <w:p>
      <w:pPr>
        <w:pStyle w:val="ListParagraph"/>
        <w:numPr>
          <w:ilvl w:val="0"/>
          <w:numId w:val="2"/>
        </w:numPr>
        <w:spacing w:after="80"/>
      </w:pPr>
      <w:r>
        <w:rPr>
          <w:rFonts w:ascii="Arial" w:cs="Arial" w:eastAsia="Arial" w:hAnsi="Arial"/>
          <w:sz w:val="22"/>
          <w:szCs w:val="22"/>
        </w:rPr>
        <w:t xml:space="preserve">Gungnir v46 probability ≥ 0.70</w:t>
      </w:r>
    </w:p>
    <w:p>
      <w:pPr>
        <w:pStyle w:val="ListParagraph"/>
        <w:numPr>
          <w:ilvl w:val="0"/>
          <w:numId w:val="2"/>
        </w:numPr>
        <w:spacing w:after="80"/>
      </w:pPr>
      <w:r>
        <w:rPr>
          <w:rFonts w:ascii="Arial" w:cs="Arial" w:eastAsia="Arial" w:hAnsi="Arial"/>
          <w:sz w:val="22"/>
          <w:szCs w:val="22"/>
        </w:rPr>
        <w:t xml:space="preserve">OI ≥ 100, spread ≤ 25 %, entry IV 40–180 %</w:t>
      </w:r>
    </w:p>
    <w:p>
      <w:pPr>
        <w:pStyle w:val="ListParagraph"/>
        <w:numPr>
          <w:ilvl w:val="0"/>
          <w:numId w:val="2"/>
        </w:numPr>
        <w:spacing w:after="80"/>
      </w:pPr>
      <w:r>
        <w:rPr>
          <w:rFonts w:ascii="Arial" w:cs="Arial" w:eastAsia="Arial" w:hAnsi="Arial"/>
          <w:sz w:val="22"/>
          <w:szCs w:val="22"/>
        </w:rPr>
        <w:t xml:space="preserve">Phase 2b, Phase 3 positive, Phase 2a = AVOID (v1.3 confirms negative)</w:t>
      </w:r>
    </w:p>
    <w:p>
      <w:pPr>
        <w:pStyle w:val="ListParagraph"/>
        <w:numPr>
          <w:ilvl w:val="0"/>
          <w:numId w:val="2"/>
        </w:numPr>
        <w:spacing w:after="80"/>
      </w:pPr>
      <w:r>
        <w:rPr>
          <w:rFonts w:ascii="Arial" w:cs="Arial" w:eastAsia="Arial" w:hAnsi="Arial"/>
          <w:sz w:val="22"/>
          <w:szCs w:val="22"/>
        </w:rPr>
        <w:t xml:space="preserve">Exit T−1. Never hold through.</w:t>
      </w:r>
    </w:p>
    <w:p>
      <w:pPr>
        <w:pStyle w:val="Heading2"/>
        <w:spacing w:after="140" w:before="220"/>
      </w:pPr>
      <w:r>
        <w:rPr>
          <w:rFonts w:ascii="Arial" w:cs="Arial" w:eastAsia="Arial" w:hAnsi="Arial"/>
          <w:b/>
          <w:bCs/>
          <w:sz w:val="26"/>
          <w:szCs w:val="26"/>
        </w:rPr>
        <w:t xml:space="preserve">Orthogonality</w:t>
      </w:r>
    </w:p>
    <w:p>
      <w:pPr>
        <w:spacing w:after="120"/>
      </w:pPr>
      <w:r>
        <w:rPr>
          <w:rFonts w:ascii="Arial" w:cs="Arial" w:eastAsia="Arial" w:hAnsi="Arial"/>
          <w:sz w:val="22"/>
          <w:szCs w:val="22"/>
        </w:rPr>
        <w:t xml:space="preserve">Confirmed orthogonal pairs: Conference × Smart Money, Conference × UOA, BIFROST Explosion × ODIN probability, IIS × everything (IIS is a veto, not a probability). Correlated pairs to watch: Smart Money institutional × UOA ELEVATED tier (both respond to institutional positioning — do not double-count); SENTINEL social × UOA QUIET_BULLISH (both can signal retail hype); Conference overlay × Gungnir conference feature (v40+ already absorbs most of the overlay lift).</w:t>
      </w:r>
    </w:p>
    <w:p>
      <w:pPr>
        <w:pStyle w:val="Heading1"/>
        <w:spacing w:after="180" w:before="280"/>
      </w:pPr>
      <w:r>
        <w:rPr>
          <w:rFonts w:ascii="Arial" w:cs="Arial" w:eastAsia="Arial" w:hAnsi="Arial"/>
          <w:b/>
          <w:bCs/>
          <w:sz w:val="32"/>
          <w:szCs w:val="32"/>
        </w:rPr>
        <w:t xml:space="preserve">Open kaizen work for next session</w:t>
      </w:r>
    </w:p>
    <w:p>
      <w:pPr>
        <w:pStyle w:val="ListParagraph"/>
        <w:numPr>
          <w:ilvl w:val="0"/>
          <w:numId w:val="2"/>
        </w:numPr>
        <w:spacing w:after="80"/>
      </w:pPr>
      <w:r>
        <w:rPr>
          <w:rFonts w:ascii="Arial" w:cs="Arial" w:eastAsia="Arial" w:hAnsi="Arial"/>
          <w:sz w:val="22"/>
          <w:szCs w:val="22"/>
        </w:rPr>
        <w:t xml:space="preserve">ODIN v16 honest kaizen — mine untapped CT.gov (ct_num_arms, ct_is_double_blind, ct_has_dmc, ct_log_num_sites) and ChEMBL (chembl_first_in_class, chembl_target_class) columns from ODIN_MODEL_READY_v1071_ENRICHED_v2.csv under 3-way split</w:t>
      </w:r>
    </w:p>
    <w:p>
      <w:pPr>
        <w:pStyle w:val="ListParagraph"/>
        <w:numPr>
          <w:ilvl w:val="0"/>
          <w:numId w:val="2"/>
        </w:numPr>
        <w:spacing w:after="80"/>
      </w:pPr>
      <w:r>
        <w:rPr>
          <w:rFonts w:ascii="Arial" w:cs="Arial" w:eastAsia="Arial" w:hAnsi="Arial"/>
          <w:sz w:val="22"/>
          <w:szCs w:val="22"/>
        </w:rPr>
        <w:t xml:space="preserve">Gungnir v47 honest rebuild using enriched_gungnir_dataset_v3.csv with proper train/val/test discipline; absorb Conference overlay as a proper feature; test IIS auto-detected subset</w:t>
      </w:r>
    </w:p>
    <w:p>
      <w:pPr>
        <w:pStyle w:val="ListParagraph"/>
        <w:numPr>
          <w:ilvl w:val="0"/>
          <w:numId w:val="2"/>
        </w:numPr>
        <w:spacing w:after="80"/>
      </w:pPr>
      <w:r>
        <w:rPr>
          <w:rFonts w:ascii="Arial" w:cs="Arial" w:eastAsia="Arial" w:hAnsi="Arial"/>
          <w:sz w:val="22"/>
          <w:szCs w:val="22"/>
        </w:rPr>
        <w:t xml:space="preserve">BIFROST v4.1 — retrain timing model with ODIN v15 honest tiers to kill the v5_score leak</w:t>
      </w:r>
    </w:p>
    <w:p>
      <w:pPr>
        <w:pStyle w:val="ListParagraph"/>
        <w:numPr>
          <w:ilvl w:val="0"/>
          <w:numId w:val="2"/>
        </w:numPr>
        <w:spacing w:after="80"/>
      </w:pPr>
      <w:r>
        <w:rPr>
          <w:rFonts w:ascii="Arial" w:cs="Arial" w:eastAsia="Arial" w:hAnsi="Arial"/>
          <w:sz w:val="22"/>
          <w:szCs w:val="22"/>
        </w:rPr>
        <w:t xml:space="preserve">BIFROST Explosion v5.8 — IV/term-structure features from ORATS cache, historical SI proxy, conference × ODIN interactions (not the simple transforms tried in v5.7)</w:t>
      </w:r>
    </w:p>
    <w:p>
      <w:pPr>
        <w:pStyle w:val="ListParagraph"/>
        <w:numPr>
          <w:ilvl w:val="0"/>
          <w:numId w:val="2"/>
        </w:numPr>
        <w:spacing w:after="80"/>
      </w:pPr>
      <w:r>
        <w:rPr>
          <w:rFonts w:ascii="Arial" w:cs="Arial" w:eastAsia="Arial" w:hAnsi="Arial"/>
          <w:sz w:val="22"/>
          <w:szCs w:val="22"/>
        </w:rPr>
        <w:t xml:space="preserve">Options v1.4 — survivorship bias check on nano caps and illiquid strikes; ORATS term-structure tilt as alternate filter; Gungnir readout-event scoring replacing ODIN tier</w:t>
      </w:r>
    </w:p>
    <w:p>
      <w:pPr>
        <w:pStyle w:val="ListParagraph"/>
        <w:numPr>
          <w:ilvl w:val="0"/>
          <w:numId w:val="2"/>
        </w:numPr>
        <w:spacing w:after="80"/>
      </w:pPr>
      <w:r>
        <w:rPr>
          <w:rFonts w:ascii="Arial" w:cs="Arial" w:eastAsia="Arial" w:hAnsi="Arial"/>
          <w:sz w:val="22"/>
          <w:szCs w:val="22"/>
        </w:rPr>
        <w:t xml:space="preserve">SENTINEL v2 — orthogonal alt-data source (13F quarterly deltas, FDA calendar leaks, analyst consensus momentum) or retire</w:t>
      </w:r>
    </w:p>
    <w:p>
      <w:pPr>
        <w:pStyle w:val="Heading1"/>
        <w:spacing w:after="180" w:before="280"/>
      </w:pPr>
      <w:r>
        <w:rPr>
          <w:rFonts w:ascii="Arial" w:cs="Arial" w:eastAsia="Arial" w:hAnsi="Arial"/>
          <w:b/>
          <w:bCs/>
          <w:sz w:val="32"/>
          <w:szCs w:val="32"/>
        </w:rPr>
        <w:t xml:space="preserve">Files written this session</w:t>
      </w:r>
    </w:p>
    <w:p>
      <w:pPr>
        <w:spacing w:after="120"/>
      </w:pPr>
      <w:r>
        <w:rPr>
          <w:rFonts w:ascii="Arial" w:cs="Arial" w:eastAsia="Arial" w:hAnsi="Arial"/>
          <w:sz w:val="22"/>
          <w:szCs w:val="22"/>
        </w:rPr>
        <w:t xml:space="preserve">All paths under /sessions/confident-serene-ptolemy/mnt/9realms/ unless noted.</w:t>
      </w:r>
    </w:p>
    <w:p>
      <w:pPr>
        <w:pStyle w:val="ListParagraph"/>
        <w:numPr>
          <w:ilvl w:val="0"/>
          <w:numId w:val="2"/>
        </w:numPr>
        <w:spacing w:after="80"/>
      </w:pPr>
      <w:r>
        <w:rPr>
          <w:rFonts w:ascii="Arial" w:cs="Arial" w:eastAsia="Arial" w:hAnsi="Arial"/>
          <w:sz w:val="22"/>
          <w:szCs w:val="22"/>
        </w:rPr>
        <w:t xml:space="preserve">options_backtest_v13.py — v1.3 experiment runner (8 experiments, bootstrap CI)</w:t>
      </w:r>
    </w:p>
    <w:p>
      <w:pPr>
        <w:pStyle w:val="ListParagraph"/>
        <w:numPr>
          <w:ilvl w:val="0"/>
          <w:numId w:val="2"/>
        </w:numPr>
        <w:spacing w:after="80"/>
      </w:pPr>
      <w:r>
        <w:rPr>
          <w:rFonts w:ascii="Arial" w:cs="Arial" w:eastAsia="Arial" w:hAnsi="Arial"/>
          <w:sz w:val="22"/>
          <w:szCs w:val="22"/>
        </w:rPr>
        <w:t xml:space="preserve">options_backtest_v13_results.json — v1.3 full results (79 KB)</w:t>
      </w:r>
    </w:p>
    <w:p>
      <w:pPr>
        <w:pStyle w:val="ListParagraph"/>
        <w:numPr>
          <w:ilvl w:val="0"/>
          <w:numId w:val="2"/>
        </w:numPr>
        <w:spacing w:after="80"/>
      </w:pPr>
      <w:r>
        <w:rPr>
          <w:rFonts w:ascii="Arial" w:cs="Arial" w:eastAsia="Arial" w:hAnsi="Arial"/>
          <w:sz w:val="22"/>
          <w:szCs w:val="22"/>
        </w:rPr>
        <w:t xml:space="preserve">cross_engine_scorecard.py — integration scorecard builder</w:t>
      </w:r>
    </w:p>
    <w:p>
      <w:pPr>
        <w:pStyle w:val="ListParagraph"/>
        <w:numPr>
          <w:ilvl w:val="0"/>
          <w:numId w:val="2"/>
        </w:numPr>
        <w:spacing w:after="80"/>
      </w:pPr>
      <w:r>
        <w:rPr>
          <w:rFonts w:ascii="Arial" w:cs="Arial" w:eastAsia="Arial" w:hAnsi="Arial"/>
          <w:sz w:val="22"/>
          <w:szCs w:val="22"/>
        </w:rPr>
        <w:t xml:space="preserve">cross_engine_scorecard.json — 12 engines, 4 integration stacks, orthogonality map (14 KB)</w:t>
      </w:r>
    </w:p>
    <w:p>
      <w:pPr>
        <w:pStyle w:val="ListParagraph"/>
        <w:numPr>
          <w:ilvl w:val="0"/>
          <w:numId w:val="2"/>
        </w:numPr>
        <w:spacing w:after="80"/>
      </w:pPr>
      <w:r>
        <w:rPr>
          <w:rFonts w:ascii="Arial" w:cs="Arial" w:eastAsia="Arial" w:hAnsi="Arial"/>
          <w:sz w:val="22"/>
          <w:szCs w:val="22"/>
        </w:rPr>
        <w:t xml:space="preserve">bifrost_v57_kaizen.py — honest 3-way split kaizen for explosion detector</w:t>
      </w:r>
    </w:p>
    <w:p>
      <w:pPr>
        <w:pStyle w:val="ListParagraph"/>
        <w:numPr>
          <w:ilvl w:val="0"/>
          <w:numId w:val="2"/>
        </w:numPr>
        <w:spacing w:after="80"/>
      </w:pPr>
      <w:r>
        <w:rPr>
          <w:rFonts w:ascii="Arial" w:cs="Arial" w:eastAsia="Arial" w:hAnsi="Arial"/>
          <w:sz w:val="22"/>
          <w:szCs w:val="22"/>
        </w:rPr>
        <w:t xml:space="preserve">bifrost_v57_kaizen_results.json — 15 candidates tested, only vol_ratio_log added trivial val lift, overall regression vs v5.6 baseline (confirms v5.5 feature set already absorbs these signals)</w:t>
      </w:r>
    </w:p>
    <w:p>
      <w:pPr>
        <w:pStyle w:val="ListParagraph"/>
        <w:numPr>
          <w:ilvl w:val="0"/>
          <w:numId w:val="2"/>
        </w:numPr>
        <w:spacing w:after="80"/>
      </w:pPr>
      <w:r>
        <w:rPr>
          <w:rFonts w:ascii="Arial" w:cs="Arial" w:eastAsia="Arial" w:hAnsi="Arial"/>
          <w:sz w:val="22"/>
          <w:szCs w:val="22"/>
        </w:rPr>
        <w:t xml:space="preserve">Overnight_Kaizen_Apr18_2026.docx — this memo</w:t>
      </w:r>
    </w:p>
    <w:p>
      <w:pPr>
        <w:spacing w:after="120"/>
      </w:pPr>
      <w:r>
        <w:rPr>
          <w:rFonts w:ascii="Arial" w:cs="Arial" w:eastAsia="Arial" w:hAnsi="Arial"/>
          <w:sz w:val="22"/>
          <w:szCs w:val="22"/>
        </w:rPr>
        <w:t xml:space="preserve"/>
      </w:r>
    </w:p>
    <w:p>
      <w:pPr>
        <w:spacing w:after="120" w:before="240"/>
      </w:pPr>
      <w:r>
        <w:rPr>
          <w:rFonts w:ascii="Arial" w:cs="Arial" w:eastAsia="Arial" w:hAnsi="Arial"/>
          <w:i/>
          <w:iCs/>
          <w:color w:val="666666"/>
          <w:sz w:val="18"/>
          <w:szCs w:val="18"/>
        </w:rPr>
        <w:t xml:space="preserve">This memo is internal research. All figures are educational / informational only — not investment advice. Past performance does not predict future results.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9Realms Overnight Kaizen  —  Apr 18,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sz w:val="32"/>
      <w:szCs w:val="32"/>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2026-04-19T05:04:34.945Z</dcterms:created>
  <dcterms:modified xsi:type="dcterms:W3CDTF">2026-04-19T05:04:34.945Z</dcterms:modified>
</cp:coreProperties>
</file>

<file path=docProps/custom.xml><?xml version="1.0" encoding="utf-8"?>
<Properties xmlns="http://schemas.openxmlformats.org/officeDocument/2006/custom-properties" xmlns:vt="http://schemas.openxmlformats.org/officeDocument/2006/docPropsVTypes"/>
</file>