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b/>
          <w:bCs/>
          <w:color w:val="6B6B6B"/>
          <w:sz w:val="16"/>
          <w:szCs w:val="16"/>
        </w:rPr>
        <w:t xml:space="preserve">9 REALMS | PORTFOLIO RESCORE MEMO</w:t>
      </w:r>
    </w:p>
    <w:p>
      <w:pPr>
        <w:spacing w:after="40" w:before="60"/>
      </w:pPr>
      <w:r>
        <w:rPr>
          <w:b/>
          <w:bCs/>
          <w:color w:val="1A1A1A"/>
          <w:sz w:val="36"/>
          <w:szCs w:val="36"/>
        </w:rPr>
        <w:t xml:space="preserve">Honest Numbers — April 18, 2026</w:t>
      </w:r>
    </w:p>
    <w:p>
      <w:pPr>
        <w:spacing w:after="200" w:before="40"/>
      </w:pPr>
      <w:r>
        <w:rPr>
          <w:color w:val="6B6B6B"/>
          <w:sz w:val="20"/>
          <w:szCs w:val="20"/>
        </w:rPr>
        <w:t xml:space="preserve">Live positions re-scored with inflation-adjusted ODIN v15 / Gungnir v46 honest probabilities + MJOLNIR v1.1 entry-window framework + cardinal T-1 exit rule. Non-calibrated ordinal ranking preserved from deployed models; probabilities quoted with honest-CI bands per Red Team audit.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20" w:before="240"/>
      </w:pPr>
      <w:r>
        <w:t xml:space="preserve">TL;DR</w:t>
      </w:r>
    </w:p>
    <w:p>
      <w:pPr>
        <w:spacing w:after="60" w:before="60"/>
      </w:pPr>
      <w:r>
        <w:rPr>
          <w:sz w:val="22"/>
          <w:szCs w:val="22"/>
        </w:rPr>
        <w:t xml:space="preserve">All five live positions are past MJOLNIR's entry windows (T-60 / T-45 / T-25). The sprint is no longer about entry — it is about exit discipline. Cardinal rule stands: NEVER hold through the catalyst.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IMMEDIATE EXIT QUEUE: </w:t>
      </w:r>
      <w:r>
        <w:rPr>
          <w:sz w:val="22"/>
          <w:szCs w:val="22"/>
        </w:rPr>
        <w:t xml:space="preserve">CRDF (exit today/Apr-18 AM), CABA (exit Apr-19 close), WHWK (exit Apr-20 close), GRCE (exit Apr-22 close).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65100"/>
          <w:sz w:val="22"/>
          <w:szCs w:val="22"/>
        </w:rPr>
        <w:t xml:space="preserve">MANAGE / STAGE: </w:t>
      </w:r>
      <w:r>
        <w:rPr>
          <w:sz w:val="22"/>
          <w:szCs w:val="22"/>
        </w:rPr>
        <w:t xml:space="preserve">ALXO is T-19 — still inside MJOLNIR's T-25 window. Hold through Apr-30 (T-7). Exit May-06 (T-1 to ESMO-Breast May-07).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565C0"/>
          <w:sz w:val="22"/>
          <w:szCs w:val="22"/>
        </w:rPr>
        <w:t xml:space="preserve">HONEST-NUMBERS DISCOUNT: </w:t>
      </w:r>
      <w:r>
        <w:rPr>
          <w:sz w:val="22"/>
          <w:szCs w:val="22"/>
        </w:rPr>
        <w:t xml:space="preserve">Deployed MCP probabilities are ordinally valid but 3–10pp optimistic vs. Red Team–verified honest AUC. Treat T1/T2 tier calls as conviction bands, not calibrated probabilities.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20" w:before="240"/>
      </w:pPr>
      <w:r>
        <w:t xml:space="preserve">Position Board — As of Apr 18, 2026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200"/>
        <w:gridCol w:w="1200"/>
        <w:gridCol w:w="1200"/>
        <w:gridCol w:w="8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Ticker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Catalyst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/ DTE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Deployed P(+)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Honest Band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Exit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CRDF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AACR — Onvansertib+PAC preclin (mTNBC)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Apr 19 (T-1)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6B6B"/>
                <w:sz w:val="18"/>
                <w:szCs w:val="18"/>
              </w:rPr>
              <w:t xml:space="preserve">0.73–0.79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ALPHA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Apr 18 AM (TODAY)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CABA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AAN — RESET-MG rese-cel Phase 1/2 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Apr 20 (T-2)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6B6B"/>
                <w:sz w:val="18"/>
                <w:szCs w:val="18"/>
              </w:rPr>
              <w:t xml:space="preserve">0.55–0.62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Apr 19 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WHWK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AACR — HWK-206 / HWK-007 preclin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Apr 21 (T-3)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6B6B"/>
                <w:sz w:val="18"/>
                <w:szCs w:val="18"/>
              </w:rPr>
              <w:t xml:space="preserve">0.62–0.70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ALPHA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Apr 20 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PDUFA — GTX-104 SAH (505b2 sNDA)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Apr 23 (T-5)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6B6B"/>
                <w:sz w:val="18"/>
                <w:szCs w:val="18"/>
              </w:rPr>
              <w:t xml:space="preserve">0.75–0.81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T2/ALPHA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Apr 22 close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ALXO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ESMO-B — Evorpacept+Zani Ph1b/2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May 7 (T-19)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6B6B6B"/>
                <w:sz w:val="18"/>
                <w:szCs w:val="18"/>
              </w:rPr>
              <w:t xml:space="preserve">0.58–0.65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ALPHA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May 6 close</w:t>
            </w:r>
          </w:p>
        </w:tc>
      </w:tr>
    </w:tbl>
    <w:p>
      <w:pPr>
        <w:spacing w:after="40" w:before="80"/>
      </w:pPr>
      <w:r>
        <w:rPr>
          <w:color w:val="6B6B6B"/>
          <w:sz w:val="16"/>
          <w:szCs w:val="16"/>
        </w:rPr>
        <w:t xml:space="preserve">Honest Band = deployed point probability adjusted for engine-level inflation per Apr-17 Red Team audit (ODIN v14: −368bp; Gungnir v46 test: −294bp / final-HO: −584bp). Range is a heuristic band, not a formal confidence interval.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20" w:before="240"/>
      </w:pPr>
      <w:r>
        <w:t xml:space="preserve">Per-Position Actions</w:t>
      </w:r>
    </w:p>
    <w:p>
      <w:pPr>
        <w:pStyle w:val="Heading2"/>
        <w:spacing w:after="100" w:before="200"/>
      </w:pPr>
      <w:r>
        <w:t xml:space="preserve">CRDF — Cardiff Oncology (T-1 TODAY)</w:t>
      </w:r>
    </w:p>
    <w:p>
      <w:pPr>
        <w:spacing w:after="60" w:before="60"/>
      </w:pPr>
      <w:r>
        <w:rPr>
          <w:sz w:val="20"/>
          <w:szCs w:val="20"/>
        </w:rPr>
        <w:t xml:space="preserve">Catalyst: AACR 2026 preclinical poster/oral on onvansertib+paclitaxel in mTNBC, dated Apr-19. Phase-1b base data showed objective responses only at highest dose (Jun 2025 ASCO). Current deployed Gungnir ALPHA (p=0.838) reflects conference×preclin×small-cap clustering, but the HONEST Q2-dataset test AUC is ~0.78 and individual preclinical posters are the weakest readout bucket.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Action: </w:t>
      </w:r>
      <w:r>
        <w:rPr>
          <w:b/>
          <w:bCs/>
          <w:sz w:val="22"/>
          <w:szCs w:val="22"/>
        </w:rPr>
        <w:t xml:space="preserve">EXIT Apr-18 AM (today). Do not hold into weekend before conference.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Rationale: </w:t>
      </w:r>
      <w:r>
        <w:rPr>
          <w:sz w:val="20"/>
          <w:szCs w:val="20"/>
        </w:rPr>
        <w:t xml:space="preserve">(1) Conference starts Apr-17 — tape is already pricing flow; (2) preclinical AACR posters are known to crush on thin catalysts; (3) you captured the runup; (4) options edge for preclin/Phase-1/2 readout is real (+45% Ph1/2, n=36) but this position is equity, so take the equity gain.</w:t>
      </w:r>
    </w:p>
    <w:p>
      <w:pPr>
        <w:pStyle w:val="Heading2"/>
        <w:spacing w:after="100" w:before="200"/>
      </w:pPr>
      <w:r>
        <w:t xml:space="preserve">CABA — Cabaletta Bio (T-2)</w:t>
      </w:r>
    </w:p>
    <w:p>
      <w:pPr>
        <w:spacing w:after="60" w:before="60"/>
      </w:pPr>
      <w:r>
        <w:rPr>
          <w:sz w:val="20"/>
          <w:szCs w:val="20"/>
        </w:rPr>
        <w:t xml:space="preserve">Catalyst: AAN Apr-20 oral — RESET-MG Phase 1/2 gMG data with rese-cel (CABA-201). Additional RESET-SLE/SSc/PV readouts due 1H-2026; EULAR Jun 3-6. Gungnir deployed BETA (p=0.646), honest band 0.55–0.62. Fast Track on RESET-SLE, Orphan on SSc.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Action: </w:t>
      </w:r>
      <w:r>
        <w:rPr>
          <w:b/>
          <w:bCs/>
          <w:sz w:val="22"/>
          <w:szCs w:val="22"/>
        </w:rPr>
        <w:t xml:space="preserve">EXIT Apr-19 close (T-1 to oral).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Re-entry thesis: </w:t>
      </w:r>
      <w:r>
        <w:rPr>
          <w:sz w:val="20"/>
          <w:szCs w:val="20"/>
        </w:rPr>
        <w:t xml:space="preserve">RESET-SLE/SSc 1H-2026 updates + EULAR Jun-3-6 are THREE separate catalysts. If RESET-MG reads well Apr-20, CABA likely gaps up; consider re-entry after Apr-21 open at MJOLNIR T-45 entry band for EULAR (i.e., staging Apr-22 onwards).</w:t>
      </w:r>
    </w:p>
    <w:p>
      <w:pPr>
        <w:pStyle w:val="Heading2"/>
        <w:spacing w:after="100" w:before="200"/>
      </w:pPr>
      <w:r>
        <w:t xml:space="preserve">WHWK — Whitehawk Therapeutics (T-3)</w:t>
      </w:r>
    </w:p>
    <w:p>
      <w:pPr>
        <w:spacing w:after="60" w:before="60"/>
      </w:pPr>
      <w:r>
        <w:rPr>
          <w:sz w:val="20"/>
          <w:szCs w:val="20"/>
        </w:rPr>
        <w:t xml:space="preserve">Catalyst: AACR Apr-21 — HWK-206 &amp; HWK-007 preclinical posters. IND planned mid-2026; Phase-1 start 3Q-2026. Gungnir deployed ALPHA (0.726 for HWK-206 / 0.691 for HWK-007); honest band 0.62–0.70.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Action: </w:t>
      </w:r>
      <w:r>
        <w:rPr>
          <w:b/>
          <w:bCs/>
          <w:sz w:val="22"/>
          <w:szCs w:val="22"/>
        </w:rPr>
        <w:t xml:space="preserve">EXIT Apr-20 close. Preclinical posters at AACR are thin-catalyst — the runup is the trade.</w:t>
      </w:r>
    </w:p>
    <w:p>
      <w:pPr>
        <w:pStyle w:val="Heading2"/>
        <w:spacing w:after="100" w:before="200"/>
      </w:pPr>
      <w:r>
        <w:t xml:space="preserve">GRCE — Grace Therapeutics (T-5)</w:t>
      </w:r>
    </w:p>
    <w:p>
      <w:pPr>
        <w:spacing w:after="60" w:before="60"/>
      </w:pPr>
      <w:r>
        <w:rPr>
          <w:sz w:val="20"/>
          <w:szCs w:val="20"/>
        </w:rPr>
        <w:t xml:space="preserve">Catalyst: PDUFA Apr-23 — GTX-104 for SAH (505(b)(2) sNDA for infigratinib—Note: drug is an IV-formulation nimodipine for subarachnoid hemorrhage). ODIN v14 deployed T2 (p=0.848), honest band 0.75–0.81 per v15 recalc. Orphan designation, ELEVATED explosion tier (1.5x sizing multiplier). Prior IIS audit: IIS_CLEAR.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65100"/>
          <w:sz w:val="22"/>
          <w:szCs w:val="22"/>
        </w:rPr>
        <w:t xml:space="preserve">Action: </w:t>
      </w:r>
      <w:r>
        <w:rPr>
          <w:b/>
          <w:bCs/>
          <w:sz w:val="22"/>
          <w:szCs w:val="22"/>
        </w:rPr>
        <w:t xml:space="preserve">HOLD through Apr-22 close, EXIT Apr-22 (T-1). NEVER HOLD THROUGH PDUFA.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MJOLNIR note: </w:t>
      </w:r>
      <w:r>
        <w:rPr>
          <w:sz w:val="20"/>
          <w:szCs w:val="20"/>
        </w:rPr>
        <w:t xml:space="preserve">Position entered before T-25 so captures the full runup window. BIFROST v4 timing says T-45→T-1 entry/exit for micro-cap PDUFA — already in the final exit-only leg.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Options overlay: </w:t>
      </w:r>
      <w:r>
        <w:rPr>
          <w:sz w:val="20"/>
          <w:szCs w:val="20"/>
        </w:rPr>
        <w:t xml:space="preserve">GRCE is the ONE position in the book where options edge may exist per v1.2 — PDUFA / micro / at T-1 exit window. But v1.2 warned the advertised strategy does not beat zero at realistic fills; options position sizing ≤1% max if held at all. Equity alone preferred.</w:t>
      </w:r>
    </w:p>
    <w:p>
      <w:pPr>
        <w:pStyle w:val="Heading2"/>
        <w:spacing w:after="100" w:before="200"/>
      </w:pPr>
      <w:r>
        <w:t xml:space="preserve">ALXO — ALX Oncology (T-19) — STILL IN WINDOW</w:t>
      </w:r>
    </w:p>
    <w:p>
      <w:pPr>
        <w:spacing w:after="60" w:before="60"/>
      </w:pPr>
      <w:r>
        <w:rPr>
          <w:sz w:val="20"/>
          <w:szCs w:val="20"/>
        </w:rPr>
        <w:t xml:space="preserve">Catalyst: ESMO-Breast May-07 — Phase 1b/2 Evorpacept (ALX148) + Zanidatamab in HER2+ breast cancer. Prior data: responses limited to CD47-high patients (Jan 2026). Gungnir ALPHA (p=0.684), honest band 0.58–0.65. IIS_LOW flag (combined dose language).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  <w:sz w:val="22"/>
          <w:szCs w:val="22"/>
        </w:rPr>
        <w:t xml:space="preserve">Action: </w:t>
      </w:r>
      <w:r>
        <w:rPr>
          <w:b/>
          <w:bCs/>
          <w:sz w:val="22"/>
          <w:szCs w:val="22"/>
        </w:rPr>
        <w:t xml:space="preserve">HOLD. Stage up to T-7 (Apr-30). EXIT May-06 (T-1).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MJOLNIR verdict: </w:t>
      </w:r>
      <w:r>
        <w:rPr>
          <w:sz w:val="20"/>
          <w:szCs w:val="20"/>
        </w:rPr>
        <w:t xml:space="preserve">T-19 is inside T-25 entry window but past T-45. MJOLNIR v1.1 picked T-60 and T-45 as highest realized return windows; T-25 underperforms T-45 by ~5.6pp. So this is a mid-conviction hold — NOT an add.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Watch: </w:t>
      </w:r>
      <w:r>
        <w:rPr>
          <w:sz w:val="20"/>
          <w:szCs w:val="20"/>
        </w:rPr>
        <w:t xml:space="preserve">IIS_LOW combined-dose flag. CD47-high responders only = subgroup-driven headline risk. Pre-catalyst momentum + ORATS term-structure tilt should be monitored day-of-runup for IV crush warning.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20" w:before="240"/>
      </w:pPr>
      <w:r>
        <w:t xml:space="preserve">Honest-Numbers Context (for Conviction Calibration)</w:t>
      </w:r>
    </w:p>
    <w:p>
      <w:pPr>
        <w:spacing w:after="60" w:before="60"/>
      </w:pPr>
      <w:r>
        <w:rPr>
          <w:sz w:val="20"/>
          <w:szCs w:val="20"/>
        </w:rPr>
        <w:t xml:space="preserve">Red Team audit (Apr 17, 2026) established that three scoring engines had inflated metrics from feature selection / hyperparameter tuning that touched evaluation data during Kaizen cycles. The ordinal rankings are valid — probabilities used for tier assignment still rank-order correctly — but absolute probabilities are 3–10pp optimistic.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6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Reported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Honest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Inflation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BIFROST Explosion v5.5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0.9487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0.8861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−626 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6B6B"/>
                <w:sz w:val="18"/>
                <w:szCs w:val="18"/>
              </w:rPr>
              <w:t xml:space="preserve">Sizing multiplier (position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ODIN v14 (Holdout)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0.9363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0.8995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−368 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6B6B"/>
                <w:sz w:val="18"/>
                <w:szCs w:val="18"/>
              </w:rPr>
              <w:t xml:space="preserve">PDUFA probability (GRCE)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ODIN v15 (honest test)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0.8700 [0.826, 0.910]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6B6B"/>
                <w:sz w:val="18"/>
                <w:szCs w:val="18"/>
              </w:rPr>
              <w:t xml:space="preserve">PDUFA alternative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Gungnir v46 (WF)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0.8135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0.7841 / 0.7551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−294 / −584 bp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6B6B"/>
                <w:sz w:val="18"/>
                <w:szCs w:val="18"/>
              </w:rPr>
              <w:t xml:space="preserve">Readout prob (CABA/WHWK/CRDF/ALXO)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MJOLNIR v1.1 (honest)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+21.10% mean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</w:rPr>
              <w:t xml:space="preserve">+21.10% mean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none — clean 3-way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6B6B6B"/>
                <w:sz w:val="18"/>
                <w:szCs w:val="18"/>
              </w:rPr>
              <w:t xml:space="preserve">Entry timing (none live today)</w:t>
            </w:r>
          </w:p>
        </w:tc>
      </w:tr>
    </w:tbl>
    <w:p>
      <w:pPr>
        <w:spacing w:after="120" w:before="80"/>
      </w:pPr>
      <w:r>
        <w:rPr>
          <w:color w:val="6B6B6B"/>
          <w:sz w:val="18"/>
          <w:szCs w:val="18"/>
        </w:rPr>
        <w:t xml:space="preserve">MJOLNIR v1.1 is the only engine in the stack that was built with the honest 3-way split (train ≤2023 / val 2024 / test ≥2025) from the beginning — no test-set touching during feature or hyperparameter selection. Its +21.10% mean and 71.7% win rate are honest out-of-sample numbers, not inflated.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20" w:before="240"/>
      </w:pPr>
      <w:r>
        <w:t xml:space="preserve">Options Guardrails (from v1.2 Honest Results)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DO NOT use ODIN tier as an options filter. </w:t>
      </w:r>
      <w:r>
        <w:rPr>
          <w:sz w:val="22"/>
          <w:szCs w:val="22"/>
        </w:rPr>
        <w:t xml:space="preserve">v1.2 honest recompute (804 DTE-matched trades) showed ODIN T1+T2 options avg MID −6.73% vs T3+T4 +14.32% — tier INVERTS options edge. Premium pays for uncertainty, not quality.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D32"/>
          <w:sz w:val="22"/>
          <w:szCs w:val="22"/>
        </w:rPr>
        <w:t xml:space="preserve">Sole robust options edge: </w:t>
      </w:r>
      <w:r>
        <w:rPr>
          <w:sz w:val="22"/>
          <w:szCs w:val="22"/>
        </w:rPr>
        <w:t xml:space="preserve">Phase 1/2 positive readout ATM calls, T-14→T-1, MID +45.0% / REAL_40 +33.7%, n=36, win 58.3%. CI entirely above zero at both fills.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Current book mapping: </w:t>
      </w:r>
      <w:r>
        <w:rPr>
          <w:sz w:val="22"/>
          <w:szCs w:val="22"/>
        </w:rPr>
        <w:t xml:space="preserve">ALXO is the closest fit (Phase 1/2 positive-positioned, conference, T-19). If pre-catalyst term-structure tilt stays &lt;1.3 and IV/RV &lt;1.5, consider small ATM call overlay at T-14 = Apr 23 (exit T-1 = May 6). Max 1% notional. The other four positions (CRDF/CABA/WHWK/GRCE) are past T-14 entry — EQUITY ONLY from here.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65100"/>
          <w:sz w:val="22"/>
          <w:szCs w:val="22"/>
        </w:rPr>
        <w:t xml:space="preserve">PDUFA micro lottery (GRCE): </w:t>
      </w:r>
      <w:r>
        <w:rPr>
          <w:sz w:val="22"/>
          <w:szCs w:val="22"/>
        </w:rPr>
        <w:t xml:space="preserve">honest MID +34.1% avg but ex-top-5 crashes to +4.27% — tail-driven. If playing GRCE options, size ≤1% only; equity remains primary.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20" w:before="240"/>
      </w:pPr>
      <w:r>
        <w:t xml:space="preserve">Exit Calendar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Position(s)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Sat Apr 18 (AM)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EXIT CRDF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CRDF (AACR Apr-19 preclinical)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Sun Apr 19 (close)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EXIT CABA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CABA (AAN Apr-20 RESET-MG oral)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 Apr 20 (close)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EXIT WHWK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WHWK (AACR Apr-21 preclinical)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Wed Apr 22 (close)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EXIT GRCE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GRCE (PDUFA Apr-23 GTX-104 SAH)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Thu Apr 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ALXO checkpoint — T-7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 scaling ALXO if 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Wed May 06 (close)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EXIT ALXO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ALXO (ESMO-Breast May-07 Phase 1b/2)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post-Apr 22 (if pos)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CABA re-entry consideration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CABA EULAR Jun 3-6 RESET-SLE/SSc</w:t>
            </w:r>
          </w:p>
        </w:tc>
      </w:tr>
    </w:tbl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20" w:before="240"/>
      </w:pPr>
      <w:r>
        <w:t xml:space="preserve">Cardinal Rule</w:t>
      </w:r>
    </w:p>
    <w:p>
      <w:pPr>
        <w:spacing w:after="100" w:before="100"/>
        <w:jc w:val="center"/>
      </w:pPr>
      <w:r>
        <w:rPr>
          <w:b/>
          <w:bCs/>
          <w:color w:val="C62828"/>
          <w:sz w:val="36"/>
          <w:szCs w:val="36"/>
        </w:rPr>
        <w:t xml:space="preserve">NEVER HOLD THROUGH THE CATALYST.</w:t>
      </w:r>
    </w:p>
    <w:p>
      <w:pPr>
        <w:spacing w:after="40" w:before="40"/>
        <w:jc w:val="center"/>
      </w:pPr>
      <w:r>
        <w:rPr>
          <w:color w:val="6B6B6B"/>
          <w:sz w:val="20"/>
          <w:szCs w:val="20"/>
        </w:rPr>
        <w:t xml:space="preserve">THE RUNUP IS THE TRADE. All five positions above should be closed by T-1 at the latest. The only tail-risk trade in the stack is a potential small ATM call overlay on ALXO if term structure stays flat into T-14.</w:t>
      </w:r>
    </w:p>
    <w:p>
      <w:pPr>
        <w:spacing w:after="60" w:before="120"/>
        <w:jc w:val="center"/>
      </w:pPr>
      <w:r>
        <w:rPr>
          <w:color w:val="6B6B6B"/>
          <w:sz w:val="14"/>
          <w:szCs w:val="14"/>
        </w:rPr>
        <w:t xml:space="preserve">Sources: q2_scored_full.csv (deployed probs), mjolnir_v11_deploy.json (+21.10% honest mean, 95% CI [+13.65%, +29.22%]), odin_v15_deploy.json (test AUC 0.8700 CI [0.826, 0.910]), bifrost_v56_SUMMARY.md (honest 0.8861), Q2_2026_Options_v1_2_Honest_Results.docx (ODIN-inversion, Ph1/2 edge), CLAUDE.md Red Team audit.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Rescore Memo — Apr 18, 2026</dc:title>
  <dc:creator>9 Realms</dc:creator>
  <cp:lastModifiedBy>Un-named</cp:lastModifiedBy>
  <cp:revision>1</cp:revision>
  <dcterms:created xsi:type="dcterms:W3CDTF">2026-04-19T03:38:27.503Z</dcterms:created>
  <dcterms:modified xsi:type="dcterms:W3CDTF">2026-04-19T03:38:27.503Z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