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before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中国OCS（光电路交换）发展路线建议书</w:t>
      </w:r>
    </w:p>
    <w:p>
      <w:pPr>
        <w:spacing w:line="360" w:lineRule="auto"/>
        <w:jc w:val="right"/>
      </w:pPr>
      <w:r>
        <w:rPr>
          <w:rFonts w:ascii="仿宋_GB2312" w:hAnsi="仿宋_GB2312" w:eastAsia="仿宋_GB2312"/>
          <w:b w:val="0"/>
          <w:sz w:val="28"/>
        </w:rPr>
        <w:t>编制单位：星宿老仙技术团队</w:t>
        <w:br/>
        <w:t>编制日期：2026年4月13日</w:t>
        <w:br/>
        <w:t>版本：V1.2.2（已整合工信部政策文件，全面修正OCS产业数据）</w:t>
        <w:br/>
        <w:t>密级：内部参考</w:t>
      </w:r>
    </w:p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摘要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本建议书基于对全球OCS技术发展趋势、中国产业现状、政策环境以及"东数西算"等国家战略的深入分析，并充分整合SuperPod白皮书《分布式AI推理加速架构技术白皮书》的核心技术框架（包括系统能力边界外移理论、帕累托前沿分析方法论、三大OCS探索构型），提出适合中国国情的OCS发展路线建议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建议书核心主张：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以"拓扑感知"等原创技术为突破口，通过"标准引领+产业协同+场景驱动"三位一体策略，在2026-2030年实现中国OCS产业从跟跑到并跑、部分领域领跑的跨越。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政策背景（2026年4月最新）：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2026年4月2日，工信部办公厅发布《关于开展普惠算力赋能中小企业发展专项行动的通知》，明确提出"推动全光交换等技术应用部署，降低算力应用终端到服务器的网络时延，提升应用交互体验"。这标志着OCS技术已从产业探索上升为国家政策导向，为产业发展提供了强有力的政策支撑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核心判断（基于SuperPod白皮书）：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超节点竞争的本质不是比拼任何单一规格，而是比拼系统能力边界外移的速度。系统能力边界外移速度的差异，会以指数形式放大为系统性能差距。四代之后差距即达16倍。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这意味着OCS不仅是一项技术选择，而是决定中国智算产业能否避免被拉开"难以逆转的差距"的关键变量。本建议书提出的发展路线，正是基于这一核心判断，为中国OCS产业提供从架构到落地的完整技术路径。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第一章 形势分析：为什么中国必须发展OCS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一、全球OCS发展态势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（一）技术突破期（2026年为关键拐点）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表1-1 全球与中国OCS技术发展对比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维度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全球现状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中国现状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差距评估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技术成熟度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谷歌TPU v4-v7已规模化部署8年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光迅192×192量产，320×320演示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基本同步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产业链完整性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美、日、欧主导核心器件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全链条覆盖，部分环节领先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局部领先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市场规模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2025年7.83亿美元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2025年约22亿元人民币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全球第二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标准话语权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OCP OCS项目组2025年成立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积极参与，尚未主导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需突破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（二）关键驱动因素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1. AI算力需求爆发：模型参数每年10倍增长，GPU集群从十万卡向百万卡迈进；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2. 电交换瓶颈凸显：功耗墙（单台51.2T电交换机超3000W）、时延（数十微秒）、距离（小于1.5米）；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3. OCS技术优势：功耗降低40%-70%、时延微秒/纳秒级、协议透明、带宽密度高；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4. 国家政策推动：工信部明确支持全光交换技术应用部署（2026年4月）。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二、政策环境：国家层面明确支持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（一）工信部最新政策导向（2026年4月）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文件依据：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2026年4月2日，工业和信息化部办公厅发布《关于开展普惠算力赋能中小企业发展专项行动的通知》（工信厅通信〔2026〕XX号）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核心内容：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一是增强算网融合支撑能力。深入开展城域"毫秒用算"专项行动，扩大城域1毫秒时延圈覆盖范围。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二是推动全光交换技术应用。明确提出"推动全光交换等技术应用部署，降低算力应用终端到服务器的网络时延，提升应用交互体验"。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三是打通最后一公里。提升网络对算力服务的支撑能力，打通"最后一公里"网络和算力接入瓶颈，降低中小企业算力访问时延。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四是光网络延伸。推动光网络设备向产业园区等用户侧延伸。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政策意义：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表1-2 工信部政策对OCS产业的意义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维度</w:t>
            </w:r>
          </w:p>
        </w:tc>
        <w:tc>
          <w:tcPr>
            <w:tcW w:type="dxa" w:w="4323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政策价值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技术路线确认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国家层面首次明确将全光交换（OCS）作为算力网络关键技术路线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产业信心提振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为OCS产业发展提供政策背书，降低市场不确定性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市场需求释放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运营商、云厂商将加速OCS采购和部署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标准制定加速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为OCS国家标准、行业标准制定提供政策依据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（二）算力安全自主可控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现状风险：高端电交换芯片（51.2T/102.4T）依赖进口，存在断供风险。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OCS优势：硅光技术基于CMOS工艺，不依赖先进制程（7nm/5nm），可实现自主可控。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关键数据：中国信通院报告显示，算力每投入1元，带动3-4元经济产出。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（三）"东数西算"工程需求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表1-3 "东数西算"工程目标与OCS价值对应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工程目标</w:t>
            </w:r>
          </w:p>
        </w:tc>
        <w:tc>
          <w:tcPr>
            <w:tcW w:type="dxa" w:w="4323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OCS价值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全国一体化算力网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OCS实现算力枢纽间全光互联，时延小于10ms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绿色低碳（PUE小于1.25）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OCS功耗较电交换降低40%-70%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毫秒用算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OCS微秒级切换，支撑实时算力调度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八大枢纽互联</w:t>
            </w:r>
          </w:p>
        </w:tc>
        <w:tc>
          <w:tcPr>
            <w:tcW w:type="dxa" w:w="4323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OCS简化网络层级，光模块使用量减少50%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（四）产业换道超车机遇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传统电交换：思科、Arista等垄断，中国难以突破。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OCS新赛道：全球处于同一起跑线，中国具备全产业链优势。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窗口期：2026-2028年是技术路线定型关键期，错过将失去话语权。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第二章 中国OCS产业现状评估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一、产业链全景图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中国OCS产业链已初步形成完整布局，涵盖上游支撑、中游核心、下游应用及标准生态四个环节。上游包括上海微电子90nm光刻、中芯国际8英寸硅光、赛微电子MEMS代工、罗博特科键合设备等；中游包括光迅科技（192×192量产）、德科立（320×320演示中）、华工正源、联特科技、曦智科技、中兴通讯等；下游包括阿里云、腾讯云、字节跳动、华为、壁仞科技及三大运营商；标准生态方面包括OCP中国（OCTC）、中国通信标准化协会、开放数据中心委员会等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二、优势与短板分析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（一）核心优势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表2-1 中国OCS产业核心优势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优势领域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具体表现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战略价值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全产业链覆盖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全球除美国外唯一具备完整OCS产业链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供应链安全、成本优势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成本竞争力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量产成本较海外低30%-40%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规模化替代基础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市场需求巨大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全球最大AI算力、数据中心市场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应用场景丰富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技术追赶快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光迅192×192量产，320×320演示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差距持续缩小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政策支持力度大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"东数西算"、"毫秒用算"等专项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发展环境优越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（二）关键短板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表2-2 中国OCS产业关键短板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短板领域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具体表现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风险等级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大端口芯片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海外128×128验证中，国内64×64研发中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高端设备依赖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DUV光刻机、硅光EDA依赖进口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标准话语权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OCP OCS项目组刚成立，中国参与度低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规模化商用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海外谷歌已部署8年，国内刚起步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高端人才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硅光设计、系统架构人才短缺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三、竞争格局分析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（一）国内主要玩家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表2-3 国内OCS主要企业竞争格局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企业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技术路线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产品状态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核心优势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代表客户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光迅科技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MEMS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192×192量产，320×320演示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全栈自研、谷歌供应链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谷歌、华为、运营商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德科立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硅基波导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128×128样机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微秒级切换、海外客户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谷歌（送样验证）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华工正源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硅光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64×64样机（2025 OFC发布）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光模块协同、云厂商资源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阿里云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曦智科技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硅光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128卡超节点商用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全球首创、超节点方案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壁仞科技、中兴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中兴通讯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电信级OCS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整机量产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运营商渠道、系统集成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三大运营商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（二）国际对标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表2-4 中美OCS产业国际对标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维度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谷歌（美国）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中国头部企业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差距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部署规模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TPU集群8年，万台级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刚起步，百台级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3-5年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端口规模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136×136（量产），320×320（研发）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192×192（量产），320×320（演示）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基本同步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技术成熟度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自研Palomar MEMS，成熟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多种路线并行，探索中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2-3年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生态掌控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自研ASIC+OCS垂直整合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依赖外部GPU/ASIC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生态短板</w:t>
            </w:r>
          </w:p>
        </w:tc>
      </w:tr>
    </w:tbl>
    <w:p/>
    <w:p>
      <w:pPr>
        <w:spacing w:before="480" w:after="240"/>
      </w:pPr>
      <w:r>
        <w:rPr>
          <w:rFonts w:ascii="黑体" w:hAnsi="黑体" w:eastAsia="黑体"/>
          <w:b/>
          <w:sz w:val="32"/>
        </w:rPr>
        <w:t>第三章 发展路线建议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一、总体思路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"三步走"战略：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第一步（2026-2027）：重点突破，局部领先。实现32×64端口硅光芯片量产，拓扑感知等原创技术标准化，东数西算枢纽节点试点部署。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第二步（2028-2029）：规模商用，并跑发展。实现64×64/128×128高端口芯片突破，国产AI芯片+OCS协同方案成熟，云厂商、运营商规模采购。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第三步（2030+）：生态引领，部分领跑。实现256×256+超大端口芯片，OCS+CPO全光互联架构普及，中国标准走向国际。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二、技术路线建议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（一）双轮驱动：MEMS+硅光并行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表3-1 MEMS与硅光技术路线对比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技术路线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适用场景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发展重点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目标企业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MEMS OCS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大端口、低频次切换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320×320+超大端口，小于1.5dB插入损耗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光迅科技、赛微电子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硅光OCS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中小端口、高频次切换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纳秒级切换，与CPO集成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德科立、曦智科技、华工正源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（二）三大探索构型：适配不同场景需求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根据SuperPod白皮书的技术分析，结合中国产业现状，建议重点布局以下三种OCS架构：</w:t>
      </w:r>
    </w:p>
    <w:p>
      <w:pPr>
        <w:spacing w:before="240" w:after="120"/>
      </w:pPr>
      <w:r>
        <w:rPr>
          <w:rFonts w:ascii="仿宋_GB2312" w:hAnsi="仿宋_GB2312" w:eastAsia="仿宋_GB2312"/>
          <w:b/>
          <w:sz w:val="32"/>
        </w:rPr>
        <w:t>1. 构型一：Dragonfly+OCS（规模优先型）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架构特点：组内电交换（Clos）+组间光交换（OCS），适合万卡级超节点，规模扩展性最强，复用以太网生态（RoCEv2/UEC），软件适配成本低。代表：英伟达Spectrum-X。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发展建议：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近期目标：实现256端口OCS与51.2T电交换机的协同部署。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中期目标：突破512端口OCS，支撑32K GPU规模。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适用场景：通用GPU集群、大规模训练中心。</w:t>
      </w:r>
    </w:p>
    <w:p>
      <w:pPr>
        <w:spacing w:before="240" w:after="120"/>
      </w:pPr>
      <w:r>
        <w:rPr>
          <w:rFonts w:ascii="仿宋_GB2312" w:hAnsi="仿宋_GB2312" w:eastAsia="仿宋_GB2312"/>
          <w:b/>
          <w:sz w:val="32"/>
        </w:rPr>
        <w:t>2. 构型二：3D Torus+OCS（能效优先型）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架构特点：全光层互联，无大型电交换机，拓扑可动态重构（Ring/Mesh/Torus），网络成本小于5%，网络功耗小于3%（系统占比）。代表：谷歌TPU v4/v7（Palomar OCS）。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发展建议：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近期目标：实现64-256节点Cube内电连接+OCS光互联。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中期目标：突破4096-9216卡Pod规模。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适用场景：AI专用集群、高能效智算中心。</w:t>
      </w:r>
    </w:p>
    <w:p>
      <w:pPr>
        <w:spacing w:before="240" w:after="120"/>
      </w:pPr>
      <w:r>
        <w:rPr>
          <w:rFonts w:ascii="仿宋_GB2312" w:hAnsi="仿宋_GB2312" w:eastAsia="仿宋_GB2312"/>
          <w:b/>
          <w:sz w:val="32"/>
        </w:rPr>
        <w:t>3. 构型三：大环路+dOCS（动态重构型）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架构特点：基于拓扑感知的动态光路调整，支持故障秒级切换、业务无损迁移，与"拓扑感知"专利技术高度契合。代表：华为DC-OXC+拓扑感知专利。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发展建议：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近期目标：拓扑感知技术标准化，集成到商用OCS设备。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中期目标：实现毫秒级故障切换、分钟级业务调度。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适用场景：运营商骨干网、高可靠金融算力中心。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（三）三阶段发展路径（与SuperPod白皮书对齐）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表3-2 OCS技术三阶段发展路径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阶段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时间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核心任务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技术重点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规模目标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近期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2026-2027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标准构型落地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LPO、HBM4、低精度优化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8K GPU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中期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2028-2029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探索构型验证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OCS、CPO、Chiplet+UCIe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32K GPU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长期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2030+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全栈能力构建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芯片出光、全光直连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64K+ GPU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（四）原创技术突破：拓扑感知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核心建议：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将"基于两端光模块写码的OCS光传输拓扑快速认知与动态调整方法"（专利号：20260052-P26BJ0080CNCN）上升为国家标准，并推动成为国际标准。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技术价值：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解决OCS网络配置复杂痛点；实现拓扑秒级自动感知；提升网络可靠性和运维效率。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产业化路径：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2026年：与华为、中兴等设备商合作，集成到DC-OXC/OCS设备。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2027年：在"东数西算"枢纽节点试点验证。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2028年：向OCP提交标准提案，推动国际标准化。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（五）关键技术攻关清单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表3-3 OCS关键技术攻关清单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技术方向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攻关目标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时间节点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承担主体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高端口硅光芯片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128×128验证，256×256攻关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2027年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光迅、德科立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超低损耗MEMS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插入损耗小于1.0dB，384×384端口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2028年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光迅、赛微电子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微秒级切换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切换时延小于1μs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2028年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德科立、曦智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OCS+CPO集成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光开关与光引擎单片集成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2029年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华工正源、曦智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智能调度算法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AI驱动的拓扑动态优化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2027年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云厂商、算法公司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三、产业生态建议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（一）构建"国家队+民企"协同创新体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协同框架（基于SuperPod白皮书产业协同理念）：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国家OCS创新联合体分为三个层面：芯片设计层（光迅科技、德科立、曦智科技、华工正源）、系统设备层（华为、中兴通讯、烽火通信）、应用示范层（阿里云、三大运营商、壁仞科技）。底层支撑共性技术平台包括硅光工艺平台（中芯国际/华虹）、MEMS代工平台（赛微电子）、测试验证中心（信通院）、EDA工具开发（联合攻关）。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超节点竞争不是单产品竞争，而是跨芯片、互联、光学、封装、整机、软件与运维的协同工程。建立这种协同能力需要产学研用各方的深度参与——芯片厂商提供算力底座、光模块厂商提供互联能力、封装厂商突破集成极限、云厂商验证规模化落地、高校和研究机构提供前沿理论和算法支撑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中国OCS产业协同重点：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表3-4 OCS产业协同分工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参与方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核心能力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协同任务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芯片厂商（光迅、德科立、曦智）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OCS芯片设计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提供算力底座，突破大端口芯片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光模块厂商（华工正源、联特）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高速光互联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提供互联能力，协同CPO集成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封装厂商（长电、通富）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先进封装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突破集成极限，Chiplet+UCIe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云厂商（阿里、腾讯、字节）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规模化验证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验证规模化落地，反馈需求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研究机构（信通院、清华）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前沿理论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提供算法支撑，建立仿真平台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（二）培育本土AI芯片+OCS协同生态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现状问题：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国内AI芯片生态分散（华为昇腾、壁仞、寒武纪等），缺乏统一互联标准。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建议方案：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以OCS为中立互联层，兼容不同AI芯片；参考"光跃超节点"模式（曦智+壁仞+中兴），推广至更多国产AI芯片；制定《国产AI芯片光互联接口规范》团体标准。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四、标准战略建议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（一）国内标准布局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表3-5 OCS国内标准布局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标准层级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标准名称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主导单位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时间节点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国家标准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OCS光传输拓扑快速认知技术要求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信通院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2027年发布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行业标准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数据中心OCS设备技术规范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开放数据中心委员会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2026年发布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团体标准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硅光OCS芯片测试方法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中国通信标准化协会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2026年发布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地方标准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东数西算枢纽OCS应用指南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八大枢纽节点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2027年发布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（二）国际标准突破路径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目标：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2028年前在OCP OCS项目组中取得实质性话语权。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路径：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2026年：积极参与OCP OCS项目组，提交技术白皮书。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2027年：联合光迅、华为等企业，提交拓扑感知等原创技术提案。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2028年：主导1-2项OCS国际标准制定。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2029年：推动中国OCS标准成为国际主流方案之一。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五、场景应用建议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（一）基于帕累托前沿的方案选择框架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引入SuperPod白皮书帕累托分析框架：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不同OCS架构在"拓扑弹性、故障隔离、功耗与TCO、规模上限、时延、生态成熟度"六个维度上呈现不同的帕累托位置。建议根据具体场景需求，选择最适配的架构。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表3-6 三种OCS构型六维度帕累托对比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维度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标准构型（电交换）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Dragonfly+OCS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3D Torus+OCS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大环路+dOCS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拓扑弹性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故障隔离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功耗与TCO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规模上限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时延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生态成熟度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★★★★</w:t>
            </w:r>
          </w:p>
        </w:tc>
      </w:tr>
    </w:tbl>
    <w:p/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选择原则：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规模优先（万卡级通用集群）→ Dragonfly+OCS；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能效优先（AI专用集群）→ 3D Torus+OCS；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可靠优先（金融、运营商）→ 大环路+dOCS。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（二）分场景推进策略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表3-7 OCS分场景推进策略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应用场景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推荐架构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成熟度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推进策略</w:t>
            </w:r>
          </w:p>
        </w:tc>
        <w:tc>
          <w:tcPr>
            <w:tcW w:type="dxa" w:w="1729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目标规模（2030）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AI智算中心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3D Torus+OCS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优先突破，规模部署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50%新建智算中心采用OCS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东数西算枢纽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大环路+dOCS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政策驱动，试点先行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八大枢纽全覆盖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超大规模数据中心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Dragonfly+OCS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头部云厂商引领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阿里云、腾讯云等规模采购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运营商骨干网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大环路+dOCS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低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与OXC协同演进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重点城市试点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6G承载网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3D Torus+OCS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低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前瞻布局，技术储备</w:t>
            </w:r>
          </w:p>
        </w:tc>
        <w:tc>
          <w:tcPr>
            <w:tcW w:type="dxa" w:w="1729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试验网验证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（三）重点工程建议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工程一："全光智算"示范工程（2026-2028）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目标：建设10个千卡级全光OCS智算中心示范。投资：预计50亿元。效果：训练效率提升40%，能耗降低40%。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工程二："东数西算"全光互联工程（2027-2030）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目标：八大枢纽节点间OCS全光互联。投资：纳入"东数西算"专项，预计100亿元。效果：枢纽间时延小于10ms，带宽提升3倍。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工程三：国产AI芯片OCS互联生态工程（2026-2029）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目标：实现5家以上国产AI芯片与OCS协同优化。投资：企业主导，政府补贴30%。效果：打破英伟达NVLink生态垄断。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第四章 政策建议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一、顶层设计建议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（一）纳入国家战略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将OCS技术列入《"十五五"国家信息化规划》重大技术方向，与集成电路、人工智能并列。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理由：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OCS是算力基础设施的核心技术；关乎算力安全自主可控；技术窗口期关键，需国家层面统筹。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核心判断（引自SuperPod白皮书）：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系统能力边界外移速度的差异，会以指数形式放大为系统性能差距。能在制程、封装、互联、精度和软件栈上同时引入新设计变量的参与者，系统算力每两年增长5-6倍；仅在芯片层面优化的参与者，每两年约2-2.5倍。四代之后差距即达16倍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这意味着OCS不仅是一项技术选择，而是决定中国智算产业能否避免被拉开"难以逆转的差距"的关键变量。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（二）设立专项基金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建议：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设立"全光互联技术与产业创新发展专项"，规模100亿元，分5年实施。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重点支持方向：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1. 高端口硅光/MEMS芯片研发（40%）；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2. OCS系统设备产业化（30%）；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3. 应用示范与生态建设（20%）；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4. 标准制定与人才培养（10%）。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二、产业政策建议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（一）财税支持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表4-1 OCS产业财税支持政策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政策工具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具体措施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适用对象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研发费用加计扣除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OCS芯片研发加计扣除比例提高至150%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芯片设计企业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首台套补贴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国产OCS设备首台套补贴30%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设备制造企业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示范应用补贴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采用国产OCS的数据中心补贴PUE改造费用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数据中心运营方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政府采购优先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政府投资的数据中心优先采用国产OCS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新建数据中心</w:t>
            </w:r>
          </w:p>
        </w:tc>
      </w:tr>
    </w:tbl>
    <w:p/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（二）金融支持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产业基金：引导国家集成电路基金、国家制造业转型升级基金投资OCS领域。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信贷支持：对OCS企业提供优惠贷款，利率下浮20%。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上市支持：支持符合条件的OCS企业在科创板、北交所上市。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三、人才政策建议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（一）紧缺人才清单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将"硅光芯片设计工程师""OCS系统架构师""光互联网络工程师"列入《国家紧缺人才目录》。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（二）人才培养计划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高校布局：在10所"双一流"高校设立"硅光技术"微专业。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产教融合：支持光迅、华为等企业与高校共建实验室。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国际引进：对海外OCS领域高端人才给予个税优惠、落户便利。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第五章 风险与应对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一、主要风险识别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表5-1 OCS产业发展主要风险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风险类型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风险描述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发生概率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影响程度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技术风险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大端口芯片技术攻关不及预期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市场风险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电交换技术突破，OCS需求不及预期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供应链风险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高端光刻机、EDA工具断供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生态风险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国产AI芯片生态分散，难以形成合力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国际竞争风险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美国加大技术封锁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高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二、应对策略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（一）技术风险应对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多路线布局：MEMS、硅光、液晶等多技术路线并行，不押注单一路线。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产学研协同：依托国家实验室、高校攻克基础科学问题。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国际合作：与欧洲、日本等非美地区开展技术合作。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（二）供应链风险应对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国产替代加速：支持上海微电子90nm以下光刻机研发。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工艺创新：发展无需先进制程的硅光技术（90nm即可满足）。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战略储备：建立关键设备、材料战略储备机制。</w:t>
      </w:r>
    </w:p>
    <w:p>
      <w:pPr>
        <w:spacing w:before="280" w:after="160"/>
      </w:pPr>
      <w:r>
        <w:rPr>
          <w:rFonts w:ascii="仿宋_GB2312" w:hAnsi="仿宋_GB2312" w:eastAsia="仿宋_GB2312"/>
          <w:b/>
          <w:sz w:val="32"/>
        </w:rPr>
        <w:t>（三）生态风险应对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中立互联层：以OCS为中立层，兼容不同AI芯片。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开源社区：建立开源OCS控制软件社区，降低生态门槛。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联盟机制：成立"国产AI芯片光互联联盟"，协同技术路线。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第六章 实施路线图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一、2026年重点任务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表6-1 2026年OCS产业重点任务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季度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重点任务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责任主体</w:t>
            </w:r>
          </w:p>
        </w:tc>
        <w:tc>
          <w:tcPr>
            <w:tcW w:type="dxa" w:w="2161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交付物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Q1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完成OCS产业发展白皮书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信通院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白皮书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Q2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启动"全光智算"示范工程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工信部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10个示范项目立项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Q3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发布《数据中心OCS技术规范》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开放数据中心委员会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行业标准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Q4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举办首届中国OCS产业大会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地方政府/行业协会</w:t>
            </w:r>
          </w:p>
        </w:tc>
        <w:tc>
          <w:tcPr>
            <w:tcW w:type="dxa" w:w="2161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产业联盟成立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二、2027-2030里程碑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2027年：32×64端口硅光芯片量产；拓扑感知技术成为行业标准；"东数西算"枢纽节点OCS试点部署；国产OCS市场占有率30%。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2028年：64×64/128×128高端口芯片突破；向OCP提交国际标准提案；云厂商、运营商规模采购；国产OCS市场占有率50%。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2029年：OCS+CPO集成方案成熟；主导1-2项OCS国际标准；国产AI芯片+OCS生态形成；国产OCS市场占有率70%。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2030年：256×256+超大端口芯片；全光互联架构普及；中国OCS标准走向国际；全球OCS市场占比35%。</w:t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第七章 结语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OCS技术是算力基础设施的"光革命"，是中国实现算力自主可控、换道超车的历史机遇。当前，全球OCS产业正处于从技术验证向规模化商用过渡的关键期，中国具备全产业链优势、巨大市场需求和强有力政策支持，完全有条件在全球OCS产业格局中占据重要地位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一、核心判断：系统能力边界外移的竞争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引自SuperPod白皮书：</w:t>
      </w:r>
    </w:p>
    <w:p>
      <w:pPr>
        <w:spacing w:line="432" w:lineRule="auto"/>
        <w:ind w:left="567" w:right="567"/>
        <w:pBdr>
          <w:left w:val="single" w:sz="12" w:space="8" w:color="666666"/>
        </w:pBdr>
      </w:pPr>
      <w:r>
        <w:rPr>
          <w:rFonts w:ascii="仿宋_GB2312" w:hAnsi="仿宋_GB2312" w:eastAsia="仿宋_GB2312"/>
          <w:b w:val="0"/>
          <w:i/>
          <w:sz w:val="32"/>
        </w:rPr>
        <w:t>超节点竞争的本质不是比拼任何单一规格，而是比拼系统能力边界外移的速度。当前能够独立完成这种全栈联合优化的，只有极少数垂直整合型平台。对多数参与者而言，约束往往不在某项单一技术缺失，而在于芯片、互联、封装、软件、整机与验证尚未形成系统闭环。</w:t>
      </w:r>
    </w:p>
    <w:p>
      <w:pPr>
        <w:spacing w:line="432" w:lineRule="auto"/>
        <w:ind w:firstLine="420"/>
      </w:pPr>
      <w:r>
        <w:rPr>
          <w:rFonts w:ascii="仿宋_GB2312" w:hAnsi="仿宋_GB2312" w:eastAsia="仿宋_GB2312"/>
          <w:b/>
          <w:sz w:val="32"/>
        </w:rPr>
        <w:t>对中国OCS产业的启示：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不是单点技术追赶：不要试图在MEMS或硅光单条曲线上做线性追赶。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而是系统能力建设：要在芯片、互联、光学、封装、整机、软件与运维的协同工程上建立闭环。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关键窗口期：2026-2028年是技术路线定型关键期，错过将失去话语权。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二、核心建议总结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1. 技术突破：以"拓扑感知"原创技术为突破口，布局Dragonfly+OCS、3D Torus+OCS、大环路+dOCS三大构型；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2. 标准引领：积极参与OCP OCS项目组，争取2028年前主导1-2项国际标准；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3. 产业协同：构建"国家队+民企"协同创新体，形成从芯片到系统的全栈能力；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4. 场景驱动：以"东数西算"、AI智算中心为抓手，规模拉动产业，实现帕累托最优；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5. 政策支持：设立100亿元专项基金，完善财税、金融、人才政策体系。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三、三个关键里程碑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表7-1 OCS产业发展关键里程碑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时间节点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里程碑目标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标志事件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2027年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并跑发展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国产OCS市场占有率50%，主导1项国际标准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2029年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生态引领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国产AI芯片+OCS生态成熟，OCS+CPO集成方案落地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2031年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部分领跑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256×256+超大端口芯片突破，全球市场份额35%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四、最终判断</w:t>
      </w:r>
    </w:p>
    <w:p>
      <w:pPr>
        <w:spacing w:line="432" w:lineRule="auto"/>
        <w:ind w:firstLine="420"/>
      </w:pPr>
      <w:r>
        <w:rPr>
          <w:rFonts w:ascii="黑体" w:hAnsi="黑体" w:eastAsia="黑体"/>
          <w:b/>
          <w:sz w:val="32"/>
        </w:rPr>
        <w:t>时不我待，只争朝夕！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建议相关部门高度重视OCS技术发展，抓住2026-2028年关键窗口期，统筹规划、加大投入、协同推进。将"拓扑感知"等原创技术上升为国家标准，推动中国OCS产业从"跟跑"到"并跑"再到"部分领跑"，将中国建设成为全球OCS技术创新中心和产业高地，为数字中国、网络强国建设提供坚实支撑。</w:t>
      </w:r>
    </w:p>
    <w:p>
      <w:r>
        <w:br w:type="page"/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附录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附录A 术语表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sz w:val="28"/>
        </w:rPr>
        <w:t>附表1 OCS相关术语表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术语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英文全称</w:t>
            </w:r>
          </w:p>
        </w:tc>
        <w:tc>
          <w:tcPr>
            <w:tcW w:type="dxa" w:w="2882"/>
            <w:shd w:fill="F5F5F5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8"/>
              </w:rPr>
              <w:t>中文解释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OCS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Optical Circuit Switching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光电路交换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MEMS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Micro-Electro-Mechanical System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微机电系统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CPO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Co-Packaged Optics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共封装光学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OXC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Optical Cross Connect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光交叉连接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OCP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Open Compute Project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开放计算项目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PUE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Power Usage Effectiveness</w:t>
            </w:r>
          </w:p>
        </w:tc>
        <w:tc>
          <w:tcPr>
            <w:tcW w:type="dxa" w:w="2882"/>
          </w:tcPr>
          <w:p>
            <w:r>
              <w:rPr>
                <w:rFonts w:ascii="仿宋_GB2312" w:hAnsi="仿宋_GB2312" w:eastAsia="仿宋_GB2312"/>
                <w:b w:val="0"/>
                <w:sz w:val="28"/>
              </w:rPr>
              <w:t>电能使用效率</w:t>
            </w:r>
          </w:p>
        </w:tc>
      </w:tr>
    </w:tbl>
    <w:p/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附录B 主要参考来源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1. SuperPod白皮书《分布式AI推理加速架构技术白皮书》（DeepLink团队，2025）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 xml:space="preserve">   核心贡献：提出系统能力边界外移分析框架、帕累托前沿方法论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 xml:space="preserve">   OCS架构：Dragonfly+OCS、3D Torus+OCS、大环路+dOCS三种探索构型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 xml:space="preserve">   产业路径：近期/中期/长期三阶段发展策略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2. 中国信通院《中国算力发展指数研究报告》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3. 国家数据局《"数据要素×"三年行动计划》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4. 工信部《算力基础设施高质量发展行动计划》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5. Cignal AI《Optical Circuit Switching Market Report》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6. OCP《OCS Subproject Technical Specification》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7. 各企业公开资料及技术白皮书</w:t>
      </w:r>
    </w:p>
    <w:p>
      <w:pPr>
        <w:spacing w:before="360" w:after="200"/>
      </w:pPr>
      <w:r>
        <w:rPr>
          <w:rFonts w:ascii="楷体_GB2312" w:hAnsi="楷体_GB2312" w:eastAsia="楷体_GB2312"/>
          <w:b/>
          <w:sz w:val="32"/>
        </w:rPr>
        <w:t>附录C 编制团队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技术顾问：星宿老仙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产业分析：AI助手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数据支持：Tavily搜索平台</w:t>
      </w:r>
    </w:p>
    <w:p>
      <w:pPr>
        <w:spacing w:line="432" w:lineRule="auto" w:after="120"/>
        <w:ind w:firstLine="420"/>
      </w:pPr>
      <w:r>
        <w:rPr>
          <w:rFonts w:ascii="仿宋_GB2312" w:hAnsi="仿宋_GB2312" w:eastAsia="仿宋_GB2312"/>
          <w:b w:val="0"/>
          <w:sz w:val="32"/>
        </w:rPr>
        <w:t>文档编制：OpenClaw智能助手</w:t>
      </w:r>
    </w:p>
    <w:p/>
    <w:p>
      <w:pPr>
        <w:spacing w:line="360" w:lineRule="auto"/>
        <w:jc w:val="center"/>
      </w:pPr>
      <w:r>
        <w:rPr>
          <w:rFonts w:ascii="仿宋_GB2312" w:hAnsi="仿宋_GB2312" w:eastAsia="仿宋_GB2312"/>
          <w:b w:val="0"/>
          <w:sz w:val="28"/>
        </w:rPr>
        <w:t>编制完成日期：2026年4月13日</w:t>
        <w:br/>
        <w:t>建议书版本：V1.2.2（政府标准格式版）</w:t>
        <w:br/>
        <w:t>下次修订计划：2026年7月（根据OCP China Day反馈修订）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