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这是一个测试段落，用于验证 docx-reader skill 是否正常工作。</w:t>
      </w:r>
    </w:p>
    <w:p>
      <w:r>
        <w:t>第二段：支持中文内容！</w:t>
      </w:r>
    </w:p>
    <w:p>
      <w:pPr>
        <w:pStyle w:val="Heading1"/>
      </w:pPr>
      <w:r>
        <w:t>技术特点</w:t>
      </w:r>
    </w:p>
    <w:p>
      <w:r>
        <w:t>1. 支持 .docx 格式</w:t>
      </w:r>
    </w:p>
    <w:p>
      <w:r>
        <w:t>2. 自动处理 UTF-8 编码</w:t>
      </w:r>
    </w:p>
    <w:p>
      <w:r>
        <w:t>3. 提取纯文本内容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