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155" w14:textId="77777777" w:rsidR="006560D6" w:rsidRDefault="00000000">
      <w:pPr>
        <w:pageBreakBefore/>
        <w:pBdr>
          <w:bottom w:val="single" w:sz="12" w:space="1" w:color="auto"/>
        </w:pBdr>
        <w:wordWrap w:val="0"/>
        <w:spacing w:line="360" w:lineRule="auto"/>
        <w:ind w:firstLine="601"/>
        <w:jc w:val="center"/>
        <w:rPr>
          <w:rFonts w:eastAsia="华文楷体"/>
          <w:b/>
          <w:bCs/>
          <w:sz w:val="30"/>
          <w:szCs w:val="28"/>
          <w:shd w:val="clear" w:color="auto" w:fill="FFFFFF"/>
        </w:rPr>
      </w:pPr>
      <w:r>
        <w:rPr>
          <w:rFonts w:eastAsia="华文楷体"/>
          <w:b/>
          <w:bCs/>
          <w:sz w:val="30"/>
          <w:szCs w:val="28"/>
          <w:shd w:val="clear" w:color="auto" w:fill="FFFFFF"/>
        </w:rPr>
        <w:t>说</w:t>
      </w:r>
      <w:r>
        <w:rPr>
          <w:rFonts w:eastAsia="华文楷体"/>
          <w:b/>
          <w:bCs/>
          <w:sz w:val="30"/>
          <w:szCs w:val="28"/>
          <w:shd w:val="clear" w:color="auto" w:fill="FFFFFF"/>
        </w:rPr>
        <w:t xml:space="preserve">    </w:t>
      </w:r>
      <w:r>
        <w:rPr>
          <w:rFonts w:eastAsia="华文楷体"/>
          <w:b/>
          <w:bCs/>
          <w:sz w:val="30"/>
          <w:szCs w:val="28"/>
          <w:shd w:val="clear" w:color="auto" w:fill="FFFFFF"/>
        </w:rPr>
        <w:t>明</w:t>
      </w:r>
      <w:r>
        <w:rPr>
          <w:rFonts w:eastAsia="华文楷体"/>
          <w:b/>
          <w:bCs/>
          <w:sz w:val="30"/>
          <w:szCs w:val="28"/>
          <w:shd w:val="clear" w:color="auto" w:fill="FFFFFF"/>
        </w:rPr>
        <w:t xml:space="preserve">    </w:t>
      </w:r>
      <w:r>
        <w:rPr>
          <w:rFonts w:eastAsia="华文楷体"/>
          <w:b/>
          <w:bCs/>
          <w:sz w:val="30"/>
          <w:szCs w:val="28"/>
          <w:shd w:val="clear" w:color="auto" w:fill="FFFFFF"/>
        </w:rPr>
        <w:t>书</w:t>
      </w:r>
      <w:r>
        <w:rPr>
          <w:rFonts w:eastAsia="华文楷体"/>
          <w:b/>
          <w:bCs/>
          <w:sz w:val="30"/>
          <w:szCs w:val="28"/>
          <w:shd w:val="clear" w:color="auto" w:fill="FFFFFF"/>
        </w:rPr>
        <w:t xml:space="preserve">    </w:t>
      </w:r>
      <w:r>
        <w:rPr>
          <w:rFonts w:eastAsia="华文楷体"/>
          <w:b/>
          <w:bCs/>
          <w:sz w:val="30"/>
          <w:szCs w:val="28"/>
          <w:shd w:val="clear" w:color="auto" w:fill="FFFFFF"/>
        </w:rPr>
        <w:t>摘</w:t>
      </w:r>
      <w:r>
        <w:rPr>
          <w:rFonts w:eastAsia="华文楷体"/>
          <w:b/>
          <w:bCs/>
          <w:sz w:val="30"/>
          <w:szCs w:val="28"/>
          <w:shd w:val="clear" w:color="auto" w:fill="FFFFFF"/>
        </w:rPr>
        <w:t xml:space="preserve">    </w:t>
      </w:r>
      <w:r>
        <w:rPr>
          <w:rFonts w:eastAsia="华文楷体"/>
          <w:b/>
          <w:bCs/>
          <w:sz w:val="30"/>
          <w:szCs w:val="28"/>
          <w:shd w:val="clear" w:color="auto" w:fill="FFFFFF"/>
        </w:rPr>
        <w:t>要</w:t>
      </w:r>
    </w:p>
    <w:p w14:paraId="0D160286" w14:textId="0E725475" w:rsidR="006560D6" w:rsidRDefault="00000000">
      <w:pPr>
        <w:tabs>
          <w:tab w:val="left" w:pos="8610"/>
        </w:tabs>
        <w:wordWrap w:val="0"/>
        <w:spacing w:beforeLines="100" w:before="240" w:line="360" w:lineRule="auto"/>
        <w:ind w:firstLineChars="200" w:firstLine="560"/>
        <w:rPr>
          <w:rFonts w:eastAsia="华文楷体"/>
          <w:sz w:val="28"/>
          <w:shd w:val="clear" w:color="auto" w:fill="FFFFFF"/>
        </w:rPr>
      </w:pPr>
      <w:r>
        <w:rPr>
          <w:rFonts w:eastAsia="华文楷体"/>
          <w:sz w:val="28"/>
          <w:shd w:val="clear" w:color="auto" w:fill="FFFFFF"/>
        </w:rPr>
        <w:t>本申请实施例提供</w:t>
      </w:r>
      <w:r>
        <w:rPr>
          <w:rFonts w:eastAsia="华文楷体" w:hint="eastAsia"/>
          <w:sz w:val="28"/>
          <w:shd w:val="clear" w:color="auto" w:fill="FFFFFF"/>
        </w:rPr>
        <w:t>了</w:t>
      </w:r>
      <w:r>
        <w:rPr>
          <w:rFonts w:eastAsia="华文楷体"/>
          <w:sz w:val="28"/>
          <w:shd w:val="clear" w:color="auto" w:fill="FFFFFF"/>
        </w:rPr>
        <w:t>一种</w:t>
      </w:r>
      <w:r>
        <w:rPr>
          <w:rFonts w:eastAsia="华文楷体" w:hint="eastAsia"/>
          <w:sz w:val="28"/>
          <w:shd w:val="clear" w:color="auto" w:fill="FFFFFF"/>
        </w:rPr>
        <w:t>网络调度方法、装置、计算机设备、计算机可读存储介质、计算机程序产品、系统</w:t>
      </w:r>
      <w:r>
        <w:rPr>
          <w:rFonts w:eastAsia="华文楷体"/>
          <w:sz w:val="28"/>
          <w:shd w:val="clear" w:color="auto" w:fill="FFFFFF"/>
        </w:rPr>
        <w:t>，</w:t>
      </w:r>
      <w:r w:rsidR="009048DD">
        <w:rPr>
          <w:rFonts w:eastAsia="华文楷体" w:hint="eastAsia"/>
          <w:sz w:val="28"/>
          <w:shd w:val="clear" w:color="auto" w:fill="FFFFFF"/>
        </w:rPr>
        <w:t>应用于调度设备</w:t>
      </w:r>
      <w:r>
        <w:rPr>
          <w:rFonts w:eastAsia="华文楷体" w:hint="eastAsia"/>
          <w:sz w:val="28"/>
          <w:shd w:val="clear" w:color="auto" w:fill="FFFFFF"/>
        </w:rPr>
        <w:t>，调度设备用于连接第一光模块和第二光模块，属于网络通信领域。该方法</w:t>
      </w:r>
      <w:r>
        <w:rPr>
          <w:rFonts w:eastAsia="华文楷体"/>
          <w:sz w:val="28"/>
          <w:shd w:val="clear" w:color="auto" w:fill="FFFFFF"/>
        </w:rPr>
        <w:t>包括：</w:t>
      </w:r>
      <w:r>
        <w:rPr>
          <w:rFonts w:eastAsia="华文楷体" w:hint="eastAsia"/>
          <w:sz w:val="28"/>
          <w:shd w:val="clear" w:color="auto" w:fill="FFFFFF"/>
        </w:rPr>
        <w:t>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根据所述第一拓扑特征码和所述第二拓扑特征码，生成目标拓扑表；根据所述目标拓扑表，连接所述第一光模块和所述第二光模块</w:t>
      </w:r>
      <w:r>
        <w:rPr>
          <w:rFonts w:eastAsia="华文楷体"/>
          <w:sz w:val="28"/>
          <w:shd w:val="clear" w:color="auto" w:fill="FFFFFF"/>
        </w:rPr>
        <w:t>。本申请实施例的技术方案可以</w:t>
      </w:r>
      <w:r>
        <w:rPr>
          <w:rFonts w:eastAsia="华文楷体" w:hint="eastAsia"/>
          <w:sz w:val="28"/>
          <w:shd w:val="clear" w:color="auto" w:fill="FFFFFF"/>
        </w:rPr>
        <w:t>提高网络调整的响应速度和网络的可靠性</w:t>
      </w:r>
      <w:r>
        <w:rPr>
          <w:rFonts w:eastAsia="华文楷体"/>
          <w:sz w:val="28"/>
          <w:shd w:val="clear" w:color="auto" w:fill="FFFFFF"/>
        </w:rPr>
        <w:t>。</w:t>
      </w:r>
    </w:p>
    <w:p w14:paraId="206B7D96" w14:textId="77777777" w:rsidR="006560D6" w:rsidRDefault="006560D6">
      <w:pPr>
        <w:tabs>
          <w:tab w:val="left" w:pos="8610"/>
        </w:tabs>
        <w:spacing w:beforeLines="100" w:before="240" w:line="360" w:lineRule="auto"/>
        <w:jc w:val="center"/>
        <w:rPr>
          <w:rFonts w:eastAsia="华文楷体"/>
          <w:sz w:val="28"/>
          <w:shd w:val="clear" w:color="auto" w:fill="FFFFFF"/>
        </w:rPr>
      </w:pPr>
    </w:p>
    <w:p w14:paraId="46660AF3" w14:textId="77777777" w:rsidR="006560D6" w:rsidRDefault="006560D6">
      <w:pPr>
        <w:tabs>
          <w:tab w:val="left" w:pos="8610"/>
        </w:tabs>
        <w:wordWrap w:val="0"/>
        <w:spacing w:beforeLines="100" w:before="240" w:line="360" w:lineRule="auto"/>
        <w:ind w:firstLineChars="200" w:firstLine="560"/>
        <w:rPr>
          <w:rFonts w:eastAsia="华文楷体"/>
          <w:sz w:val="28"/>
          <w:shd w:val="clear" w:color="auto" w:fill="FFFFFF"/>
        </w:rPr>
      </w:pPr>
    </w:p>
    <w:p w14:paraId="53BEEA03" w14:textId="77777777" w:rsidR="006560D6" w:rsidRDefault="006560D6">
      <w:pPr>
        <w:tabs>
          <w:tab w:val="left" w:pos="8610"/>
        </w:tabs>
        <w:wordWrap w:val="0"/>
        <w:spacing w:beforeLines="100" w:before="240" w:line="360" w:lineRule="auto"/>
        <w:ind w:firstLineChars="200" w:firstLine="560"/>
        <w:rPr>
          <w:rFonts w:eastAsia="华文楷体"/>
          <w:sz w:val="28"/>
          <w:shd w:val="clear" w:color="auto" w:fill="FFFFFF"/>
        </w:rPr>
        <w:sectPr w:rsidR="006560D6">
          <w:headerReference w:type="even" r:id="rId8"/>
          <w:headerReference w:type="default" r:id="rId9"/>
          <w:footerReference w:type="even" r:id="rId10"/>
          <w:footerReference w:type="default" r:id="rId11"/>
          <w:pgSz w:w="11907" w:h="16840"/>
          <w:pgMar w:top="1321" w:right="947" w:bottom="851" w:left="1412" w:header="567" w:footer="737" w:gutter="0"/>
          <w:pgNumType w:start="1"/>
          <w:cols w:space="425"/>
          <w:docGrid w:linePitch="286"/>
        </w:sectPr>
      </w:pPr>
    </w:p>
    <w:p w14:paraId="5E2457D8" w14:textId="77777777" w:rsidR="006560D6" w:rsidRDefault="00000000">
      <w:pPr>
        <w:pStyle w:val="1"/>
        <w:wordWrap w:val="0"/>
        <w:spacing w:after="0" w:line="360" w:lineRule="auto"/>
        <w:ind w:firstLine="601"/>
        <w:rPr>
          <w:rFonts w:eastAsia="华文楷体"/>
          <w:shd w:val="clear" w:color="auto" w:fill="FFFFFF"/>
        </w:rPr>
      </w:pPr>
      <w:r>
        <w:rPr>
          <w:rFonts w:eastAsia="华文楷体"/>
          <w:sz w:val="30"/>
          <w:szCs w:val="28"/>
          <w:shd w:val="clear" w:color="auto" w:fill="FFFFFF"/>
        </w:rPr>
        <w:lastRenderedPageBreak/>
        <w:t>摘</w:t>
      </w:r>
      <w:r>
        <w:rPr>
          <w:rFonts w:eastAsia="华文楷体"/>
          <w:sz w:val="30"/>
          <w:szCs w:val="28"/>
          <w:shd w:val="clear" w:color="auto" w:fill="FFFFFF"/>
        </w:rPr>
        <w:t xml:space="preserve">    </w:t>
      </w:r>
      <w:r>
        <w:rPr>
          <w:rFonts w:eastAsia="华文楷体"/>
          <w:sz w:val="30"/>
          <w:szCs w:val="28"/>
          <w:shd w:val="clear" w:color="auto" w:fill="FFFFFF"/>
        </w:rPr>
        <w:t>要</w:t>
      </w:r>
      <w:r>
        <w:rPr>
          <w:rFonts w:eastAsia="华文楷体"/>
          <w:sz w:val="30"/>
          <w:szCs w:val="28"/>
          <w:shd w:val="clear" w:color="auto" w:fill="FFFFFF"/>
        </w:rPr>
        <w:t xml:space="preserve">    </w:t>
      </w:r>
      <w:r>
        <w:rPr>
          <w:rFonts w:eastAsia="华文楷体"/>
          <w:sz w:val="30"/>
          <w:szCs w:val="28"/>
          <w:shd w:val="clear" w:color="auto" w:fill="FFFFFF"/>
        </w:rPr>
        <w:t>附</w:t>
      </w:r>
      <w:r>
        <w:rPr>
          <w:rFonts w:eastAsia="华文楷体"/>
          <w:sz w:val="30"/>
          <w:szCs w:val="28"/>
          <w:shd w:val="clear" w:color="auto" w:fill="FFFFFF"/>
        </w:rPr>
        <w:t xml:space="preserve">    </w:t>
      </w:r>
      <w:r>
        <w:rPr>
          <w:rFonts w:eastAsia="华文楷体"/>
          <w:sz w:val="30"/>
          <w:szCs w:val="28"/>
          <w:shd w:val="clear" w:color="auto" w:fill="FFFFFF"/>
        </w:rPr>
        <w:t>图</w:t>
      </w:r>
    </w:p>
    <w:p w14:paraId="334AE2BE" w14:textId="77777777" w:rsidR="006560D6" w:rsidRDefault="006560D6">
      <w:pPr>
        <w:spacing w:line="360" w:lineRule="auto"/>
        <w:jc w:val="center"/>
        <w:rPr>
          <w:rStyle w:val="af7"/>
          <w:rFonts w:eastAsia="华文楷体"/>
          <w:sz w:val="32"/>
          <w:shd w:val="clear" w:color="auto" w:fill="FFFFFF"/>
        </w:rPr>
      </w:pPr>
    </w:p>
    <w:p w14:paraId="5AE974BB" w14:textId="77777777" w:rsidR="006560D6" w:rsidRDefault="00000000">
      <w:pPr>
        <w:wordWrap w:val="0"/>
        <w:spacing w:line="360" w:lineRule="auto"/>
        <w:jc w:val="center"/>
        <w:rPr>
          <w:rStyle w:val="af7"/>
          <w:rFonts w:eastAsia="华文楷体"/>
          <w:sz w:val="32"/>
          <w:shd w:val="clear" w:color="auto" w:fill="FFFFFF"/>
        </w:rPr>
      </w:pPr>
      <w:r>
        <w:rPr>
          <w:shd w:val="clear" w:color="auto" w:fill="FFFFFF"/>
          <w:lang w:val="zh-CN"/>
        </w:rPr>
        <w:object w:dxaOrig="7455" w:dyaOrig="4470" w14:anchorId="3CC84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5pt;height:223.5pt" o:ole="">
            <v:imagedata r:id="rId12" o:title=""/>
            <o:lock v:ext="edit" aspectratio="f"/>
          </v:shape>
          <o:OLEObject Type="Embed" ProgID="Visio.Drawing.15" ShapeID="_x0000_i1025" DrawAspect="Content" ObjectID="_1834590523" r:id="rId13"/>
        </w:object>
      </w:r>
    </w:p>
    <w:p w14:paraId="492FFE61" w14:textId="77777777" w:rsidR="006560D6" w:rsidRDefault="006560D6">
      <w:pPr>
        <w:wordWrap w:val="0"/>
        <w:spacing w:line="360" w:lineRule="auto"/>
        <w:jc w:val="center"/>
        <w:rPr>
          <w:rStyle w:val="af7"/>
          <w:rFonts w:eastAsia="华文楷体"/>
          <w:sz w:val="32"/>
          <w:shd w:val="clear" w:color="auto" w:fill="FFFFFF"/>
        </w:rPr>
      </w:pPr>
    </w:p>
    <w:p w14:paraId="513E9DEA" w14:textId="77777777" w:rsidR="006560D6" w:rsidRDefault="006560D6">
      <w:pPr>
        <w:tabs>
          <w:tab w:val="center" w:pos="4774"/>
        </w:tabs>
        <w:wordWrap w:val="0"/>
        <w:spacing w:line="360" w:lineRule="auto"/>
        <w:ind w:firstLine="520"/>
        <w:rPr>
          <w:rFonts w:eastAsia="华文楷体"/>
          <w:sz w:val="26"/>
          <w:shd w:val="clear" w:color="auto" w:fill="FFFFFF"/>
        </w:rPr>
        <w:sectPr w:rsidR="006560D6">
          <w:footerReference w:type="default" r:id="rId14"/>
          <w:pgSz w:w="11907" w:h="16840"/>
          <w:pgMar w:top="1321" w:right="947" w:bottom="851" w:left="1412" w:header="567" w:footer="737" w:gutter="0"/>
          <w:pgNumType w:start="1"/>
          <w:cols w:space="425"/>
        </w:sectPr>
      </w:pPr>
    </w:p>
    <w:p w14:paraId="6A3CE934" w14:textId="77777777" w:rsidR="006560D6" w:rsidRDefault="00000000">
      <w:pPr>
        <w:pStyle w:val="1"/>
        <w:wordWrap w:val="0"/>
        <w:spacing w:after="0" w:line="360" w:lineRule="auto"/>
        <w:ind w:firstLine="601"/>
        <w:rPr>
          <w:rFonts w:eastAsia="华文楷体"/>
          <w:shd w:val="clear" w:color="auto" w:fill="FFFFFF"/>
        </w:rPr>
      </w:pPr>
      <w:r>
        <w:rPr>
          <w:rFonts w:eastAsia="华文楷体"/>
          <w:sz w:val="30"/>
          <w:szCs w:val="28"/>
          <w:shd w:val="clear" w:color="auto" w:fill="FFFFFF"/>
        </w:rPr>
        <w:lastRenderedPageBreak/>
        <w:t>权</w:t>
      </w:r>
      <w:r>
        <w:rPr>
          <w:rFonts w:eastAsia="华文楷体"/>
          <w:sz w:val="30"/>
          <w:szCs w:val="28"/>
          <w:shd w:val="clear" w:color="auto" w:fill="FFFFFF"/>
        </w:rPr>
        <w:t xml:space="preserve">    </w:t>
      </w:r>
      <w:r>
        <w:rPr>
          <w:rFonts w:eastAsia="华文楷体"/>
          <w:sz w:val="30"/>
          <w:szCs w:val="28"/>
          <w:shd w:val="clear" w:color="auto" w:fill="FFFFFF"/>
        </w:rPr>
        <w:t>利</w:t>
      </w:r>
      <w:r>
        <w:rPr>
          <w:rFonts w:eastAsia="华文楷体"/>
          <w:sz w:val="30"/>
          <w:szCs w:val="28"/>
          <w:shd w:val="clear" w:color="auto" w:fill="FFFFFF"/>
        </w:rPr>
        <w:t xml:space="preserve">    </w:t>
      </w:r>
      <w:r>
        <w:rPr>
          <w:rFonts w:eastAsia="华文楷体"/>
          <w:sz w:val="30"/>
          <w:szCs w:val="28"/>
          <w:shd w:val="clear" w:color="auto" w:fill="FFFFFF"/>
        </w:rPr>
        <w:t>要</w:t>
      </w:r>
      <w:r>
        <w:rPr>
          <w:rFonts w:eastAsia="华文楷体"/>
          <w:sz w:val="30"/>
          <w:szCs w:val="28"/>
          <w:shd w:val="clear" w:color="auto" w:fill="FFFFFF"/>
        </w:rPr>
        <w:t xml:space="preserve">    </w:t>
      </w:r>
      <w:r>
        <w:rPr>
          <w:rFonts w:eastAsia="华文楷体"/>
          <w:sz w:val="30"/>
          <w:szCs w:val="28"/>
          <w:shd w:val="clear" w:color="auto" w:fill="FFFFFF"/>
        </w:rPr>
        <w:t>求</w:t>
      </w:r>
      <w:r>
        <w:rPr>
          <w:rFonts w:eastAsia="华文楷体"/>
          <w:sz w:val="30"/>
          <w:szCs w:val="28"/>
          <w:shd w:val="clear" w:color="auto" w:fill="FFFFFF"/>
        </w:rPr>
        <w:t xml:space="preserve">    </w:t>
      </w:r>
      <w:r>
        <w:rPr>
          <w:rFonts w:eastAsia="华文楷体"/>
          <w:sz w:val="30"/>
          <w:szCs w:val="28"/>
          <w:shd w:val="clear" w:color="auto" w:fill="FFFFFF"/>
        </w:rPr>
        <w:t>书</w:t>
      </w:r>
    </w:p>
    <w:p w14:paraId="3DCB6FDE"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408F7AC7" w14:textId="531EC8F8"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0"/>
      <w:r>
        <w:rPr>
          <w:rFonts w:eastAsia="华文楷体"/>
          <w:sz w:val="28"/>
          <w:szCs w:val="28"/>
          <w:shd w:val="clear" w:color="auto" w:fill="FFFFFF"/>
        </w:rPr>
        <w:t>1</w:t>
      </w:r>
      <w:commentRangeEnd w:id="0"/>
      <w:r w:rsidR="0075355B">
        <w:rPr>
          <w:rStyle w:val="af6"/>
          <w:rFonts w:eastAsia="华文楷体"/>
          <w:sz w:val="28"/>
          <w:szCs w:val="28"/>
          <w:shd w:val="clear" w:color="auto" w:fill="FFFFFF"/>
        </w:rPr>
        <w:commentReference w:id="0"/>
      </w:r>
      <w:r>
        <w:rPr>
          <w:rFonts w:eastAsia="华文楷体"/>
          <w:sz w:val="28"/>
          <w:szCs w:val="28"/>
          <w:shd w:val="clear" w:color="auto" w:fill="FFFFFF"/>
        </w:rPr>
        <w:t xml:space="preserve">. </w:t>
      </w:r>
      <w:r>
        <w:rPr>
          <w:rFonts w:eastAsia="华文楷体"/>
          <w:sz w:val="28"/>
          <w:szCs w:val="28"/>
          <w:shd w:val="clear" w:color="auto" w:fill="FFFFFF"/>
        </w:rPr>
        <w:t>一种</w:t>
      </w:r>
      <w:r>
        <w:rPr>
          <w:rFonts w:eastAsia="华文楷体" w:hint="eastAsia"/>
          <w:sz w:val="28"/>
          <w:szCs w:val="28"/>
          <w:shd w:val="clear" w:color="auto" w:fill="FFFFFF"/>
        </w:rPr>
        <w:t>网络调度方法</w:t>
      </w:r>
      <w:r>
        <w:rPr>
          <w:rFonts w:eastAsia="华文楷体"/>
          <w:sz w:val="28"/>
          <w:szCs w:val="28"/>
          <w:shd w:val="clear" w:color="auto" w:fill="FFFFFF"/>
        </w:rPr>
        <w:t>，其特征在于，</w:t>
      </w:r>
      <w:r w:rsidR="009048DD">
        <w:rPr>
          <w:rFonts w:eastAsia="华文楷体" w:hint="eastAsia"/>
          <w:sz w:val="28"/>
          <w:szCs w:val="28"/>
          <w:shd w:val="clear" w:color="auto" w:fill="FFFFFF"/>
        </w:rPr>
        <w:t>应用于调度设备</w:t>
      </w:r>
      <w:r>
        <w:rPr>
          <w:rFonts w:eastAsia="华文楷体" w:hint="eastAsia"/>
          <w:sz w:val="28"/>
          <w:szCs w:val="28"/>
          <w:shd w:val="clear" w:color="auto" w:fill="FFFFFF"/>
        </w:rPr>
        <w:t>，所述调度设备用于连接第一光模块和第二光模块，所述方法</w:t>
      </w:r>
      <w:r>
        <w:rPr>
          <w:rFonts w:eastAsia="华文楷体"/>
          <w:sz w:val="28"/>
          <w:szCs w:val="28"/>
          <w:shd w:val="clear" w:color="auto" w:fill="FFFFFF"/>
        </w:rPr>
        <w:t>包括：</w:t>
      </w:r>
    </w:p>
    <w:p w14:paraId="5B660A0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w:t>
      </w:r>
    </w:p>
    <w:p w14:paraId="1F70110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根据所述第一拓扑特征码和所述第二拓扑特征码，生成目标拓扑表；</w:t>
      </w:r>
    </w:p>
    <w:p w14:paraId="6821928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根据所述目标拓扑表，连接所述第一光模块和所述第二光模块。</w:t>
      </w:r>
    </w:p>
    <w:p w14:paraId="228372A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1"/>
      <w:r>
        <w:rPr>
          <w:rFonts w:eastAsia="华文楷体"/>
          <w:sz w:val="28"/>
          <w:szCs w:val="28"/>
          <w:shd w:val="clear" w:color="auto" w:fill="FFFFFF"/>
        </w:rPr>
        <w:t>2</w:t>
      </w:r>
      <w:commentRangeEnd w:id="1"/>
      <w:r w:rsidR="0075355B">
        <w:rPr>
          <w:rStyle w:val="af6"/>
          <w:rFonts w:eastAsia="华文楷体"/>
          <w:sz w:val="28"/>
          <w:szCs w:val="28"/>
          <w:shd w:val="clear" w:color="auto" w:fill="FFFFFF"/>
        </w:rPr>
        <w:commentReference w:id="1"/>
      </w:r>
      <w:r>
        <w:rPr>
          <w:rFonts w:eastAsia="华文楷体"/>
          <w:sz w:val="28"/>
          <w:szCs w:val="28"/>
          <w:shd w:val="clear" w:color="auto" w:fill="FFFFFF"/>
        </w:rPr>
        <w:t xml:space="preserve">. </w:t>
      </w:r>
      <w:r>
        <w:rPr>
          <w:rFonts w:eastAsia="华文楷体"/>
          <w:sz w:val="28"/>
          <w:szCs w:val="28"/>
          <w:shd w:val="clear" w:color="auto" w:fill="FFFFFF"/>
        </w:rPr>
        <w:t>根据权利要求</w:t>
      </w:r>
      <w:r>
        <w:rPr>
          <w:rFonts w:eastAsia="华文楷体"/>
          <w:sz w:val="28"/>
          <w:szCs w:val="28"/>
          <w:shd w:val="clear" w:color="auto" w:fill="FFFFFF"/>
        </w:rPr>
        <w:t>1</w:t>
      </w:r>
      <w:r>
        <w:rPr>
          <w:rFonts w:eastAsia="华文楷体"/>
          <w:sz w:val="28"/>
          <w:szCs w:val="28"/>
          <w:shd w:val="clear" w:color="auto" w:fill="FFFFFF"/>
        </w:rPr>
        <w:t>所述的</w:t>
      </w:r>
      <w:r>
        <w:rPr>
          <w:rFonts w:eastAsia="华文楷体" w:hint="eastAsia"/>
          <w:sz w:val="28"/>
          <w:szCs w:val="28"/>
          <w:shd w:val="clear" w:color="auto" w:fill="FFFFFF"/>
        </w:rPr>
        <w:t>方法</w:t>
      </w:r>
      <w:r>
        <w:rPr>
          <w:rFonts w:eastAsia="华文楷体"/>
          <w:sz w:val="28"/>
          <w:szCs w:val="28"/>
          <w:shd w:val="clear" w:color="auto" w:fill="FFFFFF"/>
        </w:rPr>
        <w:t>，其特征在于，</w:t>
      </w:r>
      <w:r>
        <w:rPr>
          <w:rFonts w:eastAsia="华文楷体" w:hint="eastAsia"/>
          <w:sz w:val="28"/>
          <w:szCs w:val="28"/>
          <w:shd w:val="clear" w:color="auto" w:fill="FFFFFF"/>
        </w:rPr>
        <w:t>所述第一光模块部署于第一网络层设备上，所述第二光模块部署于第二网络层设备上；</w:t>
      </w:r>
    </w:p>
    <w:p w14:paraId="69FFDF5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所述第一拓扑特征码包括：</w:t>
      </w:r>
    </w:p>
    <w:p w14:paraId="3608C09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所述第一网络层设备的设备标识、所述第一光模块在所述第一网络层设备上的端口标识、所述调度设备上与所述第一光模块关联的端口标识、及所述第二光模块与所述调度设备的连接信息；</w:t>
      </w:r>
    </w:p>
    <w:p w14:paraId="07CEA33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所述第二拓扑特征码包括：</w:t>
      </w:r>
    </w:p>
    <w:p w14:paraId="54583F8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所述第二网络层设备的设备标识、所述第二光模块在所述第二网络层设备上的端口标识、所述调度设备上与所述第二光模块关联的端口标识、及所述第一光模块与所述调度设备的连接信息。</w:t>
      </w:r>
    </w:p>
    <w:p w14:paraId="08D1D23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2"/>
      <w:r>
        <w:rPr>
          <w:rFonts w:eastAsia="华文楷体"/>
          <w:sz w:val="28"/>
          <w:szCs w:val="28"/>
          <w:shd w:val="clear" w:color="auto" w:fill="FFFFFF"/>
        </w:rPr>
        <w:t>3</w:t>
      </w:r>
      <w:commentRangeEnd w:id="2"/>
      <w:r w:rsidR="0075355B">
        <w:rPr>
          <w:rStyle w:val="af6"/>
          <w:rFonts w:eastAsia="华文楷体"/>
          <w:sz w:val="28"/>
          <w:szCs w:val="28"/>
          <w:shd w:val="clear" w:color="auto" w:fill="FFFFFF"/>
        </w:rPr>
        <w:commentReference w:id="2"/>
      </w:r>
      <w:r>
        <w:rPr>
          <w:rFonts w:eastAsia="华文楷体"/>
          <w:sz w:val="28"/>
          <w:szCs w:val="28"/>
          <w:shd w:val="clear" w:color="auto" w:fill="FFFFFF"/>
        </w:rPr>
        <w:t xml:space="preserve">. </w:t>
      </w:r>
      <w:r>
        <w:rPr>
          <w:rFonts w:eastAsia="华文楷体"/>
          <w:sz w:val="28"/>
          <w:szCs w:val="28"/>
          <w:shd w:val="clear" w:color="auto" w:fill="FFFFFF"/>
        </w:rPr>
        <w:t>根据权利要求</w:t>
      </w:r>
      <w:r>
        <w:rPr>
          <w:rFonts w:eastAsia="华文楷体" w:hint="eastAsia"/>
          <w:sz w:val="28"/>
          <w:szCs w:val="28"/>
          <w:shd w:val="clear" w:color="auto" w:fill="FFFFFF"/>
        </w:rPr>
        <w:t>1</w:t>
      </w:r>
      <w:r>
        <w:rPr>
          <w:rFonts w:eastAsia="华文楷体" w:hint="eastAsia"/>
          <w:sz w:val="28"/>
          <w:szCs w:val="28"/>
          <w:shd w:val="clear" w:color="auto" w:fill="FFFFFF"/>
        </w:rPr>
        <w:t>或</w:t>
      </w:r>
      <w:r>
        <w:rPr>
          <w:rFonts w:eastAsia="华文楷体" w:hint="eastAsia"/>
          <w:sz w:val="28"/>
          <w:szCs w:val="28"/>
          <w:shd w:val="clear" w:color="auto" w:fill="FFFFFF"/>
        </w:rPr>
        <w:t>2</w:t>
      </w:r>
      <w:r>
        <w:rPr>
          <w:rFonts w:eastAsia="华文楷体"/>
          <w:sz w:val="28"/>
          <w:szCs w:val="28"/>
          <w:shd w:val="clear" w:color="auto" w:fill="FFFFFF"/>
        </w:rPr>
        <w:t>所述的</w:t>
      </w:r>
      <w:r>
        <w:rPr>
          <w:rFonts w:eastAsia="华文楷体" w:hint="eastAsia"/>
          <w:sz w:val="28"/>
          <w:szCs w:val="28"/>
          <w:shd w:val="clear" w:color="auto" w:fill="FFFFFF"/>
        </w:rPr>
        <w:t>方法</w:t>
      </w:r>
      <w:r>
        <w:rPr>
          <w:rFonts w:eastAsia="华文楷体"/>
          <w:sz w:val="28"/>
          <w:szCs w:val="28"/>
          <w:shd w:val="clear" w:color="auto" w:fill="FFFFFF"/>
        </w:rPr>
        <w:t>，其特征在于，</w:t>
      </w:r>
      <w:r>
        <w:rPr>
          <w:rFonts w:eastAsia="华文楷体" w:hint="eastAsia"/>
          <w:sz w:val="28"/>
          <w:szCs w:val="28"/>
          <w:shd w:val="clear" w:color="auto" w:fill="FFFFFF"/>
        </w:rPr>
        <w:t>所述方法还包括：</w:t>
      </w:r>
    </w:p>
    <w:p w14:paraId="3BF6DEE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或更新后的第二拓扑特征码；</w:t>
      </w:r>
    </w:p>
    <w:p w14:paraId="7479CAD6"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或所述更新后的第二拓扑特征码，更</w:t>
      </w:r>
      <w:r>
        <w:rPr>
          <w:rFonts w:eastAsia="华文楷体" w:hint="eastAsia"/>
          <w:sz w:val="28"/>
          <w:szCs w:val="28"/>
          <w:shd w:val="clear" w:color="auto" w:fill="FFFFFF"/>
        </w:rPr>
        <w:lastRenderedPageBreak/>
        <w:t>新所述目标拓扑表。</w:t>
      </w:r>
    </w:p>
    <w:p w14:paraId="7F676B8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3"/>
      <w:r>
        <w:rPr>
          <w:rFonts w:eastAsia="华文楷体"/>
          <w:sz w:val="28"/>
          <w:szCs w:val="28"/>
          <w:shd w:val="clear" w:color="auto" w:fill="FFFFFF"/>
        </w:rPr>
        <w:t>4</w:t>
      </w:r>
      <w:commentRangeEnd w:id="3"/>
      <w:r w:rsidR="0075355B">
        <w:rPr>
          <w:rStyle w:val="af6"/>
          <w:rFonts w:eastAsia="华文楷体"/>
          <w:sz w:val="28"/>
          <w:szCs w:val="28"/>
          <w:shd w:val="clear" w:color="auto" w:fill="FFFFFF"/>
        </w:rPr>
        <w:commentReference w:id="3"/>
      </w:r>
      <w:r>
        <w:rPr>
          <w:rFonts w:eastAsia="华文楷体"/>
          <w:sz w:val="28"/>
          <w:szCs w:val="28"/>
          <w:shd w:val="clear" w:color="auto" w:fill="FFFFFF"/>
        </w:rPr>
        <w:t xml:space="preserve">. </w:t>
      </w:r>
      <w:r>
        <w:rPr>
          <w:rFonts w:eastAsia="华文楷体"/>
          <w:sz w:val="28"/>
          <w:szCs w:val="28"/>
          <w:shd w:val="clear" w:color="auto" w:fill="FFFFFF"/>
        </w:rPr>
        <w:t>根据权利要求</w:t>
      </w:r>
      <w:r>
        <w:rPr>
          <w:rFonts w:eastAsia="华文楷体" w:hint="eastAsia"/>
          <w:sz w:val="28"/>
          <w:szCs w:val="28"/>
          <w:shd w:val="clear" w:color="auto" w:fill="FFFFFF"/>
        </w:rPr>
        <w:t>3</w:t>
      </w:r>
      <w:r>
        <w:rPr>
          <w:rFonts w:eastAsia="华文楷体"/>
          <w:sz w:val="28"/>
          <w:szCs w:val="28"/>
          <w:shd w:val="clear" w:color="auto" w:fill="FFFFFF"/>
        </w:rPr>
        <w:t>所述的</w:t>
      </w:r>
      <w:r>
        <w:rPr>
          <w:rFonts w:eastAsia="华文楷体" w:hint="eastAsia"/>
          <w:sz w:val="28"/>
          <w:szCs w:val="28"/>
          <w:shd w:val="clear" w:color="auto" w:fill="FFFFFF"/>
        </w:rPr>
        <w:t>方法</w:t>
      </w:r>
      <w:r>
        <w:rPr>
          <w:rFonts w:eastAsia="华文楷体"/>
          <w:sz w:val="28"/>
          <w:szCs w:val="28"/>
          <w:shd w:val="clear" w:color="auto" w:fill="FFFFFF"/>
        </w:rPr>
        <w:t>，其特征在于，</w:t>
      </w:r>
      <w:r>
        <w:rPr>
          <w:rFonts w:eastAsia="华文楷体" w:hint="eastAsia"/>
          <w:sz w:val="28"/>
          <w:szCs w:val="28"/>
          <w:shd w:val="clear" w:color="auto" w:fill="FFFFFF"/>
        </w:rPr>
        <w:t>所述第一光模块和所述第二光模块通过第一光路耦合，第一光路具有对应的优先级；所述第一拓扑特征码包括所述第一光模块的光模块状态标识，所述第二拓扑特征码包括所述第二光模块的光模块状态标识；根据所述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或所述更新后的第二拓扑特征码，更新所述目标拓扑表，包括：</w:t>
      </w:r>
    </w:p>
    <w:p w14:paraId="496869B2"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在所述第一光模块的光模块状态标识和</w:t>
      </w:r>
      <w:r>
        <w:rPr>
          <w:rFonts w:eastAsia="华文楷体" w:hint="eastAsia"/>
          <w:sz w:val="28"/>
          <w:szCs w:val="28"/>
          <w:shd w:val="clear" w:color="auto" w:fill="FFFFFF"/>
        </w:rPr>
        <w:t>/</w:t>
      </w:r>
      <w:r>
        <w:rPr>
          <w:rFonts w:eastAsia="华文楷体" w:hint="eastAsia"/>
          <w:sz w:val="28"/>
          <w:szCs w:val="28"/>
          <w:shd w:val="clear" w:color="auto" w:fill="FFFFFF"/>
        </w:rPr>
        <w:t>或所述第二光模块对应的光模块状态标识为异常的情况下，根据所述第一光路对应的优先级，从所述目标拓扑表中确定第二光路；其中，所述第二光路用于耦合第一备用光模块和第二备用光模块；</w:t>
      </w:r>
    </w:p>
    <w:p w14:paraId="312FF98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向所述第一备用光模块和所述第二备用光模块下发调整指令，以连接所述第一备用光模块和所述第二备用光模块；</w:t>
      </w:r>
    </w:p>
    <w:p w14:paraId="6496A33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在所述第一备用光模块和所述第二备用光模块连接成功的情况下，更新所述目标拓扑表。</w:t>
      </w:r>
    </w:p>
    <w:p w14:paraId="51DD1BE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4"/>
      <w:r>
        <w:rPr>
          <w:rFonts w:eastAsia="华文楷体"/>
          <w:sz w:val="28"/>
          <w:szCs w:val="28"/>
          <w:shd w:val="clear" w:color="auto" w:fill="FFFFFF"/>
        </w:rPr>
        <w:t>5</w:t>
      </w:r>
      <w:commentRangeEnd w:id="4"/>
      <w:r w:rsidR="0075355B">
        <w:rPr>
          <w:rStyle w:val="af6"/>
          <w:rFonts w:eastAsia="华文楷体"/>
          <w:sz w:val="28"/>
          <w:szCs w:val="28"/>
          <w:shd w:val="clear" w:color="auto" w:fill="FFFFFF"/>
        </w:rPr>
        <w:commentReference w:id="4"/>
      </w:r>
      <w:r>
        <w:rPr>
          <w:rFonts w:eastAsia="华文楷体"/>
          <w:sz w:val="28"/>
          <w:szCs w:val="28"/>
          <w:shd w:val="clear" w:color="auto" w:fill="FFFFFF"/>
        </w:rPr>
        <w:t xml:space="preserve">. </w:t>
      </w:r>
      <w:r>
        <w:rPr>
          <w:rFonts w:eastAsia="华文楷体"/>
          <w:sz w:val="28"/>
          <w:szCs w:val="28"/>
          <w:shd w:val="clear" w:color="auto" w:fill="FFFFFF"/>
        </w:rPr>
        <w:t>根据权利要求</w:t>
      </w:r>
      <w:r>
        <w:rPr>
          <w:rFonts w:eastAsia="华文楷体" w:hint="eastAsia"/>
          <w:sz w:val="28"/>
          <w:szCs w:val="28"/>
          <w:shd w:val="clear" w:color="auto" w:fill="FFFFFF"/>
        </w:rPr>
        <w:t>4</w:t>
      </w:r>
      <w:r>
        <w:rPr>
          <w:rFonts w:eastAsia="华文楷体"/>
          <w:sz w:val="28"/>
          <w:szCs w:val="28"/>
          <w:shd w:val="clear" w:color="auto" w:fill="FFFFFF"/>
        </w:rPr>
        <w:t>所述的</w:t>
      </w:r>
      <w:r>
        <w:rPr>
          <w:rFonts w:eastAsia="华文楷体" w:hint="eastAsia"/>
          <w:sz w:val="28"/>
          <w:szCs w:val="28"/>
          <w:shd w:val="clear" w:color="auto" w:fill="FFFFFF"/>
        </w:rPr>
        <w:t>方法</w:t>
      </w:r>
      <w:r>
        <w:rPr>
          <w:rFonts w:eastAsia="华文楷体"/>
          <w:sz w:val="28"/>
          <w:szCs w:val="28"/>
          <w:shd w:val="clear" w:color="auto" w:fill="FFFFFF"/>
        </w:rPr>
        <w:t>，其特征在于，</w:t>
      </w:r>
    </w:p>
    <w:p w14:paraId="64B719B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向所述第一备用光模块和所述第二备用光模块下发调整指令的情况下，若所述第一备用光模块针对所述调整指令返回确认信号，则所述第一备用光模块将自己的模块状态标识设置为待调整，若所述第二备用光模块针对所述调整指令返回确认信号，则所述第二备用光模块将自己的模块状态标识设置为待调整；</w:t>
      </w:r>
    </w:p>
    <w:p w14:paraId="44D688E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在所述第一备用光模块和所述第二备用光模块连接成功的情况下，所述第一备用光模块将自己的模块状态标识设置为正常，所述第二备用光模块将自己的模块状态标识设置为正常。</w:t>
      </w:r>
    </w:p>
    <w:p w14:paraId="75E4D60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5"/>
      <w:r>
        <w:rPr>
          <w:rFonts w:eastAsia="华文楷体"/>
          <w:sz w:val="28"/>
          <w:szCs w:val="28"/>
          <w:shd w:val="clear" w:color="auto" w:fill="FFFFFF"/>
        </w:rPr>
        <w:lastRenderedPageBreak/>
        <w:t>6</w:t>
      </w:r>
      <w:commentRangeEnd w:id="5"/>
      <w:r w:rsidR="0075355B">
        <w:rPr>
          <w:rStyle w:val="af6"/>
          <w:rFonts w:eastAsia="华文楷体"/>
          <w:sz w:val="28"/>
          <w:szCs w:val="28"/>
          <w:shd w:val="clear" w:color="auto" w:fill="FFFFFF"/>
        </w:rPr>
        <w:commentReference w:id="5"/>
      </w:r>
      <w:r>
        <w:rPr>
          <w:rFonts w:eastAsia="华文楷体"/>
          <w:sz w:val="28"/>
          <w:szCs w:val="28"/>
          <w:shd w:val="clear" w:color="auto" w:fill="FFFFFF"/>
        </w:rPr>
        <w:t xml:space="preserve">. </w:t>
      </w:r>
      <w:r>
        <w:rPr>
          <w:rFonts w:eastAsia="华文楷体"/>
          <w:sz w:val="28"/>
          <w:szCs w:val="28"/>
          <w:shd w:val="clear" w:color="auto" w:fill="FFFFFF"/>
        </w:rPr>
        <w:t>根据权利要求</w:t>
      </w:r>
      <w:r>
        <w:rPr>
          <w:rFonts w:eastAsia="华文楷体" w:hint="eastAsia"/>
          <w:sz w:val="28"/>
          <w:szCs w:val="28"/>
          <w:shd w:val="clear" w:color="auto" w:fill="FFFFFF"/>
        </w:rPr>
        <w:t>1</w:t>
      </w:r>
      <w:r>
        <w:rPr>
          <w:rFonts w:eastAsia="华文楷体"/>
          <w:sz w:val="28"/>
          <w:szCs w:val="28"/>
          <w:shd w:val="clear" w:color="auto" w:fill="FFFFFF"/>
        </w:rPr>
        <w:t>所述的</w:t>
      </w:r>
      <w:r>
        <w:rPr>
          <w:rFonts w:eastAsia="华文楷体" w:hint="eastAsia"/>
          <w:sz w:val="28"/>
          <w:szCs w:val="28"/>
          <w:shd w:val="clear" w:color="auto" w:fill="FFFFFF"/>
        </w:rPr>
        <w:t>方法</w:t>
      </w:r>
      <w:r>
        <w:rPr>
          <w:rFonts w:eastAsia="华文楷体"/>
          <w:sz w:val="28"/>
          <w:szCs w:val="28"/>
          <w:shd w:val="clear" w:color="auto" w:fill="FFFFFF"/>
        </w:rPr>
        <w:t>，其特征在于，</w:t>
      </w:r>
      <w:r>
        <w:rPr>
          <w:rFonts w:eastAsia="华文楷体" w:hint="eastAsia"/>
          <w:sz w:val="28"/>
          <w:szCs w:val="28"/>
          <w:shd w:val="clear" w:color="auto" w:fill="FFFFFF"/>
        </w:rPr>
        <w:t>所述方法还包括：</w:t>
      </w:r>
    </w:p>
    <w:p w14:paraId="22EF9B3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接收业务调度指令，所述业务调度指令用于连接第一目标光模块和第二目标光模块；</w:t>
      </w:r>
    </w:p>
    <w:p w14:paraId="0CC39B6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获取所述第一目标光模块中的第一目标拓扑特征码和所述第二目标光模块中的第二目标拓扑特征码；</w:t>
      </w:r>
    </w:p>
    <w:p w14:paraId="5763082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根据所述第一目标拓扑特征码和所述第二目标拓扑特征码，更新所述目标拓扑表；</w:t>
      </w:r>
    </w:p>
    <w:p w14:paraId="66F3E61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在所述目标拓扑表更新完成的情况下，连接第一目标光模块和第二目标光模块。</w:t>
      </w:r>
    </w:p>
    <w:p w14:paraId="35CF03D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6"/>
      <w:r>
        <w:rPr>
          <w:rFonts w:eastAsia="华文楷体"/>
          <w:sz w:val="28"/>
          <w:szCs w:val="28"/>
          <w:shd w:val="clear" w:color="auto" w:fill="FFFFFF"/>
        </w:rPr>
        <w:t>7</w:t>
      </w:r>
      <w:commentRangeEnd w:id="6"/>
      <w:r w:rsidR="0075355B">
        <w:rPr>
          <w:rStyle w:val="af6"/>
          <w:rFonts w:eastAsia="华文楷体"/>
          <w:sz w:val="28"/>
          <w:szCs w:val="28"/>
          <w:shd w:val="clear" w:color="auto" w:fill="FFFFFF"/>
        </w:rPr>
        <w:commentReference w:id="6"/>
      </w:r>
      <w:r>
        <w:rPr>
          <w:rFonts w:eastAsia="华文楷体"/>
          <w:sz w:val="28"/>
          <w:szCs w:val="28"/>
          <w:shd w:val="clear" w:color="auto" w:fill="FFFFFF"/>
        </w:rPr>
        <w:t xml:space="preserve">. </w:t>
      </w:r>
      <w:r>
        <w:rPr>
          <w:rFonts w:eastAsia="华文楷体"/>
          <w:sz w:val="28"/>
          <w:szCs w:val="28"/>
          <w:shd w:val="clear" w:color="auto" w:fill="FFFFFF"/>
        </w:rPr>
        <w:t>根据权利要求</w:t>
      </w:r>
      <w:r>
        <w:rPr>
          <w:rFonts w:eastAsia="华文楷体" w:hint="eastAsia"/>
          <w:sz w:val="28"/>
          <w:szCs w:val="28"/>
          <w:shd w:val="clear" w:color="auto" w:fill="FFFFFF"/>
        </w:rPr>
        <w:t>6</w:t>
      </w:r>
      <w:r>
        <w:rPr>
          <w:rFonts w:eastAsia="华文楷体"/>
          <w:sz w:val="28"/>
          <w:szCs w:val="28"/>
          <w:shd w:val="clear" w:color="auto" w:fill="FFFFFF"/>
        </w:rPr>
        <w:t>所述的</w:t>
      </w:r>
      <w:r>
        <w:rPr>
          <w:rFonts w:eastAsia="华文楷体" w:hint="eastAsia"/>
          <w:sz w:val="28"/>
          <w:szCs w:val="28"/>
          <w:shd w:val="clear" w:color="auto" w:fill="FFFFFF"/>
        </w:rPr>
        <w:t>方法</w:t>
      </w:r>
      <w:r>
        <w:rPr>
          <w:rFonts w:eastAsia="华文楷体"/>
          <w:sz w:val="28"/>
          <w:szCs w:val="28"/>
          <w:shd w:val="clear" w:color="auto" w:fill="FFFFFF"/>
        </w:rPr>
        <w:t>，其特征在于，</w:t>
      </w:r>
      <w:r>
        <w:rPr>
          <w:rFonts w:eastAsia="华文楷体" w:hint="eastAsia"/>
          <w:sz w:val="28"/>
          <w:szCs w:val="28"/>
          <w:shd w:val="clear" w:color="auto" w:fill="FFFFFF"/>
        </w:rPr>
        <w:t>所述业务调度指令包括所述调度设备上与所述第一目标光模块关联的端口标识及与所述第二目标光模块关联的端口标识；</w:t>
      </w:r>
    </w:p>
    <w:p w14:paraId="74C5927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连接第一目标光模块和第二目标光模块，包括：</w:t>
      </w:r>
    </w:p>
    <w:p w14:paraId="61D3B9E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在所述调度设备上与所述第一目标光模块关联的端口</w:t>
      </w:r>
      <w:r>
        <w:rPr>
          <w:rFonts w:eastAsia="华文楷体" w:hint="eastAsia"/>
          <w:sz w:val="28"/>
          <w:szCs w:val="28"/>
          <w:shd w:val="clear" w:color="auto" w:fill="FFFFFF"/>
        </w:rPr>
        <w:t>标识对应的端口</w:t>
      </w:r>
      <w:r>
        <w:rPr>
          <w:rFonts w:eastAsia="华文楷体"/>
          <w:sz w:val="28"/>
          <w:szCs w:val="28"/>
          <w:shd w:val="clear" w:color="auto" w:fill="FFFFFF"/>
        </w:rPr>
        <w:t>和所述调度设备上与所述第二目标光模块关联的端口</w:t>
      </w:r>
      <w:r>
        <w:rPr>
          <w:rFonts w:eastAsia="华文楷体" w:hint="eastAsia"/>
          <w:sz w:val="28"/>
          <w:szCs w:val="28"/>
          <w:shd w:val="clear" w:color="auto" w:fill="FFFFFF"/>
        </w:rPr>
        <w:t>标识对应的端口</w:t>
      </w:r>
      <w:r>
        <w:rPr>
          <w:rFonts w:eastAsia="华文楷体"/>
          <w:sz w:val="28"/>
          <w:szCs w:val="28"/>
          <w:shd w:val="clear" w:color="auto" w:fill="FFFFFF"/>
        </w:rPr>
        <w:t>之间建立</w:t>
      </w:r>
      <w:r>
        <w:rPr>
          <w:rFonts w:eastAsia="华文楷体" w:hint="eastAsia"/>
          <w:sz w:val="28"/>
          <w:szCs w:val="28"/>
          <w:shd w:val="clear" w:color="auto" w:fill="FFFFFF"/>
        </w:rPr>
        <w:t>第三</w:t>
      </w:r>
      <w:r>
        <w:rPr>
          <w:rFonts w:eastAsia="华文楷体"/>
          <w:sz w:val="28"/>
          <w:szCs w:val="28"/>
          <w:shd w:val="clear" w:color="auto" w:fill="FFFFFF"/>
        </w:rPr>
        <w:t>光路连接</w:t>
      </w:r>
      <w:r>
        <w:rPr>
          <w:rFonts w:eastAsia="华文楷体" w:hint="eastAsia"/>
          <w:sz w:val="28"/>
          <w:szCs w:val="28"/>
          <w:shd w:val="clear" w:color="auto" w:fill="FFFFFF"/>
        </w:rPr>
        <w:t>。</w:t>
      </w:r>
    </w:p>
    <w:p w14:paraId="1290C358"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3AF7303E" w14:textId="5F10C256"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 xml:space="preserve">8. </w:t>
      </w:r>
      <w:r>
        <w:rPr>
          <w:rFonts w:eastAsia="华文楷体"/>
          <w:sz w:val="28"/>
          <w:szCs w:val="28"/>
          <w:shd w:val="clear" w:color="auto" w:fill="FFFFFF"/>
        </w:rPr>
        <w:t>一种</w:t>
      </w:r>
      <w:r>
        <w:rPr>
          <w:rFonts w:eastAsia="华文楷体" w:hint="eastAsia"/>
          <w:sz w:val="28"/>
          <w:szCs w:val="28"/>
          <w:shd w:val="clear" w:color="auto" w:fill="FFFFFF"/>
        </w:rPr>
        <w:t>网络调度装置</w:t>
      </w:r>
      <w:r>
        <w:rPr>
          <w:rFonts w:eastAsia="华文楷体"/>
          <w:sz w:val="28"/>
          <w:szCs w:val="28"/>
          <w:shd w:val="clear" w:color="auto" w:fill="FFFFFF"/>
        </w:rPr>
        <w:t>，其特征在于，</w:t>
      </w:r>
      <w:r w:rsidR="009048DD">
        <w:rPr>
          <w:rFonts w:eastAsia="华文楷体" w:hint="eastAsia"/>
          <w:sz w:val="28"/>
          <w:szCs w:val="28"/>
          <w:shd w:val="clear" w:color="auto" w:fill="FFFFFF"/>
        </w:rPr>
        <w:t>应用于调度设备</w:t>
      </w:r>
      <w:r>
        <w:rPr>
          <w:rFonts w:eastAsia="华文楷体" w:hint="eastAsia"/>
          <w:sz w:val="28"/>
          <w:szCs w:val="28"/>
          <w:shd w:val="clear" w:color="auto" w:fill="FFFFFF"/>
        </w:rPr>
        <w:t>，所述调度设备连接有第一光模块和第二光模块，所述装置</w:t>
      </w:r>
      <w:r>
        <w:rPr>
          <w:rFonts w:eastAsia="华文楷体"/>
          <w:sz w:val="28"/>
          <w:szCs w:val="28"/>
          <w:shd w:val="clear" w:color="auto" w:fill="FFFFFF"/>
        </w:rPr>
        <w:t>包括：</w:t>
      </w:r>
    </w:p>
    <w:p w14:paraId="6BBE630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模块，用于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w:t>
      </w:r>
    </w:p>
    <w:p w14:paraId="1C61208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生成模块，用于根据所述第一拓扑特征码和所述第二拓扑特征码，生成目标拓扑表；</w:t>
      </w:r>
    </w:p>
    <w:p w14:paraId="3C9250A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调度模块，用于根据所述目标拓扑表，连接所述第一光模块和所述第二光模块。</w:t>
      </w:r>
    </w:p>
    <w:p w14:paraId="542DFD46"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035A4D0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9</w:t>
      </w:r>
      <w:r>
        <w:rPr>
          <w:rFonts w:eastAsia="华文楷体" w:hint="eastAsia"/>
          <w:sz w:val="28"/>
          <w:szCs w:val="28"/>
          <w:shd w:val="clear" w:color="auto" w:fill="FFFFFF"/>
        </w:rPr>
        <w:t>.</w:t>
      </w:r>
      <w:r>
        <w:rPr>
          <w:rFonts w:eastAsia="华文楷体"/>
          <w:sz w:val="28"/>
          <w:szCs w:val="28"/>
          <w:shd w:val="clear" w:color="auto" w:fill="FFFFFF"/>
        </w:rPr>
        <w:t xml:space="preserve"> </w:t>
      </w:r>
      <w:r>
        <w:rPr>
          <w:rFonts w:eastAsia="华文楷体" w:hint="eastAsia"/>
          <w:sz w:val="28"/>
          <w:szCs w:val="28"/>
          <w:shd w:val="clear" w:color="auto" w:fill="FFFFFF"/>
        </w:rPr>
        <w:t>一种计算机设备，其特征在于，包括：</w:t>
      </w:r>
    </w:p>
    <w:p w14:paraId="3A4912C1" w14:textId="77777777" w:rsidR="006560D6" w:rsidRDefault="00000000">
      <w:pPr>
        <w:wordWrap w:val="0"/>
        <w:adjustRightInd w:val="0"/>
        <w:snapToGrid w:val="0"/>
        <w:spacing w:line="360" w:lineRule="auto"/>
        <w:ind w:firstLineChars="200" w:firstLine="560"/>
        <w:rPr>
          <w:rFonts w:eastAsia="华文楷体"/>
          <w:kern w:val="2"/>
          <w:sz w:val="28"/>
          <w:szCs w:val="28"/>
          <w:shd w:val="clear" w:color="auto" w:fill="FFFFFF"/>
        </w:rPr>
      </w:pPr>
      <w:r>
        <w:rPr>
          <w:rFonts w:eastAsia="华文楷体" w:hint="eastAsia"/>
          <w:kern w:val="2"/>
          <w:sz w:val="28"/>
          <w:szCs w:val="28"/>
          <w:shd w:val="clear" w:color="auto" w:fill="FFFFFF"/>
        </w:rPr>
        <w:t>至少一个处理器；及</w:t>
      </w:r>
    </w:p>
    <w:p w14:paraId="20614577" w14:textId="77777777" w:rsidR="006560D6" w:rsidRDefault="00000000">
      <w:pPr>
        <w:wordWrap w:val="0"/>
        <w:adjustRightInd w:val="0"/>
        <w:snapToGrid w:val="0"/>
        <w:spacing w:line="360" w:lineRule="auto"/>
        <w:ind w:firstLineChars="200" w:firstLine="560"/>
        <w:rPr>
          <w:rFonts w:eastAsia="华文楷体"/>
          <w:kern w:val="2"/>
          <w:sz w:val="28"/>
          <w:szCs w:val="28"/>
          <w:shd w:val="clear" w:color="auto" w:fill="FFFFFF"/>
        </w:rPr>
      </w:pPr>
      <w:r>
        <w:rPr>
          <w:rFonts w:eastAsia="华文楷体" w:hint="eastAsia"/>
          <w:kern w:val="2"/>
          <w:sz w:val="28"/>
          <w:szCs w:val="28"/>
          <w:shd w:val="clear" w:color="auto" w:fill="FFFFFF"/>
        </w:rPr>
        <w:t>与所述至少一个处理器通信连接的存储器；其中：</w:t>
      </w:r>
    </w:p>
    <w:p w14:paraId="4EB2A76B" w14:textId="77777777" w:rsidR="006560D6" w:rsidRDefault="00000000">
      <w:pPr>
        <w:wordWrap w:val="0"/>
        <w:adjustRightInd w:val="0"/>
        <w:snapToGrid w:val="0"/>
        <w:spacing w:line="360" w:lineRule="auto"/>
        <w:ind w:firstLineChars="200" w:firstLine="560"/>
        <w:rPr>
          <w:rFonts w:eastAsia="华文楷体"/>
          <w:kern w:val="2"/>
          <w:sz w:val="28"/>
          <w:szCs w:val="28"/>
          <w:shd w:val="clear" w:color="auto" w:fill="FFFFFF"/>
        </w:rPr>
      </w:pPr>
      <w:r>
        <w:rPr>
          <w:rFonts w:eastAsia="华文楷体" w:hint="eastAsia"/>
          <w:kern w:val="2"/>
          <w:sz w:val="28"/>
          <w:szCs w:val="28"/>
          <w:shd w:val="clear" w:color="auto" w:fill="FFFFFF"/>
        </w:rPr>
        <w:t>所述存储器存储有可被所述至少一个处理器执行的指令，所述指令被所述至少一个处理器执行，以使所述至少一个处理器能够执行权利要求</w:t>
      </w:r>
      <w:r>
        <w:rPr>
          <w:rFonts w:eastAsia="华文楷体" w:hint="eastAsia"/>
          <w:kern w:val="2"/>
          <w:sz w:val="28"/>
          <w:szCs w:val="28"/>
          <w:shd w:val="clear" w:color="auto" w:fill="FFFFFF"/>
        </w:rPr>
        <w:t>1</w:t>
      </w:r>
      <w:r>
        <w:rPr>
          <w:rFonts w:eastAsia="华文楷体" w:hint="eastAsia"/>
          <w:kern w:val="2"/>
          <w:sz w:val="28"/>
          <w:szCs w:val="28"/>
          <w:shd w:val="clear" w:color="auto" w:fill="FFFFFF"/>
        </w:rPr>
        <w:t>至</w:t>
      </w:r>
      <w:r>
        <w:rPr>
          <w:rFonts w:eastAsia="华文楷体" w:hint="eastAsia"/>
          <w:kern w:val="2"/>
          <w:sz w:val="28"/>
          <w:szCs w:val="28"/>
          <w:shd w:val="clear" w:color="auto" w:fill="FFFFFF"/>
        </w:rPr>
        <w:t>7</w:t>
      </w:r>
      <w:r>
        <w:rPr>
          <w:rFonts w:eastAsia="华文楷体" w:hint="eastAsia"/>
          <w:kern w:val="2"/>
          <w:sz w:val="28"/>
          <w:szCs w:val="28"/>
          <w:shd w:val="clear" w:color="auto" w:fill="FFFFFF"/>
        </w:rPr>
        <w:t>中任一项所述的方法。</w:t>
      </w:r>
    </w:p>
    <w:p w14:paraId="36CD8EC3"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06EA8EF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10</w:t>
      </w:r>
      <w:r>
        <w:rPr>
          <w:rFonts w:eastAsia="华文楷体" w:hint="eastAsia"/>
          <w:sz w:val="28"/>
          <w:szCs w:val="28"/>
          <w:shd w:val="clear" w:color="auto" w:fill="FFFFFF"/>
        </w:rPr>
        <w:t>.</w:t>
      </w:r>
      <w:r>
        <w:rPr>
          <w:rFonts w:eastAsia="华文楷体"/>
          <w:sz w:val="28"/>
          <w:szCs w:val="28"/>
          <w:shd w:val="clear" w:color="auto" w:fill="FFFFFF"/>
        </w:rPr>
        <w:t xml:space="preserve"> </w:t>
      </w:r>
      <w:r>
        <w:rPr>
          <w:rFonts w:eastAsia="华文楷体" w:hint="eastAsia"/>
          <w:sz w:val="28"/>
          <w:szCs w:val="28"/>
          <w:shd w:val="clear" w:color="auto" w:fill="FFFFFF"/>
        </w:rPr>
        <w:t>一种计算机可读存储介质，其特征在于，所述计算机可读存储介质内存储有计算机指令，所述计算机指令被处理器执行时实现如权利要求</w:t>
      </w:r>
      <w:r>
        <w:rPr>
          <w:rFonts w:eastAsia="华文楷体" w:hint="eastAsia"/>
          <w:sz w:val="28"/>
          <w:szCs w:val="28"/>
          <w:shd w:val="clear" w:color="auto" w:fill="FFFFFF"/>
        </w:rPr>
        <w:t>1</w:t>
      </w:r>
      <w:r>
        <w:rPr>
          <w:rFonts w:eastAsia="华文楷体" w:hint="eastAsia"/>
          <w:sz w:val="28"/>
          <w:szCs w:val="28"/>
          <w:shd w:val="clear" w:color="auto" w:fill="FFFFFF"/>
        </w:rPr>
        <w:t>至</w:t>
      </w:r>
      <w:r>
        <w:rPr>
          <w:rFonts w:eastAsia="华文楷体" w:hint="eastAsia"/>
          <w:sz w:val="28"/>
          <w:szCs w:val="28"/>
          <w:shd w:val="clear" w:color="auto" w:fill="FFFFFF"/>
        </w:rPr>
        <w:t>7</w:t>
      </w:r>
      <w:r>
        <w:rPr>
          <w:rFonts w:eastAsia="华文楷体" w:hint="eastAsia"/>
          <w:sz w:val="28"/>
          <w:szCs w:val="28"/>
          <w:shd w:val="clear" w:color="auto" w:fill="FFFFFF"/>
        </w:rPr>
        <w:t>中任一项所述的方法。</w:t>
      </w:r>
    </w:p>
    <w:p w14:paraId="6F7BF93D"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021592F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11</w:t>
      </w:r>
      <w:r>
        <w:rPr>
          <w:rFonts w:eastAsia="华文楷体" w:hint="eastAsia"/>
          <w:sz w:val="28"/>
          <w:szCs w:val="28"/>
          <w:shd w:val="clear" w:color="auto" w:fill="FFFFFF"/>
        </w:rPr>
        <w:t>.</w:t>
      </w:r>
      <w:r>
        <w:rPr>
          <w:rFonts w:eastAsia="华文楷体"/>
          <w:sz w:val="28"/>
          <w:szCs w:val="28"/>
          <w:shd w:val="clear" w:color="auto" w:fill="FFFFFF"/>
        </w:rPr>
        <w:t xml:space="preserve"> </w:t>
      </w:r>
      <w:r>
        <w:rPr>
          <w:rFonts w:eastAsia="华文楷体" w:hint="eastAsia"/>
          <w:sz w:val="28"/>
          <w:szCs w:val="28"/>
          <w:shd w:val="clear" w:color="auto" w:fill="FFFFFF"/>
        </w:rPr>
        <w:t>一种计算机程序产品，包括计算机程序，其特征在于，该计算机程序被处理器执行时实现权利要求</w:t>
      </w:r>
      <w:r>
        <w:rPr>
          <w:rFonts w:eastAsia="华文楷体" w:hint="eastAsia"/>
          <w:sz w:val="28"/>
          <w:szCs w:val="28"/>
          <w:shd w:val="clear" w:color="auto" w:fill="FFFFFF"/>
        </w:rPr>
        <w:t>1</w:t>
      </w:r>
      <w:r>
        <w:rPr>
          <w:rFonts w:eastAsia="华文楷体" w:hint="eastAsia"/>
          <w:sz w:val="28"/>
          <w:szCs w:val="28"/>
          <w:shd w:val="clear" w:color="auto" w:fill="FFFFFF"/>
        </w:rPr>
        <w:t>至</w:t>
      </w:r>
      <w:r>
        <w:rPr>
          <w:rFonts w:eastAsia="华文楷体" w:hint="eastAsia"/>
          <w:sz w:val="28"/>
          <w:szCs w:val="28"/>
          <w:shd w:val="clear" w:color="auto" w:fill="FFFFFF"/>
        </w:rPr>
        <w:t>7</w:t>
      </w:r>
      <w:r>
        <w:rPr>
          <w:rFonts w:eastAsia="华文楷体" w:hint="eastAsia"/>
          <w:sz w:val="28"/>
          <w:szCs w:val="28"/>
          <w:shd w:val="clear" w:color="auto" w:fill="FFFFFF"/>
        </w:rPr>
        <w:t>中任一项所述方法的步骤。</w:t>
      </w:r>
    </w:p>
    <w:p w14:paraId="0E1DFF5E"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04125FD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7"/>
      <w:r>
        <w:rPr>
          <w:rFonts w:eastAsia="华文楷体" w:hint="eastAsia"/>
          <w:sz w:val="28"/>
          <w:szCs w:val="28"/>
          <w:shd w:val="clear" w:color="auto" w:fill="FFFFFF"/>
        </w:rPr>
        <w:t>12</w:t>
      </w:r>
      <w:commentRangeEnd w:id="7"/>
      <w:r w:rsidR="0075355B">
        <w:rPr>
          <w:rStyle w:val="af6"/>
          <w:rFonts w:eastAsia="华文楷体" w:hint="eastAsia"/>
          <w:sz w:val="28"/>
          <w:szCs w:val="28"/>
          <w:shd w:val="clear" w:color="auto" w:fill="FFFFFF"/>
        </w:rPr>
        <w:commentReference w:id="7"/>
      </w:r>
      <w:r>
        <w:rPr>
          <w:rFonts w:eastAsia="华文楷体" w:hint="eastAsia"/>
          <w:sz w:val="28"/>
          <w:szCs w:val="28"/>
          <w:shd w:val="clear" w:color="auto" w:fill="FFFFFF"/>
        </w:rPr>
        <w:t xml:space="preserve">. </w:t>
      </w:r>
      <w:r>
        <w:rPr>
          <w:rFonts w:eastAsia="华文楷体" w:hint="eastAsia"/>
          <w:sz w:val="28"/>
          <w:szCs w:val="28"/>
          <w:shd w:val="clear" w:color="auto" w:fill="FFFFFF"/>
        </w:rPr>
        <w:t>一种网络调度系统，其特征在于，包括：</w:t>
      </w:r>
    </w:p>
    <w:p w14:paraId="5917908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控制终端，用于向光模块的可写存储区域写入或更新拓扑特征码；</w:t>
      </w:r>
    </w:p>
    <w:p w14:paraId="4749F04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至少两个网络层设备，每个所述网络层设备均配置有光模块、信息传输模块和状态监测模块，所述信息传输模块用于在光模块和调度设备之间传输数据，所述状态监测模块用于监测光模块的工作状态并更新所述拓扑特征码中的模块</w:t>
      </w:r>
      <w:r>
        <w:rPr>
          <w:rFonts w:eastAsia="华文楷体" w:hint="eastAsia"/>
          <w:sz w:val="28"/>
          <w:szCs w:val="28"/>
          <w:shd w:val="clear" w:color="auto" w:fill="FFFFFF"/>
        </w:rPr>
        <w:lastRenderedPageBreak/>
        <w:t>状态标识；</w:t>
      </w:r>
    </w:p>
    <w:p w14:paraId="1E18B85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调度设备，连接所述至少两个网络层设备中的光模块，及连接所述控制终端；</w:t>
      </w:r>
    </w:p>
    <w:p w14:paraId="64F187C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所述调度设备包括：</w:t>
      </w:r>
    </w:p>
    <w:p w14:paraId="2DA75192"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1</w:t>
      </w:r>
      <w:r>
        <w:rPr>
          <w:rFonts w:eastAsia="华文楷体" w:hint="eastAsia"/>
          <w:sz w:val="28"/>
          <w:szCs w:val="28"/>
          <w:shd w:val="clear" w:color="auto" w:fill="FFFFFF"/>
        </w:rPr>
        <w:t>）拓扑信息交互模块，用于获取各个光模块中的拓扑特征码，并向各个光模块下发调整指令；</w:t>
      </w:r>
    </w:p>
    <w:p w14:paraId="1A7691D6" w14:textId="20FC3AD4"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2</w:t>
      </w:r>
      <w:r>
        <w:rPr>
          <w:rFonts w:eastAsia="华文楷体" w:hint="eastAsia"/>
          <w:sz w:val="28"/>
          <w:szCs w:val="28"/>
          <w:shd w:val="clear" w:color="auto" w:fill="FFFFFF"/>
        </w:rPr>
        <w:t>）拓扑管理模块，用于根据获取的拓扑特征码生成目标拓扑表，并</w:t>
      </w:r>
      <w:r w:rsidR="009048DD">
        <w:rPr>
          <w:rFonts w:eastAsia="华文楷体" w:hint="eastAsia"/>
          <w:sz w:val="28"/>
          <w:szCs w:val="28"/>
          <w:shd w:val="clear" w:color="auto" w:fill="FFFFFF"/>
        </w:rPr>
        <w:t>周期性</w:t>
      </w:r>
      <w:r>
        <w:rPr>
          <w:rFonts w:eastAsia="华文楷体" w:hint="eastAsia"/>
          <w:sz w:val="28"/>
          <w:szCs w:val="28"/>
          <w:shd w:val="clear" w:color="auto" w:fill="FFFFFF"/>
        </w:rPr>
        <w:t>监测拓扑状态；</w:t>
      </w:r>
    </w:p>
    <w:p w14:paraId="3C2B92F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3</w:t>
      </w:r>
      <w:r>
        <w:rPr>
          <w:rFonts w:eastAsia="华文楷体" w:hint="eastAsia"/>
          <w:sz w:val="28"/>
          <w:szCs w:val="28"/>
          <w:shd w:val="clear" w:color="auto" w:fill="FFFFFF"/>
        </w:rPr>
        <w:t>）调整控制模块，用于在监测到拓扑异常或接收到业务调度指令时，根据所述目标拓扑表调整光路连接，所述业务调度指令用于连接第一目标光模块和第二目标光模块。</w:t>
      </w:r>
    </w:p>
    <w:p w14:paraId="10B5019A" w14:textId="2580DC43"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13.</w:t>
      </w:r>
      <w:r w:rsidR="002C3156">
        <w:rPr>
          <w:rFonts w:eastAsia="华文楷体" w:hint="eastAsia"/>
          <w:sz w:val="28"/>
          <w:szCs w:val="28"/>
          <w:shd w:val="clear" w:color="auto" w:fill="FFFFFF"/>
        </w:rPr>
        <w:t xml:space="preserve"> </w:t>
      </w:r>
      <w:r>
        <w:rPr>
          <w:rFonts w:eastAsia="华文楷体" w:hint="eastAsia"/>
          <w:sz w:val="28"/>
          <w:szCs w:val="28"/>
          <w:shd w:val="clear" w:color="auto" w:fill="FFFFFF"/>
        </w:rPr>
        <w:t>根据权利要求</w:t>
      </w:r>
      <w:r>
        <w:rPr>
          <w:rFonts w:eastAsia="华文楷体" w:hint="eastAsia"/>
          <w:sz w:val="28"/>
          <w:szCs w:val="28"/>
          <w:shd w:val="clear" w:color="auto" w:fill="FFFFFF"/>
        </w:rPr>
        <w:t>12</w:t>
      </w:r>
      <w:r>
        <w:rPr>
          <w:rFonts w:eastAsia="华文楷体" w:hint="eastAsia"/>
          <w:sz w:val="28"/>
          <w:szCs w:val="28"/>
          <w:shd w:val="clear" w:color="auto" w:fill="FFFFFF"/>
        </w:rPr>
        <w:t>所述的系统，其特征在于，所述控制终端还用于向所述调度设备下发所述业务调度指令。</w:t>
      </w:r>
    </w:p>
    <w:p w14:paraId="5AB408E5"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0B0B36EF"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sectPr w:rsidR="006560D6">
          <w:footerReference w:type="even" r:id="rId18"/>
          <w:footerReference w:type="default" r:id="rId19"/>
          <w:pgSz w:w="11907" w:h="16840"/>
          <w:pgMar w:top="1321" w:right="947" w:bottom="851" w:left="1412" w:header="567" w:footer="737" w:gutter="0"/>
          <w:pgNumType w:start="1"/>
          <w:cols w:space="425"/>
          <w:docGrid w:linePitch="286"/>
        </w:sectPr>
      </w:pPr>
    </w:p>
    <w:p w14:paraId="48472BF7" w14:textId="77777777" w:rsidR="006560D6" w:rsidRDefault="00000000">
      <w:pPr>
        <w:pStyle w:val="1"/>
        <w:tabs>
          <w:tab w:val="center" w:pos="4774"/>
          <w:tab w:val="left" w:pos="7759"/>
        </w:tabs>
        <w:wordWrap w:val="0"/>
        <w:spacing w:after="0" w:line="360" w:lineRule="auto"/>
        <w:ind w:firstLine="601"/>
        <w:rPr>
          <w:rFonts w:eastAsia="华文楷体"/>
          <w:shd w:val="clear" w:color="auto" w:fill="FFFFFF"/>
        </w:rPr>
      </w:pPr>
      <w:r>
        <w:rPr>
          <w:rFonts w:eastAsia="华文楷体"/>
          <w:sz w:val="30"/>
          <w:szCs w:val="28"/>
          <w:shd w:val="clear" w:color="auto" w:fill="FFFFFF"/>
        </w:rPr>
        <w:lastRenderedPageBreak/>
        <w:t>说</w:t>
      </w:r>
      <w:r>
        <w:rPr>
          <w:rFonts w:eastAsia="华文楷体"/>
          <w:sz w:val="30"/>
          <w:szCs w:val="28"/>
          <w:shd w:val="clear" w:color="auto" w:fill="FFFFFF"/>
        </w:rPr>
        <w:t xml:space="preserve">    </w:t>
      </w:r>
      <w:r>
        <w:rPr>
          <w:rFonts w:eastAsia="华文楷体"/>
          <w:sz w:val="30"/>
          <w:szCs w:val="28"/>
          <w:shd w:val="clear" w:color="auto" w:fill="FFFFFF"/>
        </w:rPr>
        <w:t>明</w:t>
      </w:r>
      <w:r>
        <w:rPr>
          <w:rFonts w:eastAsia="华文楷体"/>
          <w:sz w:val="30"/>
          <w:szCs w:val="28"/>
          <w:shd w:val="clear" w:color="auto" w:fill="FFFFFF"/>
        </w:rPr>
        <w:t xml:space="preserve">    </w:t>
      </w:r>
      <w:r>
        <w:rPr>
          <w:rFonts w:eastAsia="华文楷体"/>
          <w:sz w:val="30"/>
          <w:szCs w:val="28"/>
          <w:shd w:val="clear" w:color="auto" w:fill="FFFFFF"/>
        </w:rPr>
        <w:t>书</w:t>
      </w:r>
    </w:p>
    <w:p w14:paraId="6D6E84F6" w14:textId="77777777" w:rsidR="006560D6" w:rsidRDefault="00000000">
      <w:pPr>
        <w:wordWrap w:val="0"/>
        <w:spacing w:beforeLines="100" w:before="240" w:line="360" w:lineRule="auto"/>
        <w:ind w:firstLine="601"/>
        <w:jc w:val="center"/>
        <w:rPr>
          <w:rFonts w:eastAsia="华文楷体"/>
          <w:b/>
          <w:bCs/>
          <w:sz w:val="30"/>
          <w:szCs w:val="28"/>
          <w:shd w:val="clear" w:color="auto" w:fill="FFFFFF"/>
        </w:rPr>
      </w:pPr>
      <w:r>
        <w:rPr>
          <w:rFonts w:eastAsia="华文楷体" w:hint="eastAsia"/>
          <w:b/>
          <w:bCs/>
          <w:sz w:val="30"/>
          <w:szCs w:val="28"/>
          <w:shd w:val="clear" w:color="auto" w:fill="FFFFFF"/>
        </w:rPr>
        <w:t>网络调度方法和装置</w:t>
      </w:r>
    </w:p>
    <w:p w14:paraId="43EFB03A" w14:textId="77777777" w:rsidR="006560D6" w:rsidRDefault="006560D6">
      <w:pPr>
        <w:wordWrap w:val="0"/>
        <w:spacing w:line="360" w:lineRule="auto"/>
        <w:ind w:firstLine="560"/>
        <w:jc w:val="center"/>
        <w:rPr>
          <w:rFonts w:eastAsia="楷体_GB2312"/>
          <w:sz w:val="28"/>
          <w:szCs w:val="28"/>
          <w:shd w:val="clear" w:color="auto" w:fill="FFFFFF"/>
        </w:rPr>
      </w:pPr>
    </w:p>
    <w:p w14:paraId="5D487969" w14:textId="77777777" w:rsidR="006560D6" w:rsidRDefault="00000000">
      <w:pPr>
        <w:pStyle w:val="3"/>
        <w:wordWrap w:val="0"/>
        <w:spacing w:before="0" w:after="0" w:line="360" w:lineRule="auto"/>
        <w:rPr>
          <w:rFonts w:eastAsia="楷体"/>
          <w:sz w:val="28"/>
          <w:szCs w:val="28"/>
          <w:shd w:val="clear" w:color="auto" w:fill="FFFFFF"/>
        </w:rPr>
      </w:pPr>
      <w:r>
        <w:rPr>
          <w:rFonts w:eastAsia="楷体"/>
          <w:sz w:val="28"/>
          <w:szCs w:val="28"/>
          <w:shd w:val="clear" w:color="auto" w:fill="FFFFFF"/>
        </w:rPr>
        <w:t>技术领域</w:t>
      </w:r>
    </w:p>
    <w:p w14:paraId="406690E7" w14:textId="369E8CE5"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本申请</w:t>
      </w:r>
      <w:r>
        <w:rPr>
          <w:rFonts w:eastAsia="华文楷体" w:hint="eastAsia"/>
          <w:sz w:val="28"/>
          <w:szCs w:val="28"/>
          <w:shd w:val="clear" w:color="auto" w:fill="FFFFFF"/>
        </w:rPr>
        <w:t>实施例</w:t>
      </w:r>
      <w:r>
        <w:rPr>
          <w:rFonts w:eastAsia="华文楷体"/>
          <w:sz w:val="28"/>
          <w:szCs w:val="28"/>
          <w:shd w:val="clear" w:color="auto" w:fill="FFFFFF"/>
        </w:rPr>
        <w:t>涉及</w:t>
      </w:r>
      <w:r>
        <w:rPr>
          <w:rFonts w:eastAsia="华文楷体" w:hint="eastAsia"/>
          <w:sz w:val="28"/>
          <w:szCs w:val="28"/>
          <w:shd w:val="clear" w:color="auto" w:fill="FFFFFF"/>
        </w:rPr>
        <w:t>网络通信</w:t>
      </w:r>
      <w:r>
        <w:rPr>
          <w:rFonts w:eastAsia="华文楷体"/>
          <w:sz w:val="28"/>
          <w:szCs w:val="28"/>
          <w:shd w:val="clear" w:color="auto" w:fill="FFFFFF"/>
        </w:rPr>
        <w:t>技术领域，尤其涉及一种</w:t>
      </w:r>
      <w:r>
        <w:rPr>
          <w:rFonts w:eastAsia="华文楷体" w:hint="eastAsia"/>
          <w:sz w:val="28"/>
          <w:szCs w:val="28"/>
          <w:shd w:val="clear" w:color="auto" w:fill="FFFFFF"/>
        </w:rPr>
        <w:t>网络调度方法、装置、计算机设备、计算机可读存储介质、计算机程序产品</w:t>
      </w:r>
      <w:r w:rsidR="002C3156">
        <w:rPr>
          <w:rFonts w:eastAsia="华文楷体" w:hint="eastAsia"/>
          <w:sz w:val="28"/>
          <w:szCs w:val="28"/>
          <w:shd w:val="clear" w:color="auto" w:fill="FFFFFF"/>
        </w:rPr>
        <w:t>、系统</w:t>
      </w:r>
      <w:r>
        <w:rPr>
          <w:rFonts w:eastAsia="华文楷体"/>
          <w:sz w:val="28"/>
          <w:szCs w:val="28"/>
          <w:shd w:val="clear" w:color="auto" w:fill="FFFFFF"/>
        </w:rPr>
        <w:t>。</w:t>
      </w:r>
    </w:p>
    <w:p w14:paraId="39D1CD01" w14:textId="77777777" w:rsidR="006560D6" w:rsidRDefault="006560D6">
      <w:pPr>
        <w:spacing w:line="360" w:lineRule="auto"/>
        <w:ind w:firstLineChars="200" w:firstLine="560"/>
        <w:rPr>
          <w:rFonts w:eastAsia="楷体_GB2312"/>
          <w:kern w:val="2"/>
          <w:sz w:val="28"/>
          <w:szCs w:val="28"/>
          <w:shd w:val="clear" w:color="auto" w:fill="FFFFFF"/>
        </w:rPr>
      </w:pPr>
    </w:p>
    <w:p w14:paraId="40B26619" w14:textId="77777777" w:rsidR="006560D6" w:rsidRDefault="00000000">
      <w:pPr>
        <w:pStyle w:val="3"/>
        <w:wordWrap w:val="0"/>
        <w:spacing w:before="0" w:after="0" w:line="360" w:lineRule="auto"/>
        <w:rPr>
          <w:rFonts w:eastAsia="楷体"/>
          <w:sz w:val="28"/>
          <w:szCs w:val="28"/>
          <w:shd w:val="clear" w:color="auto" w:fill="FFFFFF"/>
        </w:rPr>
      </w:pPr>
      <w:commentRangeStart w:id="8"/>
      <w:r>
        <w:rPr>
          <w:rFonts w:eastAsia="楷体"/>
          <w:sz w:val="28"/>
          <w:szCs w:val="28"/>
          <w:shd w:val="clear" w:color="auto" w:fill="FFFFFF"/>
        </w:rPr>
        <w:t>背景技术</w:t>
      </w:r>
      <w:commentRangeEnd w:id="8"/>
      <w:r w:rsidR="0075355B">
        <w:rPr>
          <w:rStyle w:val="af6"/>
          <w:rFonts w:eastAsia="楷体"/>
          <w:sz w:val="28"/>
          <w:szCs w:val="28"/>
          <w:shd w:val="clear" w:color="auto" w:fill="FFFFFF"/>
        </w:rPr>
        <w:commentReference w:id="8"/>
      </w:r>
    </w:p>
    <w:p w14:paraId="2455204D" w14:textId="065B644E"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在光传输网络中，</w:t>
      </w:r>
      <w:r>
        <w:rPr>
          <w:rFonts w:eastAsia="华文楷体" w:hint="eastAsia"/>
          <w:sz w:val="28"/>
          <w:szCs w:val="28"/>
          <w:shd w:val="clear" w:color="auto" w:fill="FFFFFF"/>
        </w:rPr>
        <w:t>OCS</w:t>
      </w:r>
      <w:r>
        <w:rPr>
          <w:rFonts w:eastAsia="华文楷体" w:hint="eastAsia"/>
          <w:sz w:val="28"/>
          <w:szCs w:val="28"/>
          <w:shd w:val="clear" w:color="auto" w:fill="FFFFFF"/>
        </w:rPr>
        <w:t>设备作为纯光交叉系统，仅具备光信号切换能力而不搭载光模块，光模块部署于两端网络层设备上实现光电转换。在建立光传输网络时，</w:t>
      </w:r>
      <w:r>
        <w:rPr>
          <w:rFonts w:eastAsia="华文楷体" w:hint="eastAsia"/>
          <w:sz w:val="28"/>
          <w:szCs w:val="28"/>
          <w:shd w:val="clear" w:color="auto" w:fill="FFFFFF"/>
        </w:rPr>
        <w:t>OCS</w:t>
      </w:r>
      <w:r>
        <w:rPr>
          <w:rFonts w:eastAsia="华文楷体" w:hint="eastAsia"/>
          <w:sz w:val="28"/>
          <w:szCs w:val="28"/>
          <w:shd w:val="clear" w:color="auto" w:fill="FFFFFF"/>
        </w:rPr>
        <w:t>设备依赖人工录入“交叉端口—光模块端口”对应关系来建立拓扑表，无法主动感知光模块状态。这就使得网络拓扑对</w:t>
      </w:r>
      <w:r>
        <w:rPr>
          <w:rFonts w:eastAsia="华文楷体" w:hint="eastAsia"/>
          <w:sz w:val="28"/>
          <w:szCs w:val="28"/>
          <w:shd w:val="clear" w:color="auto" w:fill="FFFFFF"/>
        </w:rPr>
        <w:t>OCS</w:t>
      </w:r>
      <w:r>
        <w:rPr>
          <w:rFonts w:eastAsia="华文楷体" w:hint="eastAsia"/>
          <w:sz w:val="28"/>
          <w:szCs w:val="28"/>
          <w:shd w:val="clear" w:color="auto" w:fill="FFFFFF"/>
        </w:rPr>
        <w:t>设备不透明，导致</w:t>
      </w:r>
      <w:r>
        <w:rPr>
          <w:rFonts w:eastAsia="华文楷体" w:hint="eastAsia"/>
          <w:sz w:val="28"/>
          <w:szCs w:val="28"/>
          <w:shd w:val="clear" w:color="auto" w:fill="FFFFFF"/>
        </w:rPr>
        <w:t>OCS</w:t>
      </w:r>
      <w:r>
        <w:rPr>
          <w:rFonts w:eastAsia="华文楷体" w:hint="eastAsia"/>
          <w:sz w:val="28"/>
          <w:szCs w:val="28"/>
          <w:shd w:val="clear" w:color="auto" w:fill="FFFFFF"/>
        </w:rPr>
        <w:t>设备进行拓扑认知的效率低，当光模块发生插拔、端口变更时，均需人工重新配置网络拓扑表，耗时费力且容易出现错误。</w:t>
      </w:r>
    </w:p>
    <w:p w14:paraId="7F19A09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需要说明的是，上述内容并不必然是现有技术，也不用于限制本申请的专利保护范围。</w:t>
      </w:r>
    </w:p>
    <w:p w14:paraId="153255EA" w14:textId="77777777" w:rsidR="006560D6" w:rsidRDefault="006560D6">
      <w:pPr>
        <w:wordWrap w:val="0"/>
        <w:spacing w:line="360" w:lineRule="auto"/>
        <w:ind w:firstLineChars="200" w:firstLine="560"/>
        <w:rPr>
          <w:rFonts w:eastAsia="华文楷体"/>
          <w:sz w:val="28"/>
          <w:szCs w:val="28"/>
          <w:shd w:val="clear" w:color="auto" w:fill="FFFFFF"/>
        </w:rPr>
      </w:pPr>
    </w:p>
    <w:p w14:paraId="4716A722" w14:textId="77777777" w:rsidR="006560D6" w:rsidRDefault="00000000">
      <w:pPr>
        <w:pStyle w:val="3"/>
        <w:wordWrap w:val="0"/>
        <w:spacing w:before="0" w:after="0" w:line="360" w:lineRule="auto"/>
        <w:rPr>
          <w:rFonts w:eastAsia="楷体"/>
          <w:sz w:val="28"/>
          <w:szCs w:val="28"/>
          <w:shd w:val="clear" w:color="auto" w:fill="FFFFFF"/>
        </w:rPr>
      </w:pPr>
      <w:r>
        <w:rPr>
          <w:rFonts w:eastAsia="楷体" w:hint="eastAsia"/>
          <w:sz w:val="28"/>
          <w:szCs w:val="28"/>
          <w:shd w:val="clear" w:color="auto" w:fill="FFFFFF"/>
        </w:rPr>
        <w:t>发明</w:t>
      </w:r>
      <w:r>
        <w:rPr>
          <w:rFonts w:eastAsia="楷体"/>
          <w:sz w:val="28"/>
          <w:szCs w:val="28"/>
          <w:shd w:val="clear" w:color="auto" w:fill="FFFFFF"/>
        </w:rPr>
        <w:t>内容</w:t>
      </w:r>
    </w:p>
    <w:p w14:paraId="4B1694E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本申请实施例提供一种</w:t>
      </w:r>
      <w:r>
        <w:rPr>
          <w:rFonts w:eastAsia="华文楷体" w:hint="eastAsia"/>
          <w:sz w:val="28"/>
          <w:szCs w:val="28"/>
          <w:shd w:val="clear" w:color="auto" w:fill="FFFFFF"/>
        </w:rPr>
        <w:t>网络调度方法、装置、计算机设备、计算机可读存储介质、计算机程序产品</w:t>
      </w:r>
      <w:r>
        <w:rPr>
          <w:rFonts w:eastAsia="华文楷体"/>
          <w:sz w:val="28"/>
          <w:szCs w:val="28"/>
          <w:shd w:val="clear" w:color="auto" w:fill="FFFFFF"/>
        </w:rPr>
        <w:t>，以解决或缓解上面提出的一项或更多项技术问题。</w:t>
      </w:r>
    </w:p>
    <w:p w14:paraId="3C5A20D4" w14:textId="0769ABD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本申请实施例的一个方面提供了一种网络调度方法</w:t>
      </w:r>
      <w:r>
        <w:rPr>
          <w:rFonts w:eastAsia="华文楷体"/>
          <w:sz w:val="28"/>
          <w:szCs w:val="28"/>
          <w:shd w:val="clear" w:color="auto" w:fill="FFFFFF"/>
        </w:rPr>
        <w:t>，</w:t>
      </w:r>
      <w:r w:rsidR="009048DD">
        <w:rPr>
          <w:rFonts w:eastAsia="华文楷体" w:hint="eastAsia"/>
          <w:sz w:val="28"/>
          <w:szCs w:val="28"/>
          <w:shd w:val="clear" w:color="auto" w:fill="FFFFFF"/>
        </w:rPr>
        <w:t>应用于调度设备</w:t>
      </w:r>
      <w:r>
        <w:rPr>
          <w:rFonts w:eastAsia="华文楷体" w:hint="eastAsia"/>
          <w:sz w:val="28"/>
          <w:szCs w:val="28"/>
          <w:shd w:val="clear" w:color="auto" w:fill="FFFFFF"/>
        </w:rPr>
        <w:t>，所述调度设备用于连接第一光模块和第二光模块，所述方法</w:t>
      </w:r>
      <w:r>
        <w:rPr>
          <w:rFonts w:eastAsia="华文楷体"/>
          <w:sz w:val="28"/>
          <w:szCs w:val="28"/>
          <w:shd w:val="clear" w:color="auto" w:fill="FFFFFF"/>
        </w:rPr>
        <w:t>包括：</w:t>
      </w:r>
    </w:p>
    <w:p w14:paraId="55068821"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获取所述第一光模块中的第一拓扑特征码和所述第二光模块中的第二拓扑</w:t>
      </w:r>
      <w:r>
        <w:rPr>
          <w:rFonts w:eastAsia="华文楷体" w:hint="eastAsia"/>
          <w:sz w:val="28"/>
          <w:szCs w:val="28"/>
          <w:shd w:val="clear" w:color="auto" w:fill="FFFFFF"/>
        </w:rPr>
        <w:lastRenderedPageBreak/>
        <w:t>特征码；所述第一拓扑特征码包括用于描述所述调度设备与所述第一光模块的连接方式的字段；所述第二拓扑特征码包括用于描述所述调度设备与所述第二光模块的连接方式的字段；</w:t>
      </w:r>
    </w:p>
    <w:p w14:paraId="3610BCD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根据所述第一拓扑特征码和所述第二拓扑特征码，生成目标拓扑表；</w:t>
      </w:r>
    </w:p>
    <w:p w14:paraId="1161BF3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根据所述目标拓扑表，连接所述第一光模块和所述第二光模块。</w:t>
      </w:r>
    </w:p>
    <w:p w14:paraId="0D80964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可选地，所述第一光模块部署于第一网络层设备上，所述第二光模块部署于第二网络层设备上；</w:t>
      </w:r>
    </w:p>
    <w:p w14:paraId="647B8FA2"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所述第一拓扑特征码包括：</w:t>
      </w:r>
    </w:p>
    <w:p w14:paraId="618EA62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所述第一网络层设备的设备标识、所述第一光模块在所述第一网络层设备上的端口标识、所述调度设备上与所述第一光模块关联的端口标识、及所述第二光模块与所述调度设备的连接信息；</w:t>
      </w:r>
    </w:p>
    <w:p w14:paraId="310763A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所述第二拓扑特征码包括：</w:t>
      </w:r>
    </w:p>
    <w:p w14:paraId="3E63B646"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所述第二网络层设备的设备标识、所述第二光模块在所述第二网络层设备上的端口标识、所述调度设备上与所述第二光模块关联的端口标识、及所述第一光模块与所述调度设备的连接信息。</w:t>
      </w:r>
    </w:p>
    <w:p w14:paraId="6212D0E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可选地，所述方法还包括：</w:t>
      </w:r>
    </w:p>
    <w:p w14:paraId="7F7450C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或更新后的第二拓扑特征码；</w:t>
      </w:r>
    </w:p>
    <w:p w14:paraId="0846DE6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或所述更新后的第二拓扑特征码，更新所述目标拓扑表。</w:t>
      </w:r>
    </w:p>
    <w:p w14:paraId="4315936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可选地，所述第一光模块和所述第二光模块通过第一光路耦合，第一光路具有对应的优先级；所述第一拓扑特征码包括所述第一光模块的光模块状态标识，所述第二拓扑特征码包括所述第二光模块的光模块状态标识；根据所述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或所述更新后的第二拓扑特征码，更新所述目标拓扑</w:t>
      </w:r>
      <w:r>
        <w:rPr>
          <w:rFonts w:eastAsia="华文楷体" w:hint="eastAsia"/>
          <w:sz w:val="28"/>
          <w:szCs w:val="28"/>
          <w:shd w:val="clear" w:color="auto" w:fill="FFFFFF"/>
        </w:rPr>
        <w:lastRenderedPageBreak/>
        <w:t>表，包括：</w:t>
      </w:r>
    </w:p>
    <w:p w14:paraId="1CECBD0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在所述第一光模块的光模块状态标识和</w:t>
      </w:r>
      <w:r>
        <w:rPr>
          <w:rFonts w:eastAsia="华文楷体" w:hint="eastAsia"/>
          <w:sz w:val="28"/>
          <w:szCs w:val="28"/>
          <w:shd w:val="clear" w:color="auto" w:fill="FFFFFF"/>
        </w:rPr>
        <w:t>/</w:t>
      </w:r>
      <w:r>
        <w:rPr>
          <w:rFonts w:eastAsia="华文楷体" w:hint="eastAsia"/>
          <w:sz w:val="28"/>
          <w:szCs w:val="28"/>
          <w:shd w:val="clear" w:color="auto" w:fill="FFFFFF"/>
        </w:rPr>
        <w:t>或所述第二光模块对应的光模块状态标识为异常的情况下，根据所述第一光路对应的优先级，从所述目标拓扑表中确定第二光路；其中，所述第二光路用于耦合第一备用光模块和第二备用光模块；</w:t>
      </w:r>
    </w:p>
    <w:p w14:paraId="2892EF56"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向所述第一备用光模块和所述第二备用光模块下发调整指令，以连接所述第一备用光模块和所述第二备用光模块；</w:t>
      </w:r>
    </w:p>
    <w:p w14:paraId="28662EB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在所述第一备用光模块和所述第二备用光模块连接成功的情况下，更新所述目标拓扑表。</w:t>
      </w:r>
    </w:p>
    <w:p w14:paraId="5FAD141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可选地，在向所述第一备用光模块和所述第二备用光模块下发调整指令的情况下，若所述第一备用光模块针对所述调整指令返回确认信号，则所述第一备用光模块将自己的模块状态标识设置为待调整，若所述第二备用光模块针对所述调整指令返回确认信号，则所述第二备用光模块将自己的模块状态标识设置为待调整；</w:t>
      </w:r>
    </w:p>
    <w:p w14:paraId="2AFD8C9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在所述第一备用光模块和所述第二备用光模块连接成功的情况下，所述第一备用光模块将自己的模块状态标识设置为正常，所述第二备用光模块将自己的模块状态标识设置为正常。</w:t>
      </w:r>
    </w:p>
    <w:p w14:paraId="44EC3AD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可选地，所述方法还包括：</w:t>
      </w:r>
    </w:p>
    <w:p w14:paraId="5EE199A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接收业务调度指令，所述业务调度指令用于连接第一目标光模块和第二目标光模块；</w:t>
      </w:r>
    </w:p>
    <w:p w14:paraId="13C0768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获取所述第一目标光模块中的第一目标拓扑特征码和所述第二目标光模块中的第二目标拓扑特征码；</w:t>
      </w:r>
    </w:p>
    <w:p w14:paraId="78FA547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根据所述第一目标拓扑特征码和所述第二目标拓扑特征码，更新所述目标</w:t>
      </w:r>
      <w:r>
        <w:rPr>
          <w:rFonts w:eastAsia="华文楷体" w:hint="eastAsia"/>
          <w:sz w:val="28"/>
          <w:szCs w:val="28"/>
          <w:shd w:val="clear" w:color="auto" w:fill="FFFFFF"/>
        </w:rPr>
        <w:lastRenderedPageBreak/>
        <w:t>拓扑表；</w:t>
      </w:r>
    </w:p>
    <w:p w14:paraId="01D26C3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在所述目标拓扑表更新完成的情况下，连接第一目标光模块和第二目标光模块。</w:t>
      </w:r>
    </w:p>
    <w:p w14:paraId="2C98DB2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可选地，所述业务调度指令包括所述调度设备上与所述第一目标光模块关联的端口标识及与所述第二目标光模块关联的端口标识；</w:t>
      </w:r>
    </w:p>
    <w:p w14:paraId="281B278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连接第一目标光模块和第二目标光模块，包括：</w:t>
      </w:r>
    </w:p>
    <w:p w14:paraId="68AA3B7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在所述调度设备上与所述第一目标光模块关联的端口标识对应的端口和所述调度设备上与所述第二目标光模块关联的端口标识对应的端口之间建立第三光路连接</w:t>
      </w:r>
    </w:p>
    <w:p w14:paraId="60B274C0" w14:textId="7BF1FBE4"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本申请实施例的另一个方面提供了一种网络调度装置</w:t>
      </w:r>
      <w:r>
        <w:rPr>
          <w:rFonts w:eastAsia="华文楷体"/>
          <w:sz w:val="28"/>
          <w:szCs w:val="28"/>
          <w:shd w:val="clear" w:color="auto" w:fill="FFFFFF"/>
        </w:rPr>
        <w:t>，</w:t>
      </w:r>
      <w:r w:rsidR="009048DD">
        <w:rPr>
          <w:rFonts w:eastAsia="华文楷体" w:hint="eastAsia"/>
          <w:sz w:val="28"/>
          <w:szCs w:val="28"/>
          <w:shd w:val="clear" w:color="auto" w:fill="FFFFFF"/>
        </w:rPr>
        <w:t>应用于调度设备</w:t>
      </w:r>
      <w:r>
        <w:rPr>
          <w:rFonts w:eastAsia="华文楷体" w:hint="eastAsia"/>
          <w:sz w:val="28"/>
          <w:szCs w:val="28"/>
          <w:shd w:val="clear" w:color="auto" w:fill="FFFFFF"/>
        </w:rPr>
        <w:t>，所述调度设备连接有第一光模块和第二光模块，所述装置</w:t>
      </w:r>
      <w:r>
        <w:rPr>
          <w:rFonts w:eastAsia="华文楷体"/>
          <w:sz w:val="28"/>
          <w:szCs w:val="28"/>
          <w:shd w:val="clear" w:color="auto" w:fill="FFFFFF"/>
        </w:rPr>
        <w:t>包括：</w:t>
      </w:r>
    </w:p>
    <w:p w14:paraId="0248005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模块，用于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w:t>
      </w:r>
    </w:p>
    <w:p w14:paraId="19EFD76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生成模块，用于根据所述第一拓扑特征码和所述第二拓扑特征码，生成目标拓扑表；</w:t>
      </w:r>
    </w:p>
    <w:p w14:paraId="3935E0F6"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调度模块，用于根据所述目标拓扑表，连接所述第一光模块和所述第二光模块。</w:t>
      </w:r>
    </w:p>
    <w:p w14:paraId="630416D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本申请实施例的</w:t>
      </w:r>
      <w:r>
        <w:rPr>
          <w:rFonts w:eastAsia="华文楷体" w:hint="eastAsia"/>
          <w:sz w:val="28"/>
          <w:szCs w:val="28"/>
          <w:shd w:val="clear" w:color="auto" w:fill="FFFFFF"/>
        </w:rPr>
        <w:t>另</w:t>
      </w:r>
      <w:r>
        <w:rPr>
          <w:rFonts w:eastAsia="华文楷体"/>
          <w:sz w:val="28"/>
          <w:szCs w:val="28"/>
          <w:shd w:val="clear" w:color="auto" w:fill="FFFFFF"/>
        </w:rPr>
        <w:t>一个方面提供了</w:t>
      </w:r>
      <w:r>
        <w:rPr>
          <w:rFonts w:eastAsia="华文楷体" w:hint="eastAsia"/>
          <w:sz w:val="28"/>
          <w:szCs w:val="28"/>
          <w:shd w:val="clear" w:color="auto" w:fill="FFFFFF"/>
        </w:rPr>
        <w:t>一种计算机设备，包括：</w:t>
      </w:r>
    </w:p>
    <w:p w14:paraId="2EECBE9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至少一个处理器；及</w:t>
      </w:r>
    </w:p>
    <w:p w14:paraId="4B57D509"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与所述至少一个处理器通信连接的存储器；</w:t>
      </w:r>
    </w:p>
    <w:p w14:paraId="039486A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其中：所述存储器存储有可被所述至少一个处理器执行的指令，所述指令</w:t>
      </w:r>
      <w:r>
        <w:rPr>
          <w:rFonts w:eastAsia="华文楷体" w:hint="eastAsia"/>
          <w:sz w:val="28"/>
          <w:szCs w:val="28"/>
          <w:shd w:val="clear" w:color="auto" w:fill="FFFFFF"/>
        </w:rPr>
        <w:lastRenderedPageBreak/>
        <w:t>被所述至少一个处理器执行，以使所述至少一个处理器能够执行如上所述的方法。</w:t>
      </w:r>
    </w:p>
    <w:p w14:paraId="73FD5F1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本申请实施例的</w:t>
      </w:r>
      <w:r>
        <w:rPr>
          <w:rFonts w:eastAsia="华文楷体" w:hint="eastAsia"/>
          <w:sz w:val="28"/>
          <w:szCs w:val="28"/>
          <w:shd w:val="clear" w:color="auto" w:fill="FFFFFF"/>
        </w:rPr>
        <w:t>另</w:t>
      </w:r>
      <w:r>
        <w:rPr>
          <w:rFonts w:eastAsia="华文楷体"/>
          <w:sz w:val="28"/>
          <w:szCs w:val="28"/>
          <w:shd w:val="clear" w:color="auto" w:fill="FFFFFF"/>
        </w:rPr>
        <w:t>一个方面提供了</w:t>
      </w:r>
      <w:r>
        <w:rPr>
          <w:rFonts w:eastAsia="华文楷体" w:hint="eastAsia"/>
          <w:sz w:val="28"/>
          <w:szCs w:val="28"/>
          <w:shd w:val="clear" w:color="auto" w:fill="FFFFFF"/>
        </w:rPr>
        <w:t>一种计算机可读存储介质，所述计算机可读存储介质内存储有计算机指令，所述计算机指令被处理器执行时实现如上所述的方法。</w:t>
      </w:r>
    </w:p>
    <w:p w14:paraId="5A370E8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本申请实施例的另一个方面提供了一种计算机程序产品，包括计算机程序，该计算机程序被处理器执行时实现如上所述的方法。</w:t>
      </w:r>
    </w:p>
    <w:p w14:paraId="04999B6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本申请实施例的另一个方面提供了一种网络调度系统，包括：</w:t>
      </w:r>
    </w:p>
    <w:p w14:paraId="7928FBF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控制终端，用于向光模块的可写存储区域写入或更新拓扑特征码；</w:t>
      </w:r>
    </w:p>
    <w:p w14:paraId="5E72CC2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至少两个网络层设备，每个所述网络层设备均配置有光模块、信息传输模块和状态监测模块，所述信息传输模块用于在光模块和调度设备之间传输数据，所述状态监测模块用于监测光模块的工作状态并更新所述拓扑特征码中的模块状态标识；</w:t>
      </w:r>
    </w:p>
    <w:p w14:paraId="3F5416E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调度设备，连接所述至少两个网络层设备中的光模块，及连接所述控制终端；</w:t>
      </w:r>
    </w:p>
    <w:p w14:paraId="1A7AA95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所述调度设备包括：</w:t>
      </w:r>
    </w:p>
    <w:p w14:paraId="3B6CBB8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1</w:t>
      </w:r>
      <w:r>
        <w:rPr>
          <w:rFonts w:eastAsia="华文楷体" w:hint="eastAsia"/>
          <w:sz w:val="28"/>
          <w:szCs w:val="28"/>
          <w:shd w:val="clear" w:color="auto" w:fill="FFFFFF"/>
        </w:rPr>
        <w:t>）拓扑信息交互模块，用于获取各个光模块中的拓扑特征码，并向各个光模块下发调整指令；</w:t>
      </w:r>
    </w:p>
    <w:p w14:paraId="61697171" w14:textId="0D59612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2</w:t>
      </w:r>
      <w:r>
        <w:rPr>
          <w:rFonts w:eastAsia="华文楷体" w:hint="eastAsia"/>
          <w:sz w:val="28"/>
          <w:szCs w:val="28"/>
          <w:shd w:val="clear" w:color="auto" w:fill="FFFFFF"/>
        </w:rPr>
        <w:t>）拓扑管理模块，用于根据获取的拓扑特征码生成目标拓扑表，并</w:t>
      </w:r>
      <w:r w:rsidR="009048DD">
        <w:rPr>
          <w:rFonts w:eastAsia="华文楷体" w:hint="eastAsia"/>
          <w:sz w:val="28"/>
          <w:szCs w:val="28"/>
          <w:shd w:val="clear" w:color="auto" w:fill="FFFFFF"/>
        </w:rPr>
        <w:t>周期性</w:t>
      </w:r>
      <w:r>
        <w:rPr>
          <w:rFonts w:eastAsia="华文楷体" w:hint="eastAsia"/>
          <w:sz w:val="28"/>
          <w:szCs w:val="28"/>
          <w:shd w:val="clear" w:color="auto" w:fill="FFFFFF"/>
        </w:rPr>
        <w:t>监测拓扑状态；</w:t>
      </w:r>
    </w:p>
    <w:p w14:paraId="249E33A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3</w:t>
      </w:r>
      <w:r>
        <w:rPr>
          <w:rFonts w:eastAsia="华文楷体" w:hint="eastAsia"/>
          <w:sz w:val="28"/>
          <w:szCs w:val="28"/>
          <w:shd w:val="clear" w:color="auto" w:fill="FFFFFF"/>
        </w:rPr>
        <w:t>）调整控制模块，用于在监测到拓扑异常或接收到业务调度指令时，根据所述目标拓扑表调整光路连接，所述业务调度指令用于连接第一目标光模块和第二目标光模块。</w:t>
      </w:r>
    </w:p>
    <w:p w14:paraId="23F51BE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可选地，所述控制终端还用于向所述调度设备下发所述业务调度指令。</w:t>
      </w:r>
    </w:p>
    <w:p w14:paraId="5CA3EF02" w14:textId="14690931"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本申请实施例采用上述技术方案可以包括如下优势：</w:t>
      </w:r>
      <w:r>
        <w:rPr>
          <w:rFonts w:eastAsia="华文楷体" w:hint="eastAsia"/>
          <w:sz w:val="28"/>
          <w:szCs w:val="28"/>
          <w:shd w:val="clear" w:color="auto" w:fill="FFFFFF"/>
        </w:rPr>
        <w:t>调度设备从光模块中预先存储的拓扑特征码中获取网络的连接方式以构建目标拓扑表，进而实现光路调度。通过预存在光模块中的拓扑特征码实现调度设备对网络拓扑的自动认知，提高了网络拓扑对调度设备的透明度和调度设备认知网络拓扑的效率，也提高了光模块中存储资源的利用率。同时，自动生成的目标拓扑表，使得调度设备可以实时掌握光模块之间的关联关系，进而实现对网络的动态调整，提高了网络调整</w:t>
      </w:r>
      <w:r w:rsidR="008F65AE">
        <w:rPr>
          <w:rFonts w:eastAsia="华文楷体" w:hint="eastAsia"/>
          <w:sz w:val="28"/>
          <w:szCs w:val="28"/>
          <w:shd w:val="clear" w:color="auto" w:fill="FFFFFF"/>
        </w:rPr>
        <w:t>（调度）</w:t>
      </w:r>
      <w:r>
        <w:rPr>
          <w:rFonts w:eastAsia="华文楷体" w:hint="eastAsia"/>
          <w:sz w:val="28"/>
          <w:szCs w:val="28"/>
          <w:shd w:val="clear" w:color="auto" w:fill="FFFFFF"/>
        </w:rPr>
        <w:t>的响应速度和网络的可靠性。</w:t>
      </w:r>
    </w:p>
    <w:p w14:paraId="181501A9" w14:textId="77777777" w:rsidR="006560D6" w:rsidRDefault="006560D6">
      <w:pPr>
        <w:wordWrap w:val="0"/>
        <w:spacing w:line="360" w:lineRule="auto"/>
        <w:ind w:firstLineChars="200" w:firstLine="560"/>
        <w:rPr>
          <w:rFonts w:eastAsia="华文楷体"/>
          <w:sz w:val="28"/>
          <w:szCs w:val="28"/>
          <w:shd w:val="clear" w:color="auto" w:fill="FFFFFF"/>
        </w:rPr>
      </w:pPr>
    </w:p>
    <w:p w14:paraId="78ED7361" w14:textId="77777777" w:rsidR="006560D6" w:rsidRDefault="00000000">
      <w:pPr>
        <w:pStyle w:val="3"/>
        <w:wordWrap w:val="0"/>
        <w:spacing w:before="0" w:after="0" w:line="360" w:lineRule="auto"/>
        <w:rPr>
          <w:rFonts w:eastAsia="楷体"/>
          <w:sz w:val="28"/>
          <w:szCs w:val="28"/>
          <w:shd w:val="clear" w:color="auto" w:fill="FFFFFF"/>
        </w:rPr>
      </w:pPr>
      <w:r>
        <w:rPr>
          <w:rFonts w:eastAsia="楷体"/>
          <w:sz w:val="28"/>
          <w:szCs w:val="28"/>
          <w:shd w:val="clear" w:color="auto" w:fill="FFFFFF"/>
        </w:rPr>
        <w:t>附图说明</w:t>
      </w:r>
    </w:p>
    <w:p w14:paraId="487038E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附图示例性地示出了实施例并且构成说明书的一部分，与说明书的文字描述一起用于讲解实施例的示例性实施方式。所示出的实施例仅出于例示的目的，并不限制权利要求的范围。在所有附图中，相同的附图标记指代类似但不一定相同的要素。</w:t>
      </w:r>
    </w:p>
    <w:p w14:paraId="14443969"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图</w:t>
      </w:r>
      <w:r>
        <w:rPr>
          <w:rFonts w:eastAsia="华文楷体"/>
          <w:sz w:val="28"/>
          <w:szCs w:val="28"/>
          <w:shd w:val="clear" w:color="auto" w:fill="FFFFFF"/>
        </w:rPr>
        <w:t>1</w:t>
      </w:r>
      <w:r>
        <w:rPr>
          <w:rFonts w:eastAsia="华文楷体" w:hint="eastAsia"/>
          <w:sz w:val="28"/>
          <w:szCs w:val="28"/>
          <w:shd w:val="clear" w:color="auto" w:fill="FFFFFF"/>
        </w:rPr>
        <w:t>示意性示出了根据本申请实施例</w:t>
      </w:r>
      <w:r>
        <w:rPr>
          <w:rFonts w:eastAsia="华文楷体"/>
          <w:sz w:val="28"/>
          <w:szCs w:val="28"/>
          <w:shd w:val="clear" w:color="auto" w:fill="FFFFFF"/>
        </w:rPr>
        <w:t>一的</w:t>
      </w:r>
      <w:r>
        <w:rPr>
          <w:rFonts w:eastAsia="华文楷体" w:hint="eastAsia"/>
          <w:sz w:val="28"/>
          <w:szCs w:val="28"/>
          <w:shd w:val="clear" w:color="auto" w:fill="FFFFFF"/>
        </w:rPr>
        <w:t>网络调度方法</w:t>
      </w:r>
      <w:r>
        <w:rPr>
          <w:rFonts w:eastAsia="华文楷体"/>
          <w:sz w:val="28"/>
          <w:szCs w:val="28"/>
          <w:shd w:val="clear" w:color="auto" w:fill="FFFFFF"/>
        </w:rPr>
        <w:t>的</w:t>
      </w:r>
      <w:r>
        <w:rPr>
          <w:rFonts w:eastAsia="华文楷体" w:hint="eastAsia"/>
          <w:sz w:val="28"/>
          <w:szCs w:val="28"/>
          <w:shd w:val="clear" w:color="auto" w:fill="FFFFFF"/>
        </w:rPr>
        <w:t>运行环境图</w:t>
      </w:r>
      <w:r>
        <w:rPr>
          <w:rFonts w:eastAsia="华文楷体"/>
          <w:sz w:val="28"/>
          <w:szCs w:val="28"/>
          <w:shd w:val="clear" w:color="auto" w:fill="FFFFFF"/>
        </w:rPr>
        <w:t>；</w:t>
      </w:r>
    </w:p>
    <w:p w14:paraId="185B20C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2</w:t>
      </w:r>
      <w:r>
        <w:rPr>
          <w:rFonts w:eastAsia="华文楷体"/>
          <w:sz w:val="28"/>
          <w:szCs w:val="28"/>
          <w:shd w:val="clear" w:color="auto" w:fill="FFFFFF"/>
        </w:rPr>
        <w:t>示意性示出了根据本申请实施例一的</w:t>
      </w:r>
      <w:r>
        <w:rPr>
          <w:rFonts w:eastAsia="华文楷体" w:hint="eastAsia"/>
          <w:sz w:val="28"/>
          <w:szCs w:val="28"/>
          <w:shd w:val="clear" w:color="auto" w:fill="FFFFFF"/>
        </w:rPr>
        <w:t>网络调度方法</w:t>
      </w:r>
      <w:r>
        <w:rPr>
          <w:rFonts w:eastAsia="华文楷体"/>
          <w:sz w:val="28"/>
          <w:szCs w:val="28"/>
          <w:shd w:val="clear" w:color="auto" w:fill="FFFFFF"/>
        </w:rPr>
        <w:t>的流程图；</w:t>
      </w:r>
    </w:p>
    <w:p w14:paraId="7B06200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3</w:t>
      </w:r>
      <w:r>
        <w:rPr>
          <w:rFonts w:eastAsia="华文楷体"/>
          <w:sz w:val="28"/>
          <w:szCs w:val="28"/>
          <w:shd w:val="clear" w:color="auto" w:fill="FFFFFF"/>
        </w:rPr>
        <w:t>示意性示出了</w:t>
      </w:r>
      <w:r>
        <w:rPr>
          <w:rFonts w:eastAsia="华文楷体" w:hint="eastAsia"/>
          <w:sz w:val="28"/>
          <w:szCs w:val="28"/>
          <w:shd w:val="clear" w:color="auto" w:fill="FFFFFF"/>
        </w:rPr>
        <w:t>根据本申请实施例一的网络调度方法的新增流程图</w:t>
      </w:r>
      <w:r>
        <w:rPr>
          <w:rFonts w:eastAsia="华文楷体"/>
          <w:sz w:val="28"/>
          <w:szCs w:val="28"/>
          <w:shd w:val="clear" w:color="auto" w:fill="FFFFFF"/>
        </w:rPr>
        <w:t>；</w:t>
      </w:r>
    </w:p>
    <w:p w14:paraId="3507984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4</w:t>
      </w:r>
      <w:r>
        <w:rPr>
          <w:rFonts w:eastAsia="华文楷体"/>
          <w:sz w:val="28"/>
          <w:szCs w:val="28"/>
          <w:shd w:val="clear" w:color="auto" w:fill="FFFFFF"/>
        </w:rPr>
        <w:t>示意性示出了</w:t>
      </w:r>
      <w:r>
        <w:rPr>
          <w:rFonts w:eastAsia="华文楷体" w:hint="eastAsia"/>
          <w:sz w:val="28"/>
          <w:szCs w:val="28"/>
          <w:shd w:val="clear" w:color="auto" w:fill="FFFFFF"/>
        </w:rPr>
        <w:t>图</w:t>
      </w:r>
      <w:r>
        <w:rPr>
          <w:rFonts w:eastAsia="华文楷体" w:hint="eastAsia"/>
          <w:sz w:val="28"/>
          <w:szCs w:val="28"/>
          <w:shd w:val="clear" w:color="auto" w:fill="FFFFFF"/>
        </w:rPr>
        <w:t>3</w:t>
      </w:r>
      <w:r>
        <w:rPr>
          <w:rFonts w:eastAsia="华文楷体" w:hint="eastAsia"/>
          <w:sz w:val="28"/>
          <w:szCs w:val="28"/>
          <w:shd w:val="clear" w:color="auto" w:fill="FFFFFF"/>
        </w:rPr>
        <w:t>中步骤</w:t>
      </w:r>
      <w:r>
        <w:rPr>
          <w:rFonts w:eastAsia="华文楷体" w:hint="eastAsia"/>
          <w:sz w:val="28"/>
          <w:szCs w:val="28"/>
          <w:shd w:val="clear" w:color="auto" w:fill="FFFFFF"/>
        </w:rPr>
        <w:t>S302</w:t>
      </w:r>
      <w:r>
        <w:rPr>
          <w:rFonts w:eastAsia="华文楷体" w:hint="eastAsia"/>
          <w:sz w:val="28"/>
          <w:szCs w:val="28"/>
          <w:shd w:val="clear" w:color="auto" w:fill="FFFFFF"/>
        </w:rPr>
        <w:t>的子步骤流程图</w:t>
      </w:r>
      <w:r>
        <w:rPr>
          <w:rFonts w:eastAsia="华文楷体"/>
          <w:sz w:val="28"/>
          <w:szCs w:val="28"/>
          <w:shd w:val="clear" w:color="auto" w:fill="FFFFFF"/>
        </w:rPr>
        <w:t>；</w:t>
      </w:r>
    </w:p>
    <w:p w14:paraId="7F6A308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5</w:t>
      </w:r>
      <w:r>
        <w:rPr>
          <w:rFonts w:eastAsia="华文楷体"/>
          <w:sz w:val="28"/>
          <w:szCs w:val="28"/>
          <w:shd w:val="clear" w:color="auto" w:fill="FFFFFF"/>
        </w:rPr>
        <w:t>示意性示出了</w:t>
      </w:r>
      <w:r>
        <w:rPr>
          <w:rFonts w:eastAsia="华文楷体" w:hint="eastAsia"/>
          <w:sz w:val="28"/>
          <w:szCs w:val="28"/>
          <w:shd w:val="clear" w:color="auto" w:fill="FFFFFF"/>
        </w:rPr>
        <w:t>根据本申请实施例一的网络调度方法的另一新增流程图</w:t>
      </w:r>
      <w:r>
        <w:rPr>
          <w:rFonts w:eastAsia="华文楷体"/>
          <w:sz w:val="28"/>
          <w:szCs w:val="28"/>
          <w:shd w:val="clear" w:color="auto" w:fill="FFFFFF"/>
        </w:rPr>
        <w:t>；</w:t>
      </w:r>
    </w:p>
    <w:p w14:paraId="27D4056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6</w:t>
      </w:r>
      <w:r>
        <w:rPr>
          <w:rFonts w:eastAsia="华文楷体"/>
          <w:sz w:val="28"/>
          <w:szCs w:val="28"/>
          <w:shd w:val="clear" w:color="auto" w:fill="FFFFFF"/>
        </w:rPr>
        <w:t>示意性示出了</w:t>
      </w:r>
      <w:r>
        <w:rPr>
          <w:rFonts w:eastAsia="华文楷体" w:hint="eastAsia"/>
          <w:sz w:val="28"/>
          <w:szCs w:val="28"/>
          <w:shd w:val="clear" w:color="auto" w:fill="FFFFFF"/>
        </w:rPr>
        <w:t>根据本申请实施例一的网络调度方法的示例性应用流程图</w:t>
      </w:r>
      <w:r>
        <w:rPr>
          <w:rFonts w:eastAsia="华文楷体"/>
          <w:sz w:val="28"/>
          <w:szCs w:val="28"/>
          <w:shd w:val="clear" w:color="auto" w:fill="FFFFFF"/>
        </w:rPr>
        <w:t>；</w:t>
      </w:r>
    </w:p>
    <w:p w14:paraId="0BE11FE9" w14:textId="38F0CA71"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7</w:t>
      </w:r>
      <w:r>
        <w:rPr>
          <w:rFonts w:eastAsia="华文楷体"/>
          <w:sz w:val="28"/>
          <w:szCs w:val="28"/>
          <w:shd w:val="clear" w:color="auto" w:fill="FFFFFF"/>
        </w:rPr>
        <w:t>示意性示出了根据本申请实施例二的</w:t>
      </w:r>
      <w:r>
        <w:rPr>
          <w:rFonts w:eastAsia="华文楷体" w:hint="eastAsia"/>
          <w:sz w:val="28"/>
          <w:szCs w:val="28"/>
          <w:shd w:val="clear" w:color="auto" w:fill="FFFFFF"/>
        </w:rPr>
        <w:t>网络调度装置</w:t>
      </w:r>
      <w:r>
        <w:rPr>
          <w:rFonts w:eastAsia="华文楷体"/>
          <w:sz w:val="28"/>
          <w:szCs w:val="28"/>
          <w:shd w:val="clear" w:color="auto" w:fill="FFFFFF"/>
        </w:rPr>
        <w:t>的框图；</w:t>
      </w:r>
      <w:r>
        <w:rPr>
          <w:rFonts w:eastAsia="华文楷体" w:hint="eastAsia"/>
          <w:sz w:val="28"/>
          <w:szCs w:val="28"/>
          <w:shd w:val="clear" w:color="auto" w:fill="FFFFFF"/>
        </w:rPr>
        <w:t>及</w:t>
      </w:r>
    </w:p>
    <w:p w14:paraId="0014111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图</w:t>
      </w:r>
      <w:r>
        <w:rPr>
          <w:rFonts w:eastAsia="华文楷体"/>
          <w:sz w:val="28"/>
          <w:szCs w:val="28"/>
          <w:shd w:val="clear" w:color="auto" w:fill="FFFFFF"/>
        </w:rPr>
        <w:t>8</w:t>
      </w:r>
      <w:r>
        <w:rPr>
          <w:rFonts w:eastAsia="华文楷体"/>
          <w:sz w:val="28"/>
          <w:szCs w:val="28"/>
          <w:shd w:val="clear" w:color="auto" w:fill="FFFFFF"/>
        </w:rPr>
        <w:t>示意性示出了根据本申请实施例三</w:t>
      </w:r>
      <w:r>
        <w:rPr>
          <w:rFonts w:eastAsia="华文楷体" w:hint="eastAsia"/>
          <w:sz w:val="28"/>
          <w:szCs w:val="28"/>
          <w:shd w:val="clear" w:color="auto" w:fill="FFFFFF"/>
        </w:rPr>
        <w:t>中</w:t>
      </w:r>
      <w:r>
        <w:rPr>
          <w:rFonts w:eastAsia="华文楷体"/>
          <w:sz w:val="28"/>
          <w:szCs w:val="28"/>
          <w:shd w:val="clear" w:color="auto" w:fill="FFFFFF"/>
        </w:rPr>
        <w:t>的计算机设备的硬件架构示意图</w:t>
      </w:r>
      <w:r>
        <w:rPr>
          <w:rFonts w:eastAsia="华文楷体" w:hint="eastAsia"/>
          <w:sz w:val="28"/>
          <w:szCs w:val="28"/>
          <w:shd w:val="clear" w:color="auto" w:fill="FFFFFF"/>
        </w:rPr>
        <w:t>。</w:t>
      </w:r>
    </w:p>
    <w:p w14:paraId="1CE16166" w14:textId="77777777" w:rsidR="006560D6" w:rsidRDefault="006560D6">
      <w:pPr>
        <w:wordWrap w:val="0"/>
        <w:spacing w:line="360" w:lineRule="auto"/>
        <w:ind w:firstLine="560"/>
        <w:rPr>
          <w:rFonts w:eastAsia="华文楷体"/>
          <w:sz w:val="28"/>
          <w:shd w:val="clear" w:color="auto" w:fill="FFFFFF"/>
        </w:rPr>
      </w:pPr>
    </w:p>
    <w:p w14:paraId="0D62540F" w14:textId="77777777" w:rsidR="006560D6" w:rsidRDefault="00000000">
      <w:pPr>
        <w:pStyle w:val="3"/>
        <w:wordWrap w:val="0"/>
        <w:spacing w:before="0" w:after="0" w:line="360" w:lineRule="auto"/>
        <w:rPr>
          <w:rFonts w:eastAsia="楷体"/>
          <w:sz w:val="28"/>
          <w:szCs w:val="28"/>
          <w:shd w:val="clear" w:color="auto" w:fill="FFFFFF"/>
        </w:rPr>
      </w:pPr>
      <w:r>
        <w:rPr>
          <w:rFonts w:eastAsia="楷体"/>
          <w:sz w:val="28"/>
          <w:szCs w:val="28"/>
          <w:shd w:val="clear" w:color="auto" w:fill="FFFFFF"/>
        </w:rPr>
        <w:t>具体实施方式</w:t>
      </w:r>
    </w:p>
    <w:p w14:paraId="103F87F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为了使本申请的目的、技术方案及优点更加清楚明白，以下结合附图及实施例，对本申请进行进一步详细说明。应当理解，此处所描述的具体实施例仅用以解释本申请，并不用于限定本申请。基于本申请中的实施例，本领域普通技术人员在没有做出创造性劳动前提下所获得的所有其他实施例，都属于本申请保护的范围。</w:t>
      </w:r>
    </w:p>
    <w:p w14:paraId="704EB669"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需要说明的是，在本申请实施例中涉及“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申请要求的保护范围之内。</w:t>
      </w:r>
    </w:p>
    <w:p w14:paraId="16B8CB2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9"/>
      <w:r>
        <w:rPr>
          <w:rFonts w:eastAsia="华文楷体" w:hint="eastAsia"/>
          <w:sz w:val="28"/>
          <w:szCs w:val="28"/>
          <w:shd w:val="clear" w:color="auto" w:fill="FFFFFF"/>
        </w:rPr>
        <w:t>需要说明的是</w:t>
      </w:r>
      <w:commentRangeEnd w:id="9"/>
      <w:r w:rsidR="0075355B">
        <w:rPr>
          <w:rStyle w:val="af6"/>
          <w:rFonts w:eastAsia="华文楷体" w:hint="eastAsia"/>
          <w:sz w:val="28"/>
          <w:szCs w:val="28"/>
          <w:shd w:val="clear" w:color="auto" w:fill="FFFFFF"/>
        </w:rPr>
        <w:commentReference w:id="9"/>
      </w:r>
      <w:r>
        <w:rPr>
          <w:rFonts w:eastAsia="华文楷体" w:hint="eastAsia"/>
          <w:sz w:val="28"/>
          <w:szCs w:val="28"/>
          <w:shd w:val="clear" w:color="auto" w:fill="FFFFFF"/>
        </w:rPr>
        <w:t>，在本申请若涉及到数据的收集、存储、使用、传输及处理等环节，则这些数据的各个环节均严格遵循数据来源地、使用地及相关国家和地区的法律法规、行业标准及监管要求，确保数据活动的合法合规性。在收集环节，通过显著方式向数据主体明示收集目的、方式和范围，在取得数据主体合法授权后实施收集行为，确保收集过程遵循“最小必要”原则，不超范围采集数据。在存储环节，限制存储期限，在达到存储目的后及时删除或匿名化、加密化处理。在使用环节，将实施严格的数据安全防护机制，通过字段级脱敏</w:t>
      </w:r>
      <w:r>
        <w:rPr>
          <w:rFonts w:eastAsia="华文楷体" w:hint="eastAsia"/>
          <w:sz w:val="28"/>
          <w:szCs w:val="28"/>
          <w:shd w:val="clear" w:color="auto" w:fill="FFFFFF"/>
        </w:rPr>
        <w:lastRenderedPageBreak/>
        <w:t>技术，依据预设的脱敏规则对原始数据进行处理。针对不同类型数据，采用数据泛化、数据匿名化、数据加密等多种脱敏策略，从而确保有效规避敏感信息泄露风险，确保最终使用的数据均为经过安全处理的脱敏数据，全方位保障数据主体权益与数据安全。在传输和处理环节，</w:t>
      </w:r>
      <w:r>
        <w:rPr>
          <w:rFonts w:eastAsia="华文楷体"/>
          <w:sz w:val="28"/>
          <w:szCs w:val="28"/>
          <w:shd w:val="clear" w:color="auto" w:fill="FFFFFF"/>
        </w:rPr>
        <w:t>确保数据在传输</w:t>
      </w:r>
      <w:r>
        <w:rPr>
          <w:rFonts w:eastAsia="华文楷体" w:hint="eastAsia"/>
          <w:sz w:val="28"/>
          <w:szCs w:val="28"/>
          <w:shd w:val="clear" w:color="auto" w:fill="FFFFFF"/>
        </w:rPr>
        <w:t>和处理</w:t>
      </w:r>
      <w:r>
        <w:rPr>
          <w:rFonts w:eastAsia="华文楷体"/>
          <w:sz w:val="28"/>
          <w:szCs w:val="28"/>
          <w:shd w:val="clear" w:color="auto" w:fill="FFFFFF"/>
        </w:rPr>
        <w:t>过程中的</w:t>
      </w:r>
      <w:r>
        <w:rPr>
          <w:rFonts w:eastAsia="华文楷体" w:hint="eastAsia"/>
          <w:sz w:val="28"/>
          <w:szCs w:val="28"/>
          <w:shd w:val="clear" w:color="auto" w:fill="FFFFFF"/>
        </w:rPr>
        <w:t>保密性和安全性。</w:t>
      </w:r>
    </w:p>
    <w:p w14:paraId="4A55D442"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在本申请的描述中，需要理解的是，步骤前的数字标号并不标识执行步骤的前后顺序，仅用于方便描述本申请及区别每一步骤，因此不能理解为对本申请的限制。</w:t>
      </w:r>
    </w:p>
    <w:p w14:paraId="59BCB9F2"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commentRangeStart w:id="10"/>
      <w:r>
        <w:rPr>
          <w:rFonts w:eastAsia="华文楷体" w:hint="eastAsia"/>
          <w:sz w:val="28"/>
          <w:szCs w:val="28"/>
          <w:shd w:val="clear" w:color="auto" w:fill="FFFFFF"/>
        </w:rPr>
        <w:t>首先</w:t>
      </w:r>
      <w:commentRangeEnd w:id="10"/>
      <w:r w:rsidR="0075355B">
        <w:rPr>
          <w:rStyle w:val="af6"/>
          <w:rFonts w:eastAsia="华文楷体" w:hint="eastAsia"/>
          <w:sz w:val="28"/>
          <w:szCs w:val="28"/>
          <w:shd w:val="clear" w:color="auto" w:fill="FFFFFF"/>
        </w:rPr>
        <w:commentReference w:id="10"/>
      </w:r>
      <w:r>
        <w:rPr>
          <w:rFonts w:eastAsia="华文楷体" w:hint="eastAsia"/>
          <w:sz w:val="28"/>
          <w:szCs w:val="28"/>
          <w:shd w:val="clear" w:color="auto" w:fill="FFFFFF"/>
        </w:rPr>
        <w:t>，提供本申请涉及的术语解释：</w:t>
      </w:r>
    </w:p>
    <w:p w14:paraId="38366E2D"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OCS</w:t>
      </w:r>
      <w:r>
        <w:rPr>
          <w:rFonts w:eastAsia="华文楷体" w:hint="eastAsia"/>
          <w:sz w:val="28"/>
          <w:szCs w:val="28"/>
          <w:shd w:val="clear" w:color="auto" w:fill="FFFFFF"/>
        </w:rPr>
        <w:t>（</w:t>
      </w:r>
      <w:r>
        <w:rPr>
          <w:rFonts w:eastAsia="华文楷体" w:hint="eastAsia"/>
          <w:sz w:val="28"/>
          <w:szCs w:val="28"/>
          <w:shd w:val="clear" w:color="auto" w:fill="FFFFFF"/>
        </w:rPr>
        <w:t>Optical Circuit Switch</w:t>
      </w:r>
      <w:r>
        <w:rPr>
          <w:rFonts w:eastAsia="华文楷体" w:hint="eastAsia"/>
          <w:sz w:val="28"/>
          <w:szCs w:val="28"/>
          <w:shd w:val="clear" w:color="auto" w:fill="FFFFFF"/>
        </w:rPr>
        <w:t>，光交换机）</w:t>
      </w:r>
      <w:r>
        <w:rPr>
          <w:rFonts w:eastAsia="华文楷体"/>
          <w:sz w:val="28"/>
          <w:szCs w:val="28"/>
          <w:shd w:val="clear" w:color="auto" w:fill="FFFFFF"/>
        </w:rPr>
        <w:t>：</w:t>
      </w:r>
      <w:r>
        <w:rPr>
          <w:rFonts w:eastAsia="华文楷体" w:hint="eastAsia"/>
          <w:sz w:val="28"/>
          <w:szCs w:val="28"/>
          <w:shd w:val="clear" w:color="auto" w:fill="FFFFFF"/>
        </w:rPr>
        <w:t>一种纯光层交换设备，通过光交叉连接矩阵实现光信号在不同端口间的直接切换与路由调度。</w:t>
      </w:r>
    </w:p>
    <w:p w14:paraId="74ECE8E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光交叉矩阵：</w:t>
      </w:r>
      <w:r>
        <w:rPr>
          <w:rFonts w:eastAsia="华文楷体" w:hint="eastAsia"/>
          <w:sz w:val="28"/>
          <w:szCs w:val="28"/>
          <w:shd w:val="clear" w:color="auto" w:fill="FFFFFF"/>
        </w:rPr>
        <w:t>OCS</w:t>
      </w:r>
      <w:r>
        <w:rPr>
          <w:rFonts w:eastAsia="华文楷体" w:hint="eastAsia"/>
          <w:sz w:val="28"/>
          <w:szCs w:val="28"/>
          <w:shd w:val="clear" w:color="auto" w:fill="FFFFFF"/>
        </w:rPr>
        <w:t>设备的功能组件，用于实现光信号在不同输入端口与输出端口之间的物理层交叉连接与路由调度。</w:t>
      </w:r>
    </w:p>
    <w:p w14:paraId="03857475"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网络层设备：部署光模块的硬件载体，包括交换机、路由器、</w:t>
      </w:r>
      <w:r>
        <w:rPr>
          <w:rFonts w:eastAsia="华文楷体" w:hint="eastAsia"/>
          <w:sz w:val="28"/>
          <w:szCs w:val="28"/>
          <w:shd w:val="clear" w:color="auto" w:fill="FFFFFF"/>
        </w:rPr>
        <w:t>OTN</w:t>
      </w:r>
      <w:r>
        <w:rPr>
          <w:rFonts w:eastAsia="华文楷体" w:hint="eastAsia"/>
          <w:sz w:val="28"/>
          <w:szCs w:val="28"/>
          <w:shd w:val="clear" w:color="auto" w:fill="FFFFFF"/>
        </w:rPr>
        <w:t>终端等。</w:t>
      </w:r>
    </w:p>
    <w:p w14:paraId="5DC6A175"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光模块：部署于网络层设备上的光电转换器件，用于实现电信号与光信号的相互转换。</w:t>
      </w:r>
    </w:p>
    <w:p w14:paraId="109F8A47"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EEPROM</w:t>
      </w:r>
      <w:r>
        <w:rPr>
          <w:rFonts w:eastAsia="华文楷体" w:hint="eastAsia"/>
          <w:sz w:val="28"/>
          <w:szCs w:val="28"/>
          <w:shd w:val="clear" w:color="auto" w:fill="FFFFFF"/>
        </w:rPr>
        <w:t>：电可擦除可编程只读存储器，一种非易失性存储器，允许通过电信号反复擦除和写入数据。</w:t>
      </w:r>
    </w:p>
    <w:p w14:paraId="11E7AA36"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SFP</w:t>
      </w:r>
      <w:r>
        <w:rPr>
          <w:rFonts w:eastAsia="华文楷体" w:hint="eastAsia"/>
          <w:sz w:val="28"/>
          <w:szCs w:val="28"/>
          <w:shd w:val="clear" w:color="auto" w:fill="FFFFFF"/>
        </w:rPr>
        <w:t>（</w:t>
      </w:r>
      <w:r>
        <w:rPr>
          <w:rFonts w:eastAsia="华文楷体" w:hint="eastAsia"/>
          <w:sz w:val="28"/>
          <w:szCs w:val="28"/>
          <w:shd w:val="clear" w:color="auto" w:fill="FFFFFF"/>
        </w:rPr>
        <w:t>Small Form-factor Pluggable</w:t>
      </w:r>
      <w:r>
        <w:rPr>
          <w:rFonts w:eastAsia="华文楷体" w:hint="eastAsia"/>
          <w:sz w:val="28"/>
          <w:szCs w:val="28"/>
          <w:shd w:val="clear" w:color="auto" w:fill="FFFFFF"/>
        </w:rPr>
        <w:t>，小型可插拔光模块）：一种紧凑型热插拔光收发模块，用于实现电信号与光信号的相互转换。</w:t>
      </w:r>
    </w:p>
    <w:p w14:paraId="0E59454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QSFP</w:t>
      </w:r>
      <w:r>
        <w:rPr>
          <w:rFonts w:eastAsia="华文楷体" w:hint="eastAsia"/>
          <w:sz w:val="28"/>
          <w:szCs w:val="28"/>
          <w:shd w:val="clear" w:color="auto" w:fill="FFFFFF"/>
        </w:rPr>
        <w:t>（</w:t>
      </w:r>
      <w:r>
        <w:rPr>
          <w:rFonts w:eastAsia="华文楷体" w:hint="eastAsia"/>
          <w:sz w:val="28"/>
          <w:szCs w:val="28"/>
          <w:shd w:val="clear" w:color="auto" w:fill="FFFFFF"/>
        </w:rPr>
        <w:t>Quad Small Form-factor Pluggable</w:t>
      </w:r>
      <w:r>
        <w:rPr>
          <w:rFonts w:eastAsia="华文楷体" w:hint="eastAsia"/>
          <w:sz w:val="28"/>
          <w:szCs w:val="28"/>
          <w:shd w:val="clear" w:color="auto" w:fill="FFFFFF"/>
        </w:rPr>
        <w:t>，四通道小型可插拔）：一种紧凑型、热插拔的光模块封装标准，支持四通道高速数据传输。</w:t>
      </w:r>
    </w:p>
    <w:p w14:paraId="3D99154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拓扑：网络设备与连接关系的整体结构布局，</w:t>
      </w:r>
      <w:r>
        <w:rPr>
          <w:rFonts w:eastAsia="华文楷体" w:hint="eastAsia"/>
          <w:sz w:val="28"/>
          <w:szCs w:val="28"/>
          <w:shd w:val="clear" w:color="auto" w:fill="FFFFFF"/>
        </w:rPr>
        <w:t>OCS</w:t>
      </w:r>
      <w:r>
        <w:rPr>
          <w:rFonts w:eastAsia="华文楷体" w:hint="eastAsia"/>
          <w:sz w:val="28"/>
          <w:szCs w:val="28"/>
          <w:shd w:val="clear" w:color="auto" w:fill="FFFFFF"/>
        </w:rPr>
        <w:t>设备的交叉端口与两端</w:t>
      </w:r>
      <w:r>
        <w:rPr>
          <w:rFonts w:eastAsia="华文楷体" w:hint="eastAsia"/>
          <w:sz w:val="28"/>
          <w:szCs w:val="28"/>
          <w:shd w:val="clear" w:color="auto" w:fill="FFFFFF"/>
        </w:rPr>
        <w:lastRenderedPageBreak/>
        <w:t>网络层设备上光模块端口之间的连接映射关系。</w:t>
      </w:r>
    </w:p>
    <w:p w14:paraId="3ADA8DCB"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光传输网络：以光纤为传输介质、以光信号为信息载体的高速通信网络。</w:t>
      </w:r>
    </w:p>
    <w:p w14:paraId="543F7ADD"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AES</w:t>
      </w:r>
      <w:r>
        <w:rPr>
          <w:rFonts w:eastAsia="华文楷体" w:hint="eastAsia"/>
          <w:sz w:val="28"/>
          <w:szCs w:val="28"/>
          <w:shd w:val="clear" w:color="auto" w:fill="FFFFFF"/>
        </w:rPr>
        <w:t>（</w:t>
      </w:r>
      <w:r>
        <w:rPr>
          <w:rFonts w:eastAsia="华文楷体" w:hint="eastAsia"/>
          <w:sz w:val="28"/>
          <w:szCs w:val="28"/>
          <w:shd w:val="clear" w:color="auto" w:fill="FFFFFF"/>
        </w:rPr>
        <w:t>Advanced Encryption Standard</w:t>
      </w:r>
      <w:r>
        <w:rPr>
          <w:rFonts w:eastAsia="华文楷体" w:hint="eastAsia"/>
          <w:sz w:val="28"/>
          <w:szCs w:val="28"/>
          <w:shd w:val="clear" w:color="auto" w:fill="FFFFFF"/>
        </w:rPr>
        <w:t>，高级加密标准）：一种对称分组加密算法，采用</w:t>
      </w:r>
      <w:r>
        <w:rPr>
          <w:rFonts w:eastAsia="华文楷体" w:hint="eastAsia"/>
          <w:sz w:val="28"/>
          <w:szCs w:val="28"/>
          <w:shd w:val="clear" w:color="auto" w:fill="FFFFFF"/>
        </w:rPr>
        <w:t>128</w:t>
      </w:r>
      <w:r>
        <w:rPr>
          <w:rFonts w:eastAsia="华文楷体" w:hint="eastAsia"/>
          <w:sz w:val="28"/>
          <w:szCs w:val="28"/>
          <w:shd w:val="clear" w:color="auto" w:fill="FFFFFF"/>
        </w:rPr>
        <w:t>位分组长度，通过多轮替换</w:t>
      </w:r>
      <w:r>
        <w:rPr>
          <w:rFonts w:eastAsia="华文楷体" w:hint="eastAsia"/>
          <w:sz w:val="28"/>
          <w:szCs w:val="28"/>
          <w:shd w:val="clear" w:color="auto" w:fill="FFFFFF"/>
        </w:rPr>
        <w:t>-</w:t>
      </w:r>
      <w:r>
        <w:rPr>
          <w:rFonts w:eastAsia="华文楷体" w:hint="eastAsia"/>
          <w:sz w:val="28"/>
          <w:szCs w:val="28"/>
          <w:shd w:val="clear" w:color="auto" w:fill="FFFFFF"/>
        </w:rPr>
        <w:t>置换网络实现数据加密。</w:t>
      </w:r>
    </w:p>
    <w:p w14:paraId="3913231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I2C</w:t>
      </w:r>
      <w:r>
        <w:rPr>
          <w:rFonts w:eastAsia="华文楷体" w:hint="eastAsia"/>
          <w:sz w:val="28"/>
          <w:szCs w:val="28"/>
          <w:shd w:val="clear" w:color="auto" w:fill="FFFFFF"/>
        </w:rPr>
        <w:t>（</w:t>
      </w:r>
      <w:r>
        <w:rPr>
          <w:rFonts w:eastAsia="华文楷体" w:hint="eastAsia"/>
          <w:sz w:val="28"/>
          <w:szCs w:val="28"/>
          <w:shd w:val="clear" w:color="auto" w:fill="FFFFFF"/>
        </w:rPr>
        <w:t>Inter-Integrated Circuit</w:t>
      </w:r>
      <w:r>
        <w:rPr>
          <w:rFonts w:eastAsia="华文楷体" w:hint="eastAsia"/>
          <w:sz w:val="28"/>
          <w:szCs w:val="28"/>
          <w:shd w:val="clear" w:color="auto" w:fill="FFFFFF"/>
        </w:rPr>
        <w:t>，集成电路总线）：一种串行、半双工、多主多从短距离通信接口，通过</w:t>
      </w:r>
      <w:r>
        <w:rPr>
          <w:rFonts w:eastAsia="华文楷体" w:hint="eastAsia"/>
          <w:sz w:val="28"/>
          <w:szCs w:val="28"/>
          <w:shd w:val="clear" w:color="auto" w:fill="FFFFFF"/>
        </w:rPr>
        <w:t>SDA</w:t>
      </w:r>
      <w:r>
        <w:rPr>
          <w:rFonts w:eastAsia="华文楷体" w:hint="eastAsia"/>
          <w:sz w:val="28"/>
          <w:szCs w:val="28"/>
          <w:shd w:val="clear" w:color="auto" w:fill="FFFFFF"/>
        </w:rPr>
        <w:t>（串行数据线）和</w:t>
      </w:r>
      <w:r>
        <w:rPr>
          <w:rFonts w:eastAsia="华文楷体" w:hint="eastAsia"/>
          <w:sz w:val="28"/>
          <w:szCs w:val="28"/>
          <w:shd w:val="clear" w:color="auto" w:fill="FFFFFF"/>
        </w:rPr>
        <w:t>SCL</w:t>
      </w:r>
      <w:r>
        <w:rPr>
          <w:rFonts w:eastAsia="华文楷体" w:hint="eastAsia"/>
          <w:sz w:val="28"/>
          <w:szCs w:val="28"/>
          <w:shd w:val="clear" w:color="auto" w:fill="FFFFFF"/>
        </w:rPr>
        <w:t>（串行时钟线）两根信号线实现设备间的双向数据传输。</w:t>
      </w:r>
    </w:p>
    <w:p w14:paraId="3DC4ECE2"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OTN</w:t>
      </w:r>
      <w:r>
        <w:rPr>
          <w:rFonts w:eastAsia="华文楷体" w:hint="eastAsia"/>
          <w:sz w:val="28"/>
          <w:szCs w:val="28"/>
          <w:shd w:val="clear" w:color="auto" w:fill="FFFFFF"/>
        </w:rPr>
        <w:t>（光传送网）终端：一种基于光传送网技术的网络层设备，用于实现电信号与光信号之间的相互转换。</w:t>
      </w:r>
    </w:p>
    <w:p w14:paraId="63D226D6"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交换机：一种网络层设备，工作在</w:t>
      </w:r>
      <w:r>
        <w:rPr>
          <w:rFonts w:eastAsia="华文楷体" w:hint="eastAsia"/>
          <w:sz w:val="28"/>
          <w:szCs w:val="28"/>
          <w:shd w:val="clear" w:color="auto" w:fill="FFFFFF"/>
        </w:rPr>
        <w:t>OSI</w:t>
      </w:r>
      <w:r>
        <w:rPr>
          <w:rFonts w:eastAsia="华文楷体" w:hint="eastAsia"/>
          <w:sz w:val="28"/>
          <w:szCs w:val="28"/>
          <w:shd w:val="clear" w:color="auto" w:fill="FFFFFF"/>
        </w:rPr>
        <w:t>模型的数据链路层或网络层，通过解析数据帧中的</w:t>
      </w:r>
      <w:r>
        <w:rPr>
          <w:rFonts w:eastAsia="华文楷体" w:hint="eastAsia"/>
          <w:sz w:val="28"/>
          <w:szCs w:val="28"/>
          <w:shd w:val="clear" w:color="auto" w:fill="FFFFFF"/>
        </w:rPr>
        <w:t>MAC</w:t>
      </w:r>
      <w:r>
        <w:rPr>
          <w:rFonts w:eastAsia="华文楷体" w:hint="eastAsia"/>
          <w:sz w:val="28"/>
          <w:szCs w:val="28"/>
          <w:shd w:val="clear" w:color="auto" w:fill="FFFFFF"/>
        </w:rPr>
        <w:t>地址或</w:t>
      </w:r>
      <w:r>
        <w:rPr>
          <w:rFonts w:eastAsia="华文楷体" w:hint="eastAsia"/>
          <w:sz w:val="28"/>
          <w:szCs w:val="28"/>
          <w:shd w:val="clear" w:color="auto" w:fill="FFFFFF"/>
        </w:rPr>
        <w:t>IP</w:t>
      </w:r>
      <w:r>
        <w:rPr>
          <w:rFonts w:eastAsia="华文楷体" w:hint="eastAsia"/>
          <w:sz w:val="28"/>
          <w:szCs w:val="28"/>
          <w:shd w:val="clear" w:color="auto" w:fill="FFFFFF"/>
        </w:rPr>
        <w:t>地址，将数据包从源端口转发至目标端口。</w:t>
      </w:r>
    </w:p>
    <w:p w14:paraId="04AA337B"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路由器：一种网络层设备，用于在不同网络之间转发数据包，通过查询路由表确定数据转发的最优路径，实现网络互联与通信。</w:t>
      </w:r>
    </w:p>
    <w:p w14:paraId="2BD97370"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CRC</w:t>
      </w:r>
      <w:r>
        <w:rPr>
          <w:rFonts w:eastAsia="华文楷体" w:hint="eastAsia"/>
          <w:sz w:val="28"/>
          <w:szCs w:val="28"/>
          <w:shd w:val="clear" w:color="auto" w:fill="FFFFFF"/>
        </w:rPr>
        <w:t>（</w:t>
      </w:r>
      <w:r>
        <w:rPr>
          <w:rFonts w:eastAsia="华文楷体"/>
          <w:sz w:val="28"/>
          <w:szCs w:val="28"/>
          <w:shd w:val="clear" w:color="auto" w:fill="FFFFFF"/>
        </w:rPr>
        <w:t>循环冗余校验</w:t>
      </w:r>
      <w:r>
        <w:rPr>
          <w:rFonts w:eastAsia="华文楷体" w:hint="eastAsia"/>
          <w:sz w:val="28"/>
          <w:szCs w:val="28"/>
          <w:shd w:val="clear" w:color="auto" w:fill="FFFFFF"/>
        </w:rPr>
        <w:t>）：一种基于多项式除法的错误检测技术，通过对数据进行模</w:t>
      </w:r>
      <w:r>
        <w:rPr>
          <w:rFonts w:eastAsia="华文楷体" w:hint="eastAsia"/>
          <w:sz w:val="28"/>
          <w:szCs w:val="28"/>
          <w:shd w:val="clear" w:color="auto" w:fill="FFFFFF"/>
        </w:rPr>
        <w:t>2</w:t>
      </w:r>
      <w:r>
        <w:rPr>
          <w:rFonts w:eastAsia="华文楷体" w:hint="eastAsia"/>
          <w:sz w:val="28"/>
          <w:szCs w:val="28"/>
          <w:shd w:val="clear" w:color="auto" w:fill="FFFFFF"/>
        </w:rPr>
        <w:t>除法运算生成固定长度的校验码并附加在数据后，接收方以相同算法验证，若余数不为零则判定传输存在错误。</w:t>
      </w:r>
    </w:p>
    <w:p w14:paraId="58114B95"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其次，为方便本领域技术人员理解本申请实施例提供的技术方案，下面对相关技术进行说明：</w:t>
      </w:r>
    </w:p>
    <w:p w14:paraId="2A8D6E5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OCS</w:t>
      </w:r>
      <w:r>
        <w:rPr>
          <w:rFonts w:eastAsia="华文楷体" w:hint="eastAsia"/>
          <w:sz w:val="28"/>
          <w:szCs w:val="28"/>
          <w:shd w:val="clear" w:color="auto" w:fill="FFFFFF"/>
        </w:rPr>
        <w:t>是光传输网络的核心调度设备，主要负责光层光路的交叉连接、路由调度和资源分配。</w:t>
      </w:r>
      <w:r>
        <w:rPr>
          <w:rFonts w:eastAsia="华文楷体" w:hint="eastAsia"/>
          <w:sz w:val="28"/>
          <w:szCs w:val="28"/>
          <w:shd w:val="clear" w:color="auto" w:fill="FFFFFF"/>
        </w:rPr>
        <w:t>OCS</w:t>
      </w:r>
      <w:r>
        <w:rPr>
          <w:rFonts w:eastAsia="华文楷体" w:hint="eastAsia"/>
          <w:sz w:val="28"/>
          <w:szCs w:val="28"/>
          <w:shd w:val="clear" w:color="auto" w:fill="FFFFFF"/>
        </w:rPr>
        <w:t>自身仅具备光信号的切换和分合路能力，并不搭载光模块。光电转换的核心器件——光模块，部署在</w:t>
      </w:r>
      <w:r>
        <w:rPr>
          <w:rFonts w:eastAsia="华文楷体" w:hint="eastAsia"/>
          <w:sz w:val="28"/>
          <w:szCs w:val="28"/>
          <w:shd w:val="clear" w:color="auto" w:fill="FFFFFF"/>
        </w:rPr>
        <w:t>OCS</w:t>
      </w:r>
      <w:r>
        <w:rPr>
          <w:rFonts w:eastAsia="华文楷体" w:hint="eastAsia"/>
          <w:sz w:val="28"/>
          <w:szCs w:val="28"/>
          <w:shd w:val="clear" w:color="auto" w:fill="FFFFFF"/>
        </w:rPr>
        <w:t>两端的网络层设备（如路由器、</w:t>
      </w:r>
      <w:r>
        <w:rPr>
          <w:rFonts w:eastAsia="华文楷体" w:hint="eastAsia"/>
          <w:sz w:val="28"/>
          <w:szCs w:val="28"/>
          <w:shd w:val="clear" w:color="auto" w:fill="FFFFFF"/>
        </w:rPr>
        <w:t>OTN</w:t>
      </w:r>
      <w:r>
        <w:rPr>
          <w:rFonts w:eastAsia="华文楷体" w:hint="eastAsia"/>
          <w:sz w:val="28"/>
          <w:szCs w:val="28"/>
          <w:shd w:val="clear" w:color="auto" w:fill="FFFFFF"/>
        </w:rPr>
        <w:t>终端或交换机）上，用于支撑光链路的连接。</w:t>
      </w:r>
    </w:p>
    <w:p w14:paraId="6BCC8AC8"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然而，由于</w:t>
      </w:r>
      <w:r>
        <w:rPr>
          <w:rFonts w:eastAsia="华文楷体" w:hint="eastAsia"/>
          <w:sz w:val="28"/>
          <w:szCs w:val="28"/>
          <w:shd w:val="clear" w:color="auto" w:fill="FFFFFF"/>
        </w:rPr>
        <w:t>OCS</w:t>
      </w:r>
      <w:r>
        <w:rPr>
          <w:rFonts w:eastAsia="华文楷体" w:hint="eastAsia"/>
          <w:sz w:val="28"/>
          <w:szCs w:val="28"/>
          <w:shd w:val="clear" w:color="auto" w:fill="FFFFFF"/>
        </w:rPr>
        <w:t>与光模块在物理部署上的分离特性，</w:t>
      </w:r>
      <w:r>
        <w:rPr>
          <w:rFonts w:eastAsia="华文楷体" w:hint="eastAsia"/>
          <w:sz w:val="28"/>
          <w:szCs w:val="28"/>
          <w:shd w:val="clear" w:color="auto" w:fill="FFFFFF"/>
        </w:rPr>
        <w:t>OCS</w:t>
      </w:r>
      <w:r>
        <w:rPr>
          <w:rFonts w:eastAsia="华文楷体" w:hint="eastAsia"/>
          <w:sz w:val="28"/>
          <w:szCs w:val="28"/>
          <w:shd w:val="clear" w:color="auto" w:fill="FFFFFF"/>
        </w:rPr>
        <w:t>在拓扑认知与</w:t>
      </w:r>
      <w:r>
        <w:rPr>
          <w:rFonts w:eastAsia="华文楷体" w:hint="eastAsia"/>
          <w:sz w:val="28"/>
          <w:szCs w:val="28"/>
          <w:shd w:val="clear" w:color="auto" w:fill="FFFFFF"/>
        </w:rPr>
        <w:lastRenderedPageBreak/>
        <w:t>链路调整方面主要依赖人工配置和外部网络管理系统的静态同步，这就导致当网络发生端口变更、插拔或设备迁移时，需要频繁的人工重新配置，不仅耗时费力，且容易出现端口对应错误或信息遗漏，导致调度失误。同时，在光模块故障或链路中断的情况下，需要运维人员先手动排查两端状态，再下发交叉连接指令，这种人工干预模式导致响应速度通常处于分钟级。并且，虽然光模块内置了</w:t>
      </w:r>
      <w:r>
        <w:rPr>
          <w:rFonts w:eastAsia="华文楷体" w:hint="eastAsia"/>
          <w:sz w:val="28"/>
          <w:szCs w:val="28"/>
          <w:shd w:val="clear" w:color="auto" w:fill="FFFFFF"/>
        </w:rPr>
        <w:t>EEPROM</w:t>
      </w:r>
      <w:r>
        <w:rPr>
          <w:rFonts w:eastAsia="华文楷体" w:hint="eastAsia"/>
          <w:sz w:val="28"/>
          <w:szCs w:val="28"/>
          <w:shd w:val="clear" w:color="auto" w:fill="FFFFFF"/>
        </w:rPr>
        <w:t>等可写存储区域，但目前仅存储厂商、波长等基础硬件信息，未与</w:t>
      </w:r>
      <w:r>
        <w:rPr>
          <w:rFonts w:eastAsia="华文楷体" w:hint="eastAsia"/>
          <w:sz w:val="28"/>
          <w:szCs w:val="28"/>
          <w:shd w:val="clear" w:color="auto" w:fill="FFFFFF"/>
        </w:rPr>
        <w:t>OCS</w:t>
      </w:r>
      <w:r>
        <w:rPr>
          <w:rFonts w:eastAsia="华文楷体" w:hint="eastAsia"/>
          <w:sz w:val="28"/>
          <w:szCs w:val="28"/>
          <w:shd w:val="clear" w:color="auto" w:fill="FFFFFF"/>
        </w:rPr>
        <w:t>的拓扑管理需求关联，导致光模块无法为</w:t>
      </w:r>
      <w:r>
        <w:rPr>
          <w:rFonts w:eastAsia="华文楷体" w:hint="eastAsia"/>
          <w:sz w:val="28"/>
          <w:szCs w:val="28"/>
          <w:shd w:val="clear" w:color="auto" w:fill="FFFFFF"/>
        </w:rPr>
        <w:t>OCS</w:t>
      </w:r>
      <w:r>
        <w:rPr>
          <w:rFonts w:eastAsia="华文楷体" w:hint="eastAsia"/>
          <w:sz w:val="28"/>
          <w:szCs w:val="28"/>
          <w:shd w:val="clear" w:color="auto" w:fill="FFFFFF"/>
        </w:rPr>
        <w:t>提供有效的拓扑感知支撑。再者，由于</w:t>
      </w:r>
      <w:r>
        <w:rPr>
          <w:rFonts w:eastAsia="华文楷体" w:hint="eastAsia"/>
          <w:sz w:val="28"/>
          <w:szCs w:val="28"/>
          <w:shd w:val="clear" w:color="auto" w:fill="FFFFFF"/>
        </w:rPr>
        <w:t>OCS</w:t>
      </w:r>
      <w:r>
        <w:rPr>
          <w:rFonts w:eastAsia="华文楷体" w:hint="eastAsia"/>
          <w:sz w:val="28"/>
          <w:szCs w:val="28"/>
          <w:shd w:val="clear" w:color="auto" w:fill="FFFFFF"/>
        </w:rPr>
        <w:t>无法主动获取两端光模块的实时状态（如故障或离线），导致在光模块异常时，</w:t>
      </w:r>
      <w:r>
        <w:rPr>
          <w:rFonts w:eastAsia="华文楷体" w:hint="eastAsia"/>
          <w:sz w:val="28"/>
          <w:szCs w:val="28"/>
          <w:shd w:val="clear" w:color="auto" w:fill="FFFFFF"/>
        </w:rPr>
        <w:t>OCS</w:t>
      </w:r>
      <w:r>
        <w:rPr>
          <w:rFonts w:eastAsia="华文楷体" w:hint="eastAsia"/>
          <w:sz w:val="28"/>
          <w:szCs w:val="28"/>
          <w:shd w:val="clear" w:color="auto" w:fill="FFFFFF"/>
        </w:rPr>
        <w:t>难以识别拓扑异常，容易产生“内部交叉正常但实际光路不通”的隐性故障。</w:t>
      </w:r>
    </w:p>
    <w:p w14:paraId="53D7C018"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为此，本申请实施例提供了一种网络调度技术方案。在该技术方案中，（</w:t>
      </w:r>
      <w:r>
        <w:rPr>
          <w:rFonts w:eastAsia="华文楷体" w:hint="eastAsia"/>
          <w:sz w:val="28"/>
          <w:szCs w:val="28"/>
          <w:shd w:val="clear" w:color="auto" w:fill="FFFFFF"/>
        </w:rPr>
        <w:t>1</w:t>
      </w:r>
      <w:r>
        <w:rPr>
          <w:rFonts w:eastAsia="华文楷体" w:hint="eastAsia"/>
          <w:sz w:val="28"/>
          <w:szCs w:val="28"/>
          <w:shd w:val="clear" w:color="auto" w:fill="FFFFFF"/>
        </w:rPr>
        <w:t>）通过预存在光模块中的拓扑特征码实现调度设备对网络拓扑的自动认知，提高了网络拓扑对调度设备的透明度和调度设备认知网络拓扑的效率，也提高了光模块中存储资源的利用率；（</w:t>
      </w:r>
      <w:r>
        <w:rPr>
          <w:rFonts w:eastAsia="华文楷体" w:hint="eastAsia"/>
          <w:sz w:val="28"/>
          <w:szCs w:val="28"/>
          <w:shd w:val="clear" w:color="auto" w:fill="FFFFFF"/>
        </w:rPr>
        <w:t>2</w:t>
      </w:r>
      <w:r>
        <w:rPr>
          <w:rFonts w:eastAsia="华文楷体" w:hint="eastAsia"/>
          <w:sz w:val="28"/>
          <w:szCs w:val="28"/>
          <w:shd w:val="clear" w:color="auto" w:fill="FFFFFF"/>
        </w:rPr>
        <w:t>）自动生成的目标拓扑表，使得调度设备可以实时掌握光模块之间的关联关系，进而实现对网络的动态调整，提高了网络调整的响应速度和网络的可靠性；（</w:t>
      </w:r>
      <w:r>
        <w:rPr>
          <w:rFonts w:eastAsia="华文楷体" w:hint="eastAsia"/>
          <w:sz w:val="28"/>
          <w:szCs w:val="28"/>
          <w:shd w:val="clear" w:color="auto" w:fill="FFFFFF"/>
        </w:rPr>
        <w:t>3</w:t>
      </w:r>
      <w:r>
        <w:rPr>
          <w:rFonts w:eastAsia="华文楷体" w:hint="eastAsia"/>
          <w:sz w:val="28"/>
          <w:szCs w:val="28"/>
          <w:shd w:val="clear" w:color="auto" w:fill="FFFFFF"/>
        </w:rPr>
        <w:t>）通过实时监测光模块状态标识并结合光路优先级切换第二光路以更新目标拓扑表，确保了备用光模块的连接动作与逻辑拓扑记录的实时联动，从而在优先保障高优先级业务连续性的同时，提高了光路从异常发现到链路重构的自动化处理效率与拓扑状态的一致性；（</w:t>
      </w:r>
      <w:r>
        <w:rPr>
          <w:rFonts w:eastAsia="华文楷体" w:hint="eastAsia"/>
          <w:sz w:val="28"/>
          <w:szCs w:val="28"/>
          <w:shd w:val="clear" w:color="auto" w:fill="FFFFFF"/>
        </w:rPr>
        <w:t>4</w:t>
      </w:r>
      <w:r>
        <w:rPr>
          <w:rFonts w:eastAsia="华文楷体" w:hint="eastAsia"/>
          <w:sz w:val="28"/>
          <w:szCs w:val="28"/>
          <w:shd w:val="clear" w:color="auto" w:fill="FFFFFF"/>
        </w:rPr>
        <w:t>）应于业务调度指令实现对第一目标光模块和第二目标光模块的连接，提高了网络调度的灵活性和自动化程度，缩短了网络调度的响应周期，确保了网络调度中拓扑信息的准确性和一致性。具体见后文。</w:t>
      </w:r>
    </w:p>
    <w:p w14:paraId="16F131D0"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最后，为了方便理解，下面提供一个示例性运行环境。</w:t>
      </w:r>
    </w:p>
    <w:p w14:paraId="3E10AAE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如图</w:t>
      </w:r>
      <w:r>
        <w:rPr>
          <w:rFonts w:eastAsia="华文楷体" w:hint="eastAsia"/>
          <w:sz w:val="28"/>
          <w:szCs w:val="28"/>
          <w:shd w:val="clear" w:color="auto" w:fill="FFFFFF"/>
        </w:rPr>
        <w:t>1</w:t>
      </w:r>
      <w:r>
        <w:rPr>
          <w:rFonts w:eastAsia="华文楷体" w:hint="eastAsia"/>
          <w:sz w:val="28"/>
          <w:szCs w:val="28"/>
          <w:shd w:val="clear" w:color="auto" w:fill="FFFFFF"/>
        </w:rPr>
        <w:t>所示，运行环境图包括：调度设备</w:t>
      </w:r>
      <w:r>
        <w:rPr>
          <w:rFonts w:eastAsia="华文楷体" w:hint="eastAsia"/>
          <w:sz w:val="28"/>
          <w:szCs w:val="28"/>
          <w:shd w:val="clear" w:color="auto" w:fill="FFFFFF"/>
        </w:rPr>
        <w:t>2</w:t>
      </w:r>
      <w:r>
        <w:rPr>
          <w:rFonts w:eastAsia="华文楷体" w:hint="eastAsia"/>
          <w:sz w:val="28"/>
          <w:szCs w:val="28"/>
          <w:shd w:val="clear" w:color="auto" w:fill="FFFFFF"/>
        </w:rPr>
        <w:t>、网络层设备（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）、控制终端</w:t>
      </w:r>
      <w:r>
        <w:rPr>
          <w:rFonts w:eastAsia="华文楷体" w:hint="eastAsia"/>
          <w:sz w:val="28"/>
          <w:szCs w:val="28"/>
          <w:shd w:val="clear" w:color="auto" w:fill="FFFFFF"/>
        </w:rPr>
        <w:t>6</w:t>
      </w:r>
      <w:r>
        <w:rPr>
          <w:rFonts w:eastAsia="华文楷体" w:hint="eastAsia"/>
          <w:sz w:val="28"/>
          <w:szCs w:val="28"/>
          <w:shd w:val="clear" w:color="auto" w:fill="FFFFFF"/>
        </w:rPr>
        <w:t>。</w:t>
      </w:r>
    </w:p>
    <w:p w14:paraId="36941B8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调度设备</w:t>
      </w:r>
      <w:r>
        <w:rPr>
          <w:rFonts w:eastAsia="华文楷体" w:hint="eastAsia"/>
          <w:sz w:val="28"/>
          <w:szCs w:val="28"/>
          <w:shd w:val="clear" w:color="auto" w:fill="FFFFFF"/>
        </w:rPr>
        <w:t>2</w:t>
      </w:r>
      <w:r>
        <w:rPr>
          <w:rFonts w:eastAsia="华文楷体" w:hint="eastAsia"/>
          <w:sz w:val="28"/>
          <w:szCs w:val="28"/>
          <w:shd w:val="clear" w:color="auto" w:fill="FFFFFF"/>
        </w:rPr>
        <w:t>可以通过光链路连接网络层设备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。调度设备</w:t>
      </w:r>
      <w:r>
        <w:rPr>
          <w:rFonts w:eastAsia="华文楷体" w:hint="eastAsia"/>
          <w:sz w:val="28"/>
          <w:szCs w:val="28"/>
          <w:shd w:val="clear" w:color="auto" w:fill="FFFFFF"/>
        </w:rPr>
        <w:t>2</w:t>
      </w:r>
      <w:r>
        <w:rPr>
          <w:rFonts w:eastAsia="华文楷体" w:hint="eastAsia"/>
          <w:sz w:val="28"/>
          <w:szCs w:val="28"/>
          <w:shd w:val="clear" w:color="auto" w:fill="FFFFFF"/>
        </w:rPr>
        <w:t>可以是单个光交叉连接设备（如</w:t>
      </w:r>
      <w:r>
        <w:rPr>
          <w:rFonts w:eastAsia="华文楷体" w:hint="eastAsia"/>
          <w:sz w:val="28"/>
          <w:szCs w:val="28"/>
          <w:shd w:val="clear" w:color="auto" w:fill="FFFFFF"/>
        </w:rPr>
        <w:t>OCS</w:t>
      </w:r>
      <w:r>
        <w:rPr>
          <w:rFonts w:eastAsia="华文楷体" w:hint="eastAsia"/>
          <w:sz w:val="28"/>
          <w:szCs w:val="28"/>
          <w:shd w:val="clear" w:color="auto" w:fill="FFFFFF"/>
        </w:rPr>
        <w:t>设备）。调度设备</w:t>
      </w:r>
      <w:r>
        <w:rPr>
          <w:rFonts w:eastAsia="华文楷体" w:hint="eastAsia"/>
          <w:sz w:val="28"/>
          <w:szCs w:val="28"/>
          <w:shd w:val="clear" w:color="auto" w:fill="FFFFFF"/>
        </w:rPr>
        <w:t>2</w:t>
      </w:r>
      <w:r>
        <w:rPr>
          <w:rFonts w:eastAsia="华文楷体" w:hint="eastAsia"/>
          <w:sz w:val="28"/>
          <w:szCs w:val="28"/>
          <w:shd w:val="clear" w:color="auto" w:fill="FFFFFF"/>
        </w:rPr>
        <w:t>可以向网络层设备提供光路交叉连接服务等。调度设备</w:t>
      </w:r>
      <w:r>
        <w:rPr>
          <w:rFonts w:eastAsia="华文楷体" w:hint="eastAsia"/>
          <w:sz w:val="28"/>
          <w:szCs w:val="28"/>
          <w:shd w:val="clear" w:color="auto" w:fill="FFFFFF"/>
        </w:rPr>
        <w:t>2</w:t>
      </w:r>
      <w:r>
        <w:rPr>
          <w:rFonts w:eastAsia="华文楷体" w:hint="eastAsia"/>
          <w:sz w:val="28"/>
          <w:szCs w:val="28"/>
          <w:shd w:val="clear" w:color="auto" w:fill="FFFFFF"/>
        </w:rPr>
        <w:t>可以经由光传输网络提供服务。光传输网络包括各种光网络设备，如光放大器、色散补偿器、光分插复用器（</w:t>
      </w:r>
      <w:r>
        <w:rPr>
          <w:rFonts w:eastAsia="华文楷体" w:hint="eastAsia"/>
          <w:sz w:val="28"/>
          <w:szCs w:val="28"/>
          <w:shd w:val="clear" w:color="auto" w:fill="FFFFFF"/>
        </w:rPr>
        <w:t>OADM</w:t>
      </w:r>
      <w:r>
        <w:rPr>
          <w:rFonts w:eastAsia="华文楷体" w:hint="eastAsia"/>
          <w:sz w:val="28"/>
          <w:szCs w:val="28"/>
          <w:shd w:val="clear" w:color="auto" w:fill="FFFFFF"/>
        </w:rPr>
        <w:t>）、光交叉连接器、光终端复用器、光线路保护设备等。光传输网络可以包括物理光链路，如单模光纤链路、多模光纤链路、光纤束链路、其组合等，或无线光链路，如自由空间光通信（</w:t>
      </w:r>
      <w:r>
        <w:rPr>
          <w:rFonts w:eastAsia="华文楷体" w:hint="eastAsia"/>
          <w:sz w:val="28"/>
          <w:szCs w:val="28"/>
          <w:shd w:val="clear" w:color="auto" w:fill="FFFFFF"/>
        </w:rPr>
        <w:t>FSO</w:t>
      </w:r>
      <w:r>
        <w:rPr>
          <w:rFonts w:eastAsia="华文楷体" w:hint="eastAsia"/>
          <w:sz w:val="28"/>
          <w:szCs w:val="28"/>
          <w:shd w:val="clear" w:color="auto" w:fill="FFFFFF"/>
        </w:rPr>
        <w:t>）链路等。</w:t>
      </w:r>
    </w:p>
    <w:p w14:paraId="0161FE8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）可以被配置为与调度设备</w:t>
      </w:r>
      <w:r>
        <w:rPr>
          <w:rFonts w:eastAsia="华文楷体" w:hint="eastAsia"/>
          <w:sz w:val="28"/>
          <w:szCs w:val="28"/>
          <w:shd w:val="clear" w:color="auto" w:fill="FFFFFF"/>
        </w:rPr>
        <w:t>2</w:t>
      </w:r>
      <w:r>
        <w:rPr>
          <w:rFonts w:eastAsia="华文楷体" w:hint="eastAsia"/>
          <w:sz w:val="28"/>
          <w:szCs w:val="28"/>
          <w:shd w:val="clear" w:color="auto" w:fill="FFFFFF"/>
        </w:rPr>
        <w:t>进行光信号交互和业务数据传输。网络层设备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可以包括部署光模块的硬件载体，如路由器、交换机、</w:t>
      </w:r>
      <w:r>
        <w:rPr>
          <w:rFonts w:eastAsia="华文楷体" w:hint="eastAsia"/>
          <w:sz w:val="28"/>
          <w:szCs w:val="28"/>
          <w:shd w:val="clear" w:color="auto" w:fill="FFFFFF"/>
        </w:rPr>
        <w:t>OTN</w:t>
      </w:r>
      <w:r>
        <w:rPr>
          <w:rFonts w:eastAsia="华文楷体" w:hint="eastAsia"/>
          <w:sz w:val="28"/>
          <w:szCs w:val="28"/>
          <w:shd w:val="clear" w:color="auto" w:fill="FFFFFF"/>
        </w:rPr>
        <w:t>终端、</w:t>
      </w:r>
      <w:r>
        <w:rPr>
          <w:rFonts w:eastAsia="华文楷体" w:hint="eastAsia"/>
          <w:sz w:val="28"/>
          <w:szCs w:val="28"/>
          <w:shd w:val="clear" w:color="auto" w:fill="FFFFFF"/>
        </w:rPr>
        <w:t>WDM</w:t>
      </w:r>
      <w:r>
        <w:rPr>
          <w:rFonts w:eastAsia="华文楷体" w:hint="eastAsia"/>
          <w:sz w:val="28"/>
          <w:szCs w:val="28"/>
          <w:shd w:val="clear" w:color="auto" w:fill="FFFFFF"/>
        </w:rPr>
        <w:t>终端等，也可以包括虚拟化的网络功能实例。网络层设备（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）包括光模块，光模块可以内置可写存储区域（如</w:t>
      </w:r>
      <w:r>
        <w:rPr>
          <w:rFonts w:eastAsia="华文楷体" w:hint="eastAsia"/>
          <w:sz w:val="28"/>
          <w:szCs w:val="28"/>
          <w:shd w:val="clear" w:color="auto" w:fill="FFFFFF"/>
        </w:rPr>
        <w:t>EEPROM</w:t>
      </w:r>
      <w:r>
        <w:rPr>
          <w:rFonts w:eastAsia="华文楷体" w:hint="eastAsia"/>
          <w:sz w:val="28"/>
          <w:szCs w:val="28"/>
          <w:shd w:val="clear" w:color="auto" w:fill="FFFFFF"/>
        </w:rPr>
        <w:t>），用于存储拓扑特征码等。</w:t>
      </w:r>
    </w:p>
    <w:p w14:paraId="331E46D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控制终端</w:t>
      </w:r>
      <w:r>
        <w:rPr>
          <w:rFonts w:eastAsia="华文楷体" w:hint="eastAsia"/>
          <w:sz w:val="28"/>
          <w:szCs w:val="28"/>
          <w:shd w:val="clear" w:color="auto" w:fill="FFFFFF"/>
        </w:rPr>
        <w:t>6</w:t>
      </w:r>
      <w:r>
        <w:rPr>
          <w:rFonts w:eastAsia="华文楷体" w:hint="eastAsia"/>
          <w:sz w:val="28"/>
          <w:szCs w:val="28"/>
          <w:shd w:val="clear" w:color="auto" w:fill="FFFFFF"/>
        </w:rPr>
        <w:t>可以是单个计算机、网络管理终端、网络管理服务器集群或网络管理云平台等。控制终端</w:t>
      </w:r>
      <w:r>
        <w:rPr>
          <w:rFonts w:eastAsia="华文楷体" w:hint="eastAsia"/>
          <w:sz w:val="28"/>
          <w:szCs w:val="28"/>
          <w:shd w:val="clear" w:color="auto" w:fill="FFFFFF"/>
        </w:rPr>
        <w:t>6</w:t>
      </w:r>
      <w:r>
        <w:rPr>
          <w:rFonts w:eastAsia="华文楷体" w:hint="eastAsia"/>
          <w:sz w:val="28"/>
          <w:szCs w:val="28"/>
          <w:shd w:val="clear" w:color="auto" w:fill="FFFFFF"/>
        </w:rPr>
        <w:t>可以经由管理网络与调度设备</w:t>
      </w:r>
      <w:r>
        <w:rPr>
          <w:rFonts w:eastAsia="华文楷体" w:hint="eastAsia"/>
          <w:sz w:val="28"/>
          <w:szCs w:val="28"/>
          <w:shd w:val="clear" w:color="auto" w:fill="FFFFFF"/>
        </w:rPr>
        <w:t>2</w:t>
      </w:r>
      <w:r>
        <w:rPr>
          <w:rFonts w:eastAsia="华文楷体" w:hint="eastAsia"/>
          <w:sz w:val="28"/>
          <w:szCs w:val="28"/>
          <w:shd w:val="clear" w:color="auto" w:fill="FFFFFF"/>
        </w:rPr>
        <w:t>和网络层设备（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）通信。控制终端</w:t>
      </w:r>
      <w:r>
        <w:rPr>
          <w:rFonts w:eastAsia="华文楷体" w:hint="eastAsia"/>
          <w:sz w:val="28"/>
          <w:szCs w:val="28"/>
          <w:shd w:val="clear" w:color="auto" w:fill="FFFFFF"/>
        </w:rPr>
        <w:t>6</w:t>
      </w:r>
      <w:r>
        <w:rPr>
          <w:rFonts w:eastAsia="华文楷体" w:hint="eastAsia"/>
          <w:sz w:val="28"/>
          <w:szCs w:val="28"/>
          <w:shd w:val="clear" w:color="auto" w:fill="FFFFFF"/>
        </w:rPr>
        <w:t>可以用于可视化展示调度设备</w:t>
      </w:r>
      <w:r>
        <w:rPr>
          <w:rFonts w:eastAsia="华文楷体" w:hint="eastAsia"/>
          <w:sz w:val="28"/>
          <w:szCs w:val="28"/>
          <w:shd w:val="clear" w:color="auto" w:fill="FFFFFF"/>
        </w:rPr>
        <w:t>2</w:t>
      </w:r>
      <w:r>
        <w:rPr>
          <w:rFonts w:eastAsia="华文楷体" w:hint="eastAsia"/>
          <w:sz w:val="28"/>
          <w:szCs w:val="28"/>
          <w:shd w:val="clear" w:color="auto" w:fill="FFFFFF"/>
        </w:rPr>
        <w:t>的拓扑表、光模块状态信息、调整记录，下发业务调度指令，接收调度设备</w:t>
      </w:r>
      <w:r>
        <w:rPr>
          <w:rFonts w:eastAsia="华文楷体" w:hint="eastAsia"/>
          <w:sz w:val="28"/>
          <w:szCs w:val="28"/>
          <w:shd w:val="clear" w:color="auto" w:fill="FFFFFF"/>
        </w:rPr>
        <w:t>2</w:t>
      </w:r>
      <w:r>
        <w:rPr>
          <w:rFonts w:eastAsia="华文楷体" w:hint="eastAsia"/>
          <w:sz w:val="28"/>
          <w:szCs w:val="28"/>
          <w:shd w:val="clear" w:color="auto" w:fill="FFFFFF"/>
        </w:rPr>
        <w:t>的告警信息等。控制终端</w:t>
      </w:r>
      <w:r>
        <w:rPr>
          <w:rFonts w:eastAsia="华文楷体" w:hint="eastAsia"/>
          <w:sz w:val="28"/>
          <w:szCs w:val="28"/>
          <w:shd w:val="clear" w:color="auto" w:fill="FFFFFF"/>
        </w:rPr>
        <w:t>6</w:t>
      </w:r>
      <w:r>
        <w:rPr>
          <w:rFonts w:eastAsia="华文楷体" w:hint="eastAsia"/>
          <w:sz w:val="28"/>
          <w:szCs w:val="28"/>
          <w:shd w:val="clear" w:color="auto" w:fill="FFFFFF"/>
        </w:rPr>
        <w:t>还可以包括写码模块，用于向网络层设备</w:t>
      </w:r>
      <w:r>
        <w:rPr>
          <w:rFonts w:eastAsia="华文楷体" w:hint="eastAsia"/>
          <w:sz w:val="28"/>
          <w:szCs w:val="28"/>
          <w:shd w:val="clear" w:color="auto" w:fill="FFFFFF"/>
        </w:rPr>
        <w:t>4A</w:t>
      </w:r>
      <w:r>
        <w:rPr>
          <w:rFonts w:eastAsia="华文楷体" w:hint="eastAsia"/>
          <w:sz w:val="28"/>
          <w:szCs w:val="28"/>
          <w:shd w:val="clear" w:color="auto" w:fill="FFFFFF"/>
        </w:rPr>
        <w:t>和</w:t>
      </w:r>
      <w:r>
        <w:rPr>
          <w:rFonts w:eastAsia="华文楷体" w:hint="eastAsia"/>
          <w:sz w:val="28"/>
          <w:szCs w:val="28"/>
          <w:shd w:val="clear" w:color="auto" w:fill="FFFFFF"/>
        </w:rPr>
        <w:t>4B</w:t>
      </w:r>
      <w:r>
        <w:rPr>
          <w:rFonts w:eastAsia="华文楷体" w:hint="eastAsia"/>
          <w:sz w:val="28"/>
          <w:szCs w:val="28"/>
          <w:shd w:val="clear" w:color="auto" w:fill="FFFFFF"/>
        </w:rPr>
        <w:t>上的光模块写入、更新拓扑特征码等。</w:t>
      </w:r>
    </w:p>
    <w:p w14:paraId="7DE1678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需注意，上述设备是示例性的，在不同的场景中或根据不同需求，设备数量和种类是可调的。</w:t>
      </w:r>
    </w:p>
    <w:p w14:paraId="13FC2A68"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下面通过多个实施例介绍本申请的技术方案。须知</w:t>
      </w:r>
      <w:r>
        <w:rPr>
          <w:rFonts w:eastAsia="华文楷体"/>
          <w:sz w:val="28"/>
          <w:szCs w:val="28"/>
          <w:shd w:val="clear" w:color="auto" w:fill="FFFFFF"/>
        </w:rPr>
        <w:t>，这些</w:t>
      </w:r>
      <w:r>
        <w:rPr>
          <w:rFonts w:eastAsia="华文楷体" w:hint="eastAsia"/>
          <w:sz w:val="28"/>
          <w:szCs w:val="28"/>
          <w:shd w:val="clear" w:color="auto" w:fill="FFFFFF"/>
        </w:rPr>
        <w:t>实施例</w:t>
      </w:r>
      <w:r>
        <w:rPr>
          <w:rFonts w:eastAsia="华文楷体"/>
          <w:sz w:val="28"/>
          <w:szCs w:val="28"/>
          <w:shd w:val="clear" w:color="auto" w:fill="FFFFFF"/>
        </w:rPr>
        <w:t>可以由多</w:t>
      </w:r>
      <w:r>
        <w:rPr>
          <w:rFonts w:eastAsia="华文楷体"/>
          <w:sz w:val="28"/>
          <w:szCs w:val="28"/>
          <w:shd w:val="clear" w:color="auto" w:fill="FFFFFF"/>
        </w:rPr>
        <w:lastRenderedPageBreak/>
        <w:t>种不同的形式来实施，并且不应当被解释为只限于这里所阐述的</w:t>
      </w:r>
      <w:r>
        <w:rPr>
          <w:rFonts w:eastAsia="华文楷体" w:hint="eastAsia"/>
          <w:sz w:val="28"/>
          <w:szCs w:val="28"/>
          <w:shd w:val="clear" w:color="auto" w:fill="FFFFFF"/>
        </w:rPr>
        <w:t>实施例</w:t>
      </w:r>
      <w:r>
        <w:rPr>
          <w:rFonts w:eastAsia="华文楷体"/>
          <w:sz w:val="28"/>
          <w:szCs w:val="28"/>
          <w:shd w:val="clear" w:color="auto" w:fill="FFFFFF"/>
        </w:rPr>
        <w:t>。</w:t>
      </w:r>
    </w:p>
    <w:p w14:paraId="4BF38689" w14:textId="77777777" w:rsidR="006560D6" w:rsidRDefault="006560D6">
      <w:pPr>
        <w:wordWrap w:val="0"/>
        <w:spacing w:line="360" w:lineRule="auto"/>
        <w:ind w:firstLineChars="200" w:firstLine="560"/>
        <w:rPr>
          <w:rFonts w:eastAsia="华文楷体"/>
          <w:sz w:val="28"/>
          <w:szCs w:val="28"/>
          <w:shd w:val="clear" w:color="auto" w:fill="FFFFFF"/>
        </w:rPr>
      </w:pPr>
    </w:p>
    <w:p w14:paraId="587D1CC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实施例一</w:t>
      </w:r>
    </w:p>
    <w:p w14:paraId="6B2E91D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本方法实施例可以被执行在调度设备中，调度设备用于连接第一光模块和第二光模块。下面以调度设备为本流程的单一执行主体。</w:t>
      </w:r>
    </w:p>
    <w:p w14:paraId="52C68E9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图</w:t>
      </w:r>
      <w:r>
        <w:rPr>
          <w:rFonts w:eastAsia="华文楷体"/>
          <w:sz w:val="28"/>
          <w:szCs w:val="28"/>
          <w:shd w:val="clear" w:color="auto" w:fill="FFFFFF"/>
        </w:rPr>
        <w:t>2</w:t>
      </w:r>
      <w:r>
        <w:rPr>
          <w:rFonts w:eastAsia="华文楷体" w:hint="eastAsia"/>
          <w:sz w:val="28"/>
          <w:szCs w:val="28"/>
          <w:shd w:val="clear" w:color="auto" w:fill="FFFFFF"/>
        </w:rPr>
        <w:t>示意性示出了根据本申请实施例一的网络调度方法的流程图。</w:t>
      </w:r>
    </w:p>
    <w:p w14:paraId="2658C71E"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如图</w:t>
      </w:r>
      <w:r>
        <w:rPr>
          <w:rFonts w:eastAsia="华文楷体"/>
          <w:sz w:val="28"/>
          <w:szCs w:val="28"/>
          <w:shd w:val="clear" w:color="auto" w:fill="FFFFFF"/>
        </w:rPr>
        <w:t>2</w:t>
      </w:r>
      <w:r>
        <w:rPr>
          <w:rFonts w:eastAsia="华文楷体" w:hint="eastAsia"/>
          <w:sz w:val="28"/>
          <w:szCs w:val="28"/>
          <w:shd w:val="clear" w:color="auto" w:fill="FFFFFF"/>
        </w:rPr>
        <w:t>所示，该网络调度方法可以包括步骤</w:t>
      </w:r>
      <w:commentRangeStart w:id="11"/>
      <w:r>
        <w:rPr>
          <w:rFonts w:eastAsia="华文楷体" w:hint="eastAsia"/>
          <w:sz w:val="28"/>
          <w:szCs w:val="28"/>
          <w:shd w:val="clear" w:color="auto" w:fill="FFFFFF"/>
        </w:rPr>
        <w:t>S</w:t>
      </w:r>
      <w:r>
        <w:rPr>
          <w:rFonts w:eastAsia="华文楷体"/>
          <w:sz w:val="28"/>
          <w:szCs w:val="28"/>
          <w:shd w:val="clear" w:color="auto" w:fill="FFFFFF"/>
        </w:rPr>
        <w:t>2</w:t>
      </w:r>
      <w:r>
        <w:rPr>
          <w:rFonts w:eastAsia="华文楷体" w:hint="eastAsia"/>
          <w:sz w:val="28"/>
          <w:szCs w:val="28"/>
          <w:shd w:val="clear" w:color="auto" w:fill="FFFFFF"/>
        </w:rPr>
        <w:t>00~S204</w:t>
      </w:r>
      <w:commentRangeEnd w:id="11"/>
      <w:r w:rsidR="0075355B">
        <w:rPr>
          <w:rStyle w:val="af6"/>
          <w:rFonts w:eastAsia="华文楷体" w:hint="eastAsia"/>
          <w:sz w:val="28"/>
          <w:szCs w:val="28"/>
          <w:shd w:val="clear" w:color="auto" w:fill="FFFFFF"/>
        </w:rPr>
        <w:commentReference w:id="11"/>
      </w:r>
      <w:r>
        <w:rPr>
          <w:rFonts w:eastAsia="华文楷体" w:hint="eastAsia"/>
          <w:sz w:val="28"/>
          <w:szCs w:val="28"/>
          <w:shd w:val="clear" w:color="auto" w:fill="FFFFFF"/>
        </w:rPr>
        <w:t>，其中：</w:t>
      </w:r>
    </w:p>
    <w:p w14:paraId="68C1580A"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步骤</w:t>
      </w:r>
      <w:r>
        <w:rPr>
          <w:rFonts w:eastAsia="华文楷体" w:hint="eastAsia"/>
          <w:sz w:val="28"/>
          <w:szCs w:val="28"/>
          <w:shd w:val="clear" w:color="auto" w:fill="FFFFFF"/>
        </w:rPr>
        <w:t>S</w:t>
      </w:r>
      <w:r>
        <w:rPr>
          <w:rFonts w:eastAsia="华文楷体"/>
          <w:sz w:val="28"/>
          <w:szCs w:val="28"/>
          <w:shd w:val="clear" w:color="auto" w:fill="FFFFFF"/>
        </w:rPr>
        <w:t>200</w:t>
      </w:r>
      <w:r>
        <w:rPr>
          <w:rFonts w:eastAsia="华文楷体" w:hint="eastAsia"/>
          <w:sz w:val="28"/>
          <w:szCs w:val="28"/>
          <w:shd w:val="clear" w:color="auto" w:fill="FFFFFF"/>
        </w:rPr>
        <w:t>，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w:t>
      </w:r>
    </w:p>
    <w:p w14:paraId="2007EB7A"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步骤</w:t>
      </w:r>
      <w:r>
        <w:rPr>
          <w:rFonts w:eastAsia="华文楷体" w:hint="eastAsia"/>
          <w:sz w:val="28"/>
          <w:szCs w:val="28"/>
          <w:shd w:val="clear" w:color="auto" w:fill="FFFFFF"/>
        </w:rPr>
        <w:t>S</w:t>
      </w:r>
      <w:r>
        <w:rPr>
          <w:rFonts w:eastAsia="华文楷体"/>
          <w:sz w:val="28"/>
          <w:szCs w:val="28"/>
          <w:shd w:val="clear" w:color="auto" w:fill="FFFFFF"/>
        </w:rPr>
        <w:t>202</w:t>
      </w:r>
      <w:r>
        <w:rPr>
          <w:rFonts w:eastAsia="华文楷体" w:hint="eastAsia"/>
          <w:sz w:val="28"/>
          <w:szCs w:val="28"/>
          <w:shd w:val="clear" w:color="auto" w:fill="FFFFFF"/>
        </w:rPr>
        <w:t>，根据所述第一拓扑特征码和所述第二拓扑特征码，生成目标拓扑表。</w:t>
      </w:r>
    </w:p>
    <w:p w14:paraId="36DB8D56"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步骤</w:t>
      </w:r>
      <w:r>
        <w:rPr>
          <w:rFonts w:eastAsia="华文楷体" w:hint="eastAsia"/>
          <w:sz w:val="28"/>
          <w:szCs w:val="28"/>
          <w:shd w:val="clear" w:color="auto" w:fill="FFFFFF"/>
        </w:rPr>
        <w:t>S</w:t>
      </w:r>
      <w:r>
        <w:rPr>
          <w:rFonts w:eastAsia="华文楷体"/>
          <w:sz w:val="28"/>
          <w:szCs w:val="28"/>
          <w:shd w:val="clear" w:color="auto" w:fill="FFFFFF"/>
        </w:rPr>
        <w:t>204</w:t>
      </w:r>
      <w:r>
        <w:rPr>
          <w:rFonts w:eastAsia="华文楷体" w:hint="eastAsia"/>
          <w:sz w:val="28"/>
          <w:szCs w:val="28"/>
          <w:shd w:val="clear" w:color="auto" w:fill="FFFFFF"/>
        </w:rPr>
        <w:t>，根据所述目标拓扑表，连接所述第一光模块和所述第二光模块。</w:t>
      </w:r>
    </w:p>
    <w:p w14:paraId="68442785" w14:textId="62B6C9F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实施例提供的网络调度方法，调度设备从光模块中预先存储的拓扑特征码中获取网络的连接方式以构建目标拓扑表，进而实现光路调度。通过预存在光模块中的拓扑特征码实现调度设备对网络拓扑的自动认知，提高了网络拓扑对调度设备的透明度和调度设备认知网络拓扑的效率，也提高了光模块中存储资源的利用率。同时，自动生成的目标拓扑表，使得调度设备可以实时掌握光模块之间的关联关系，进而实现对网络的动态调整，提高了网络调整的响应速度和网络的可靠性。再者，</w:t>
      </w:r>
      <w:r w:rsidR="00EC0078">
        <w:rPr>
          <w:rFonts w:eastAsia="华文楷体" w:hint="eastAsia"/>
          <w:sz w:val="28"/>
          <w:szCs w:val="28"/>
          <w:shd w:val="clear" w:color="auto" w:fill="FFFFFF"/>
        </w:rPr>
        <w:t>本实施例可以</w:t>
      </w:r>
      <w:r>
        <w:rPr>
          <w:rFonts w:eastAsia="华文楷体" w:hint="eastAsia"/>
          <w:sz w:val="28"/>
          <w:szCs w:val="28"/>
          <w:shd w:val="clear" w:color="auto" w:fill="FFFFFF"/>
        </w:rPr>
        <w:t>不改变网络调度系统的硬件架构，仅扩展光模块存储中的写码内容</w:t>
      </w:r>
      <w:r w:rsidR="00FE1973">
        <w:rPr>
          <w:rFonts w:eastAsia="华文楷体" w:hint="eastAsia"/>
          <w:sz w:val="28"/>
          <w:szCs w:val="28"/>
          <w:shd w:val="clear" w:color="auto" w:fill="FFFFFF"/>
        </w:rPr>
        <w:t>，以通过</w:t>
      </w:r>
      <w:r w:rsidR="00C8431C">
        <w:rPr>
          <w:rFonts w:eastAsia="华文楷体" w:hint="eastAsia"/>
          <w:sz w:val="28"/>
          <w:szCs w:val="28"/>
          <w:shd w:val="clear" w:color="auto" w:fill="FFFFFF"/>
        </w:rPr>
        <w:t>扩展的写码内容中</w:t>
      </w:r>
      <w:r w:rsidR="00FE1973">
        <w:rPr>
          <w:rFonts w:eastAsia="华文楷体" w:hint="eastAsia"/>
          <w:sz w:val="28"/>
          <w:szCs w:val="28"/>
          <w:shd w:val="clear" w:color="auto" w:fill="FFFFFF"/>
        </w:rPr>
        <w:t>的拓扑特征码实现网络调度</w:t>
      </w:r>
      <w:r>
        <w:rPr>
          <w:rFonts w:eastAsia="华文楷体" w:hint="eastAsia"/>
          <w:sz w:val="28"/>
          <w:szCs w:val="28"/>
          <w:shd w:val="clear" w:color="auto" w:fill="FFFFFF"/>
        </w:rPr>
        <w:t>，提高了网络调度方法的通用性，降低了应用成本。</w:t>
      </w:r>
    </w:p>
    <w:p w14:paraId="19ACF6E8"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以下结合图</w:t>
      </w:r>
      <w:r>
        <w:rPr>
          <w:rFonts w:eastAsia="华文楷体"/>
          <w:sz w:val="28"/>
          <w:szCs w:val="28"/>
          <w:shd w:val="clear" w:color="auto" w:fill="FFFFFF"/>
        </w:rPr>
        <w:t>2</w:t>
      </w:r>
      <w:r>
        <w:rPr>
          <w:rFonts w:eastAsia="华文楷体" w:hint="eastAsia"/>
          <w:sz w:val="28"/>
          <w:szCs w:val="28"/>
          <w:shd w:val="clear" w:color="auto" w:fill="FFFFFF"/>
        </w:rPr>
        <w:t>，对步骤</w:t>
      </w:r>
      <w:r>
        <w:rPr>
          <w:rFonts w:eastAsia="华文楷体" w:hint="eastAsia"/>
          <w:sz w:val="28"/>
          <w:szCs w:val="28"/>
          <w:shd w:val="clear" w:color="auto" w:fill="FFFFFF"/>
        </w:rPr>
        <w:t>S</w:t>
      </w:r>
      <w:r>
        <w:rPr>
          <w:rFonts w:eastAsia="华文楷体"/>
          <w:sz w:val="28"/>
          <w:szCs w:val="28"/>
          <w:shd w:val="clear" w:color="auto" w:fill="FFFFFF"/>
        </w:rPr>
        <w:t>2</w:t>
      </w:r>
      <w:r>
        <w:rPr>
          <w:rFonts w:eastAsia="华文楷体" w:hint="eastAsia"/>
          <w:sz w:val="28"/>
          <w:szCs w:val="28"/>
          <w:shd w:val="clear" w:color="auto" w:fill="FFFFFF"/>
        </w:rPr>
        <w:t>00~S204</w:t>
      </w:r>
      <w:r>
        <w:rPr>
          <w:rFonts w:eastAsia="华文楷体" w:hint="eastAsia"/>
          <w:sz w:val="28"/>
          <w:szCs w:val="28"/>
          <w:shd w:val="clear" w:color="auto" w:fill="FFFFFF"/>
        </w:rPr>
        <w:t>中各个步骤以及可选的其他步骤进行详细阐述。</w:t>
      </w:r>
    </w:p>
    <w:p w14:paraId="1B88D0BD" w14:textId="77777777" w:rsidR="006560D6" w:rsidRDefault="00000000">
      <w:pPr>
        <w:wordWrap w:val="0"/>
        <w:spacing w:line="360" w:lineRule="auto"/>
        <w:ind w:firstLineChars="200" w:firstLine="561"/>
        <w:rPr>
          <w:rFonts w:eastAsia="华文楷体"/>
          <w:sz w:val="28"/>
          <w:szCs w:val="28"/>
          <w:shd w:val="clear" w:color="auto" w:fill="FFFFFF"/>
        </w:rPr>
      </w:pPr>
      <w:r>
        <w:rPr>
          <w:rFonts w:eastAsia="华文楷体" w:hint="eastAsia"/>
          <w:b/>
          <w:bCs/>
          <w:sz w:val="28"/>
          <w:szCs w:val="28"/>
          <w:u w:val="single"/>
          <w:shd w:val="clear" w:color="auto" w:fill="FFFFFF"/>
        </w:rPr>
        <w:t>步骤</w:t>
      </w:r>
      <w:r>
        <w:rPr>
          <w:rFonts w:eastAsia="华文楷体" w:hint="eastAsia"/>
          <w:b/>
          <w:bCs/>
          <w:sz w:val="28"/>
          <w:szCs w:val="28"/>
          <w:u w:val="single"/>
          <w:shd w:val="clear" w:color="auto" w:fill="FFFFFF"/>
        </w:rPr>
        <w:t>S</w:t>
      </w:r>
      <w:r>
        <w:rPr>
          <w:rFonts w:eastAsia="华文楷体"/>
          <w:b/>
          <w:bCs/>
          <w:sz w:val="28"/>
          <w:szCs w:val="28"/>
          <w:u w:val="single"/>
          <w:shd w:val="clear" w:color="auto" w:fill="FFFFFF"/>
        </w:rPr>
        <w:t>200</w:t>
      </w:r>
      <w:r>
        <w:rPr>
          <w:rFonts w:eastAsia="华文楷体" w:hint="eastAsia"/>
          <w:sz w:val="28"/>
          <w:szCs w:val="28"/>
          <w:shd w:val="clear" w:color="auto" w:fill="FFFFFF"/>
        </w:rPr>
        <w:t>，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w:t>
      </w:r>
    </w:p>
    <w:p w14:paraId="5E1CE075" w14:textId="4F05AC5E"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调度设备可以是</w:t>
      </w:r>
      <w:r>
        <w:rPr>
          <w:rFonts w:eastAsia="华文楷体" w:hint="eastAsia"/>
          <w:sz w:val="28"/>
          <w:szCs w:val="28"/>
          <w:shd w:val="clear" w:color="auto" w:fill="FFFFFF"/>
        </w:rPr>
        <w:t>OCS</w:t>
      </w:r>
      <w:r>
        <w:rPr>
          <w:rFonts w:eastAsia="华文楷体" w:hint="eastAsia"/>
          <w:sz w:val="28"/>
          <w:szCs w:val="28"/>
          <w:shd w:val="clear" w:color="auto" w:fill="FFFFFF"/>
        </w:rPr>
        <w:t>等，第一光模块和第二光模块可以是部署于</w:t>
      </w:r>
      <w:r>
        <w:rPr>
          <w:rFonts w:eastAsia="华文楷体" w:hint="eastAsia"/>
          <w:sz w:val="28"/>
          <w:szCs w:val="28"/>
          <w:shd w:val="clear" w:color="auto" w:fill="FFFFFF"/>
        </w:rPr>
        <w:t>OCS</w:t>
      </w:r>
      <w:r>
        <w:rPr>
          <w:rFonts w:eastAsia="华文楷体" w:hint="eastAsia"/>
          <w:sz w:val="28"/>
          <w:szCs w:val="28"/>
          <w:shd w:val="clear" w:color="auto" w:fill="FFFFFF"/>
        </w:rPr>
        <w:t>两端网络层设备（如</w:t>
      </w:r>
      <w:r>
        <w:rPr>
          <w:rFonts w:eastAsia="华文楷体" w:hint="eastAsia"/>
          <w:sz w:val="28"/>
          <w:szCs w:val="28"/>
          <w:shd w:val="clear" w:color="auto" w:fill="FFFFFF"/>
        </w:rPr>
        <w:t>OTN</w:t>
      </w:r>
      <w:r>
        <w:rPr>
          <w:rFonts w:eastAsia="华文楷体" w:hint="eastAsia"/>
          <w:sz w:val="28"/>
          <w:szCs w:val="28"/>
          <w:shd w:val="clear" w:color="auto" w:fill="FFFFFF"/>
        </w:rPr>
        <w:t>终端）上的</w:t>
      </w:r>
      <w:r>
        <w:rPr>
          <w:rFonts w:eastAsia="华文楷体" w:hint="eastAsia"/>
          <w:sz w:val="28"/>
          <w:szCs w:val="28"/>
          <w:shd w:val="clear" w:color="auto" w:fill="FFFFFF"/>
        </w:rPr>
        <w:t>SFP</w:t>
      </w:r>
      <w:r>
        <w:rPr>
          <w:rFonts w:eastAsia="华文楷体" w:hint="eastAsia"/>
          <w:sz w:val="28"/>
          <w:szCs w:val="28"/>
          <w:shd w:val="clear" w:color="auto" w:fill="FFFFFF"/>
        </w:rPr>
        <w:t>、</w:t>
      </w:r>
      <w:r>
        <w:rPr>
          <w:rFonts w:eastAsia="华文楷体" w:hint="eastAsia"/>
          <w:sz w:val="28"/>
          <w:szCs w:val="28"/>
          <w:shd w:val="clear" w:color="auto" w:fill="FFFFFF"/>
        </w:rPr>
        <w:t>QSFP</w:t>
      </w:r>
      <w:r>
        <w:rPr>
          <w:rFonts w:eastAsia="华文楷体" w:hint="eastAsia"/>
          <w:sz w:val="28"/>
          <w:szCs w:val="28"/>
          <w:shd w:val="clear" w:color="auto" w:fill="FFFFFF"/>
        </w:rPr>
        <w:t>光模块等。调度设备与光模块之间可以通过集成</w:t>
      </w:r>
      <w:r>
        <w:rPr>
          <w:rFonts w:eastAsia="华文楷体" w:hint="eastAsia"/>
          <w:sz w:val="28"/>
          <w:szCs w:val="28"/>
          <w:shd w:val="clear" w:color="auto" w:fill="FFFFFF"/>
        </w:rPr>
        <w:t>I2C</w:t>
      </w:r>
      <w:r>
        <w:rPr>
          <w:rFonts w:eastAsia="华文楷体" w:hint="eastAsia"/>
          <w:sz w:val="28"/>
          <w:szCs w:val="28"/>
          <w:shd w:val="clear" w:color="auto" w:fill="FFFFFF"/>
        </w:rPr>
        <w:t>通信接口和以太网通信接口等进行连接。光模块可以通过这些接口将通过</w:t>
      </w:r>
      <w:r>
        <w:rPr>
          <w:rFonts w:eastAsia="华文楷体" w:hint="eastAsia"/>
          <w:sz w:val="28"/>
          <w:szCs w:val="28"/>
          <w:shd w:val="clear" w:color="auto" w:fill="FFFFFF"/>
        </w:rPr>
        <w:t>AES</w:t>
      </w:r>
      <w:r>
        <w:rPr>
          <w:rFonts w:eastAsia="华文楷体" w:hint="eastAsia"/>
          <w:sz w:val="28"/>
          <w:szCs w:val="28"/>
          <w:shd w:val="clear" w:color="auto" w:fill="FFFFFF"/>
        </w:rPr>
        <w:t>等方法加密后的拓扑特征码等信息发送给调度设备。在一些实施例中，调度设备也可以在光模块（包括第一光模块和第二光模块）上电、热插拔或网络建立时自动触发获取光模块中的拓扑特征码（包括第一拓扑特征码和第二拓扑特征码）。在另一些实施例中，调度设备还可以按照预设时间间隔（如</w:t>
      </w:r>
      <w:r>
        <w:rPr>
          <w:rFonts w:eastAsia="华文楷体" w:hint="eastAsia"/>
          <w:sz w:val="28"/>
          <w:szCs w:val="28"/>
          <w:shd w:val="clear" w:color="auto" w:fill="FFFFFF"/>
        </w:rPr>
        <w:t>100</w:t>
      </w:r>
      <w:r>
        <w:rPr>
          <w:rFonts w:eastAsia="华文楷体" w:hint="eastAsia"/>
          <w:sz w:val="28"/>
          <w:szCs w:val="28"/>
          <w:shd w:val="clear" w:color="auto" w:fill="FFFFFF"/>
        </w:rPr>
        <w:t>毫秒、</w:t>
      </w:r>
      <w:r>
        <w:rPr>
          <w:rFonts w:eastAsia="华文楷体" w:hint="eastAsia"/>
          <w:sz w:val="28"/>
          <w:szCs w:val="28"/>
          <w:shd w:val="clear" w:color="auto" w:fill="FFFFFF"/>
        </w:rPr>
        <w:t>1</w:t>
      </w:r>
      <w:r>
        <w:rPr>
          <w:rFonts w:eastAsia="华文楷体" w:hint="eastAsia"/>
          <w:sz w:val="28"/>
          <w:szCs w:val="28"/>
          <w:shd w:val="clear" w:color="auto" w:fill="FFFFFF"/>
        </w:rPr>
        <w:t>秒等）对光模块中的拓扑特征码进行轮询读取。调度设备可以在每次读取时均读取完整的拓扑特征码，也可以仅在检测到拓扑特征码的版本号或特定标识位发生变化时才读取完整的拓扑特征码，在未检测到发生变化时只读取版本号或特定标识位等。</w:t>
      </w:r>
    </w:p>
    <w:p w14:paraId="20719A13" w14:textId="08933083" w:rsidR="006560D6" w:rsidRDefault="005A5520">
      <w:pPr>
        <w:wordWrap w:val="0"/>
        <w:spacing w:line="360" w:lineRule="auto"/>
        <w:ind w:firstLineChars="200" w:firstLine="560"/>
        <w:rPr>
          <w:rFonts w:eastAsia="华文楷体"/>
          <w:sz w:val="28"/>
          <w:szCs w:val="28"/>
          <w:shd w:val="clear" w:color="auto" w:fill="FFFFFF"/>
        </w:rPr>
      </w:pPr>
      <w:r w:rsidRPr="005A5520">
        <w:rPr>
          <w:rFonts w:eastAsia="华文楷体" w:hint="eastAsia"/>
          <w:sz w:val="28"/>
          <w:szCs w:val="28"/>
          <w:shd w:val="clear" w:color="auto" w:fill="FFFFFF"/>
        </w:rPr>
        <w:t>拓扑特征码</w:t>
      </w:r>
      <w:r>
        <w:rPr>
          <w:rFonts w:eastAsia="华文楷体" w:hint="eastAsia"/>
          <w:sz w:val="28"/>
          <w:szCs w:val="28"/>
          <w:shd w:val="clear" w:color="auto" w:fill="FFFFFF"/>
        </w:rPr>
        <w:t>包括</w:t>
      </w:r>
      <w:r w:rsidRPr="005A5520">
        <w:rPr>
          <w:rFonts w:eastAsia="华文楷体" w:hint="eastAsia"/>
          <w:sz w:val="28"/>
          <w:szCs w:val="28"/>
          <w:shd w:val="clear" w:color="auto" w:fill="FFFFFF"/>
        </w:rPr>
        <w:t>写入并存储在光模块可写存储区域中的数据，用于表征该光模块与调度设备之间的连接方式，和</w:t>
      </w:r>
      <w:r w:rsidRPr="005A5520">
        <w:rPr>
          <w:rFonts w:eastAsia="华文楷体" w:hint="eastAsia"/>
          <w:sz w:val="28"/>
          <w:szCs w:val="28"/>
          <w:shd w:val="clear" w:color="auto" w:fill="FFFFFF"/>
        </w:rPr>
        <w:t>/</w:t>
      </w:r>
      <w:r w:rsidRPr="005A5520">
        <w:rPr>
          <w:rFonts w:eastAsia="华文楷体" w:hint="eastAsia"/>
          <w:sz w:val="28"/>
          <w:szCs w:val="28"/>
          <w:shd w:val="clear" w:color="auto" w:fill="FFFFFF"/>
        </w:rPr>
        <w:t>或表征对端光模块与调度设备之间的连接方式。</w:t>
      </w:r>
      <w:r w:rsidR="00000000">
        <w:rPr>
          <w:rFonts w:eastAsia="华文楷体" w:hint="eastAsia"/>
          <w:sz w:val="28"/>
          <w:szCs w:val="28"/>
          <w:shd w:val="clear" w:color="auto" w:fill="FFFFFF"/>
        </w:rPr>
        <w:t>在一些实施例中，拓扑特征码可以存储在对应光模块的内置存储器（如</w:t>
      </w:r>
      <w:r w:rsidR="00000000">
        <w:rPr>
          <w:rFonts w:eastAsia="华文楷体" w:hint="eastAsia"/>
          <w:sz w:val="28"/>
          <w:szCs w:val="28"/>
          <w:shd w:val="clear" w:color="auto" w:fill="FFFFFF"/>
        </w:rPr>
        <w:t>EEPROM</w:t>
      </w:r>
      <w:r w:rsidR="00000000">
        <w:rPr>
          <w:rFonts w:eastAsia="华文楷体" w:hint="eastAsia"/>
          <w:sz w:val="28"/>
          <w:szCs w:val="28"/>
          <w:shd w:val="clear" w:color="auto" w:fill="FFFFFF"/>
        </w:rPr>
        <w:t>等）的预留扩展地址段中。在拓扑特征码中，可以通过光模块所属网络层设备的设备标识、光模块在网络层设备上的端口位置、调度设备上与该光模块相连的端口的编号、对端光模块的拓扑信息等字段来记录该光模块与调度</w:t>
      </w:r>
      <w:r w:rsidR="00000000">
        <w:rPr>
          <w:rFonts w:eastAsia="华文楷体" w:hint="eastAsia"/>
          <w:sz w:val="28"/>
          <w:szCs w:val="28"/>
          <w:shd w:val="clear" w:color="auto" w:fill="FFFFFF"/>
        </w:rPr>
        <w:lastRenderedPageBreak/>
        <w:t>设备的连接方式。在一些实施例中，拓扑特征码中还可以包含多个额外信息字段，例如光模块的实时状态标识等。</w:t>
      </w:r>
    </w:p>
    <w:p w14:paraId="6ABCADD0"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本实施例中，通过在光模块中预先存储包含连接方式字段的拓扑特征码，使得调度设备可以主动感知网络中的拓扑关系，提高了调度设备进行拓扑认知的准确性和效率，增强了调度设备进行拓扑管理的透明度和精准度，也提高了光模块中存储资源的利用率。</w:t>
      </w:r>
    </w:p>
    <w:p w14:paraId="56BD139B"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前文已经提到，拓扑特征码可以通过多种字段组合来记录对应的连接方式。以下提供一种拓扑特征码中的示例性字段组合。</w:t>
      </w:r>
    </w:p>
    <w:p w14:paraId="28779EEF" w14:textId="336936C6" w:rsidR="006560D6" w:rsidRDefault="00000000">
      <w:pPr>
        <w:wordWrap w:val="0"/>
        <w:spacing w:line="360" w:lineRule="auto"/>
        <w:ind w:firstLineChars="200" w:firstLine="560"/>
        <w:rPr>
          <w:rFonts w:eastAsia="华文楷体"/>
          <w:sz w:val="28"/>
          <w:szCs w:val="28"/>
          <w:shd w:val="clear" w:color="auto" w:fill="FFFFFF"/>
        </w:rPr>
      </w:pPr>
      <w:commentRangeStart w:id="12"/>
      <w:r>
        <w:rPr>
          <w:rFonts w:eastAsia="华文楷体" w:hint="eastAsia"/>
          <w:sz w:val="28"/>
          <w:szCs w:val="28"/>
          <w:shd w:val="clear" w:color="auto" w:fill="FFFFFF"/>
        </w:rPr>
        <w:t>在可选的实施例中</w:t>
      </w:r>
      <w:commentRangeEnd w:id="12"/>
      <w:r w:rsidR="0075355B">
        <w:rPr>
          <w:rStyle w:val="af6"/>
          <w:rFonts w:eastAsia="华文楷体" w:hint="eastAsia"/>
          <w:sz w:val="28"/>
          <w:szCs w:val="28"/>
          <w:shd w:val="clear" w:color="auto" w:fill="FFFFFF"/>
        </w:rPr>
        <w:commentReference w:id="12"/>
      </w:r>
      <w:r>
        <w:rPr>
          <w:rFonts w:eastAsia="华文楷体" w:hint="eastAsia"/>
          <w:sz w:val="28"/>
          <w:szCs w:val="28"/>
          <w:shd w:val="clear" w:color="auto" w:fill="FFFFFF"/>
        </w:rPr>
        <w:t>，所述第一光模块部署于第一网络层设备上，所述第二光模块部署于第二网络层设备上</w:t>
      </w:r>
      <w:r w:rsidR="00B60D65">
        <w:rPr>
          <w:rFonts w:eastAsia="华文楷体" w:hint="eastAsia"/>
          <w:sz w:val="28"/>
          <w:szCs w:val="28"/>
          <w:shd w:val="clear" w:color="auto" w:fill="FFFFFF"/>
        </w:rPr>
        <w:t>。</w:t>
      </w:r>
      <w:r>
        <w:rPr>
          <w:rFonts w:eastAsia="华文楷体" w:hint="eastAsia"/>
          <w:sz w:val="28"/>
          <w:szCs w:val="28"/>
          <w:shd w:val="clear" w:color="auto" w:fill="FFFFFF"/>
        </w:rPr>
        <w:t>所述第一拓扑特征码包括：所述第一网络层设备的设备标识、所述第一光模块在所述第一网络层设备上的端口标识、所述调度设备上与所述第一光模块关联的端口标识、及所述第二光模块与所述调度设备的连接信息。所述第二拓扑特征码包括：所述第二网络层设备的设备标识、所述第二光模块在所述第二网络层设备上的端口标识、所述调度设备上与所述第二光模块关联的端口标识、及所述第一光模块与所述调度设备的连接信息。</w:t>
      </w:r>
    </w:p>
    <w:p w14:paraId="7225EF86" w14:textId="1AD490C5"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网络层设备（</w:t>
      </w:r>
      <w:r w:rsidR="004F7480">
        <w:rPr>
          <w:rFonts w:eastAsia="华文楷体" w:hint="eastAsia"/>
          <w:sz w:val="28"/>
          <w:szCs w:val="28"/>
          <w:shd w:val="clear" w:color="auto" w:fill="FFFFFF"/>
        </w:rPr>
        <w:t>例如</w:t>
      </w:r>
      <w:r>
        <w:rPr>
          <w:rFonts w:eastAsia="华文楷体" w:hint="eastAsia"/>
          <w:sz w:val="28"/>
          <w:szCs w:val="28"/>
          <w:shd w:val="clear" w:color="auto" w:fill="FFFFFF"/>
        </w:rPr>
        <w:t>第一网络层设备</w:t>
      </w:r>
      <w:r w:rsidR="004F7480">
        <w:rPr>
          <w:rFonts w:eastAsia="华文楷体" w:hint="eastAsia"/>
          <w:sz w:val="28"/>
          <w:szCs w:val="28"/>
          <w:shd w:val="clear" w:color="auto" w:fill="FFFFFF"/>
        </w:rPr>
        <w:t>、</w:t>
      </w:r>
      <w:r>
        <w:rPr>
          <w:rFonts w:eastAsia="华文楷体" w:hint="eastAsia"/>
          <w:sz w:val="28"/>
          <w:szCs w:val="28"/>
          <w:shd w:val="clear" w:color="auto" w:fill="FFFFFF"/>
        </w:rPr>
        <w:t>第二网络层设备）可以是路由器或</w:t>
      </w:r>
      <w:r>
        <w:rPr>
          <w:rFonts w:eastAsia="华文楷体" w:hint="eastAsia"/>
          <w:sz w:val="28"/>
          <w:szCs w:val="28"/>
          <w:shd w:val="clear" w:color="auto" w:fill="FFFFFF"/>
        </w:rPr>
        <w:t>OTN</w:t>
      </w:r>
      <w:r>
        <w:rPr>
          <w:rFonts w:eastAsia="华文楷体" w:hint="eastAsia"/>
          <w:sz w:val="28"/>
          <w:szCs w:val="28"/>
          <w:shd w:val="clear" w:color="auto" w:fill="FFFFFF"/>
        </w:rPr>
        <w:t>终端等，网络层设备的设备标识可以是设备的</w:t>
      </w:r>
      <w:r>
        <w:rPr>
          <w:rFonts w:eastAsia="华文楷体" w:hint="eastAsia"/>
          <w:sz w:val="28"/>
          <w:szCs w:val="28"/>
          <w:shd w:val="clear" w:color="auto" w:fill="FFFFFF"/>
        </w:rPr>
        <w:t>SN</w:t>
      </w:r>
      <w:r>
        <w:rPr>
          <w:rFonts w:eastAsia="华文楷体" w:hint="eastAsia"/>
          <w:sz w:val="28"/>
          <w:szCs w:val="28"/>
          <w:shd w:val="clear" w:color="auto" w:fill="FFFFFF"/>
        </w:rPr>
        <w:t>编号等。在一些实施例中，第二光模块与调度设备的连接信息可以包括第二网络层设备的设备标识、第二光模块在第二网络层设备上的端口标识、调度设备上与第二光模块关联的端口标识等。同样的，第一光模块与调度设备的连接信息也可以对应设置。需要注意的是，各个字段在拓扑特征码中占据的长度均可根据实际需求进行调整。</w:t>
      </w:r>
    </w:p>
    <w:p w14:paraId="6364E585" w14:textId="77777777" w:rsidR="006560D6" w:rsidRDefault="00000000">
      <w:pPr>
        <w:wordWrap w:val="0"/>
        <w:spacing w:line="360" w:lineRule="auto"/>
        <w:ind w:firstLineChars="200" w:firstLine="561"/>
        <w:rPr>
          <w:rFonts w:eastAsia="华文楷体"/>
          <w:sz w:val="28"/>
          <w:szCs w:val="28"/>
          <w:shd w:val="clear" w:color="auto" w:fill="FFFFFF"/>
        </w:rPr>
      </w:pPr>
      <w:r>
        <w:rPr>
          <w:rFonts w:eastAsia="华文楷体" w:hint="eastAsia"/>
          <w:b/>
          <w:bCs/>
          <w:sz w:val="28"/>
          <w:szCs w:val="28"/>
          <w:u w:val="single"/>
          <w:shd w:val="clear" w:color="auto" w:fill="FFFFFF"/>
        </w:rPr>
        <w:t>步骤</w:t>
      </w:r>
      <w:r>
        <w:rPr>
          <w:rFonts w:eastAsia="华文楷体" w:hint="eastAsia"/>
          <w:b/>
          <w:bCs/>
          <w:sz w:val="28"/>
          <w:szCs w:val="28"/>
          <w:u w:val="single"/>
          <w:shd w:val="clear" w:color="auto" w:fill="FFFFFF"/>
        </w:rPr>
        <w:t>S</w:t>
      </w:r>
      <w:r>
        <w:rPr>
          <w:rFonts w:eastAsia="华文楷体"/>
          <w:b/>
          <w:bCs/>
          <w:sz w:val="28"/>
          <w:szCs w:val="28"/>
          <w:u w:val="single"/>
          <w:shd w:val="clear" w:color="auto" w:fill="FFFFFF"/>
        </w:rPr>
        <w:t>202</w:t>
      </w:r>
      <w:r>
        <w:rPr>
          <w:rFonts w:eastAsia="华文楷体" w:hint="eastAsia"/>
          <w:sz w:val="28"/>
          <w:szCs w:val="28"/>
          <w:shd w:val="clear" w:color="auto" w:fill="FFFFFF"/>
        </w:rPr>
        <w:t>，根据所述第一拓扑特征码和所述第二拓扑特征码，生成目标拓扑表。</w:t>
      </w:r>
    </w:p>
    <w:p w14:paraId="7CD980BE" w14:textId="0E296CB1" w:rsidR="006560D6" w:rsidRDefault="0035442E">
      <w:pPr>
        <w:wordWrap w:val="0"/>
        <w:spacing w:line="360" w:lineRule="auto"/>
        <w:ind w:firstLineChars="200" w:firstLine="560"/>
        <w:rPr>
          <w:rFonts w:eastAsia="华文楷体"/>
          <w:sz w:val="28"/>
          <w:szCs w:val="28"/>
          <w:shd w:val="clear" w:color="auto" w:fill="FFFFFF"/>
        </w:rPr>
      </w:pPr>
      <w:r w:rsidRPr="0035442E">
        <w:rPr>
          <w:rFonts w:eastAsia="华文楷体" w:hint="eastAsia"/>
          <w:sz w:val="28"/>
          <w:szCs w:val="28"/>
          <w:shd w:val="clear" w:color="auto" w:fill="FFFFFF"/>
        </w:rPr>
        <w:lastRenderedPageBreak/>
        <w:t>目标拓扑表</w:t>
      </w:r>
      <w:r>
        <w:rPr>
          <w:rFonts w:eastAsia="华文楷体" w:hint="eastAsia"/>
          <w:sz w:val="28"/>
          <w:szCs w:val="28"/>
          <w:shd w:val="clear" w:color="auto" w:fill="FFFFFF"/>
        </w:rPr>
        <w:t>可以包括</w:t>
      </w:r>
      <w:r w:rsidRPr="0035442E">
        <w:rPr>
          <w:rFonts w:eastAsia="华文楷体" w:hint="eastAsia"/>
          <w:sz w:val="28"/>
          <w:szCs w:val="28"/>
          <w:shd w:val="clear" w:color="auto" w:fill="FFFFFF"/>
        </w:rPr>
        <w:t>调度设备基于一个或多个光模块的拓扑特征码解析生成的结构化数据表，用于记录网络层设备、光模块端口与调度设备端口之间的关联关系。</w:t>
      </w:r>
      <w:r w:rsidR="00000000">
        <w:rPr>
          <w:rFonts w:eastAsia="华文楷体" w:hint="eastAsia"/>
          <w:sz w:val="28"/>
          <w:szCs w:val="28"/>
          <w:shd w:val="clear" w:color="auto" w:fill="FFFFFF"/>
        </w:rPr>
        <w:t>调度设备可以通过从拓扑特征码中提取的光模块与调度设备的连接方式（包括光模块设备编号、端口编号等）来生成目标拓扑表。在一些实施例中，拓扑特征码中还可以包括用于描述对端光模块与调度设备连接方式的字段，在生成目标拓扑表之前，调度设备可以先对比两端光模块中字段信息的一致性，在确定一致的情况下才生成目标拓扑表。生成的目标拓扑表可以存储在调度设备的本地缓存以及网络外部的网络管理或控制终端中。存储在本地缓存或其他位置的目标拓扑表，还可以被特定条件触发而进行更新。在存储在网络管理或控制终端中时，目标拓扑表还可以被转化为可视化数据形式（如拓扑图等）进行可视化展示。</w:t>
      </w:r>
    </w:p>
    <w:p w14:paraId="30C5FACE"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本实施例中，将包含连接方式描述字段的分布式拓扑特征码转化为结构化的目标拓扑表，实现了网络拓扑关系的自动化构建与精准映射。通过调度设备自动认知和生成包含全局关联关系的目标拓扑表，降低了人工配置导致的滞后性和错误率，提高了调度设备对网络拓扑感知的透明度和准确性，提升了调度设备进行网络调度的效率和准确率。</w:t>
      </w:r>
    </w:p>
    <w:p w14:paraId="3633825C" w14:textId="77777777" w:rsidR="006560D6" w:rsidRDefault="00000000">
      <w:pPr>
        <w:wordWrap w:val="0"/>
        <w:spacing w:line="360" w:lineRule="auto"/>
        <w:ind w:firstLineChars="200" w:firstLine="561"/>
        <w:rPr>
          <w:rFonts w:eastAsia="华文楷体"/>
          <w:sz w:val="28"/>
          <w:szCs w:val="28"/>
          <w:shd w:val="clear" w:color="auto" w:fill="FFFFFF"/>
        </w:rPr>
      </w:pPr>
      <w:r>
        <w:rPr>
          <w:rFonts w:eastAsia="华文楷体" w:hint="eastAsia"/>
          <w:b/>
          <w:bCs/>
          <w:sz w:val="28"/>
          <w:szCs w:val="28"/>
          <w:u w:val="single"/>
          <w:shd w:val="clear" w:color="auto" w:fill="FFFFFF"/>
        </w:rPr>
        <w:t>步骤</w:t>
      </w:r>
      <w:r>
        <w:rPr>
          <w:rFonts w:eastAsia="华文楷体" w:hint="eastAsia"/>
          <w:b/>
          <w:bCs/>
          <w:sz w:val="28"/>
          <w:szCs w:val="28"/>
          <w:u w:val="single"/>
          <w:shd w:val="clear" w:color="auto" w:fill="FFFFFF"/>
        </w:rPr>
        <w:t>S</w:t>
      </w:r>
      <w:r>
        <w:rPr>
          <w:rFonts w:eastAsia="华文楷体"/>
          <w:b/>
          <w:bCs/>
          <w:sz w:val="28"/>
          <w:szCs w:val="28"/>
          <w:u w:val="single"/>
          <w:shd w:val="clear" w:color="auto" w:fill="FFFFFF"/>
        </w:rPr>
        <w:t>204</w:t>
      </w:r>
      <w:r>
        <w:rPr>
          <w:rFonts w:eastAsia="华文楷体" w:hint="eastAsia"/>
          <w:sz w:val="28"/>
          <w:szCs w:val="28"/>
          <w:shd w:val="clear" w:color="auto" w:fill="FFFFFF"/>
        </w:rPr>
        <w:t>，根据所述目标拓扑表，连接所述第一光模块和所述第二光模块。</w:t>
      </w:r>
    </w:p>
    <w:p w14:paraId="70CA79B7"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当调度设备是</w:t>
      </w:r>
      <w:r>
        <w:rPr>
          <w:rFonts w:eastAsia="华文楷体" w:hint="eastAsia"/>
          <w:sz w:val="28"/>
          <w:szCs w:val="28"/>
          <w:shd w:val="clear" w:color="auto" w:fill="FFFFFF"/>
        </w:rPr>
        <w:t>OCS</w:t>
      </w:r>
      <w:r>
        <w:rPr>
          <w:rFonts w:eastAsia="华文楷体" w:hint="eastAsia"/>
          <w:sz w:val="28"/>
          <w:szCs w:val="28"/>
          <w:shd w:val="clear" w:color="auto" w:fill="FFFFFF"/>
        </w:rPr>
        <w:t>交换机时，可以通过控制</w:t>
      </w:r>
      <w:r>
        <w:rPr>
          <w:rFonts w:eastAsia="华文楷体" w:hint="eastAsia"/>
          <w:sz w:val="28"/>
          <w:szCs w:val="28"/>
          <w:shd w:val="clear" w:color="auto" w:fill="FFFFFF"/>
        </w:rPr>
        <w:t>OCS</w:t>
      </w:r>
      <w:r>
        <w:rPr>
          <w:rFonts w:eastAsia="华文楷体" w:hint="eastAsia"/>
          <w:sz w:val="28"/>
          <w:szCs w:val="28"/>
          <w:shd w:val="clear" w:color="auto" w:fill="FFFFFF"/>
        </w:rPr>
        <w:t>内部的光交叉矩阵将光信号从原交叉端口切换至筛选出的目标交叉端口，实现第一光模块与第二光模块的物理链路连接。当调度设备是其他类型的设备时，可以通过对应的方式实现第一光模块和第二光模块的连接。</w:t>
      </w:r>
    </w:p>
    <w:p w14:paraId="11731760"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在本实施例中，通过根据自动生成的目标拓扑表执行物理层面的网络连接，确保了调度设备内部物理链路的切换与两端光模块的实际拓扑映射关系保持一</w:t>
      </w:r>
      <w:r>
        <w:rPr>
          <w:rFonts w:eastAsia="华文楷体" w:hint="eastAsia"/>
          <w:sz w:val="28"/>
          <w:szCs w:val="28"/>
          <w:shd w:val="clear" w:color="auto" w:fill="FFFFFF"/>
        </w:rPr>
        <w:lastRenderedPageBreak/>
        <w:t>致，从而减少了手动配置调度指令可能带来的端口或映射错误，提高了网络调度的效率和准确性。</w:t>
      </w:r>
    </w:p>
    <w:p w14:paraId="4E032D8B"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前文已经提到，目标拓扑表还可以进行更新。以下提供一种示例性的更新方法。</w:t>
      </w:r>
    </w:p>
    <w:p w14:paraId="4C4D209E" w14:textId="77777777" w:rsidR="006560D6" w:rsidRDefault="00000000">
      <w:pPr>
        <w:wordWrap w:val="0"/>
        <w:spacing w:line="360" w:lineRule="auto"/>
        <w:ind w:firstLineChars="200" w:firstLine="560"/>
        <w:rPr>
          <w:rFonts w:eastAsia="华文楷体"/>
          <w:sz w:val="28"/>
          <w:szCs w:val="28"/>
          <w:shd w:val="clear" w:color="auto" w:fill="FFFFFF"/>
        </w:rPr>
      </w:pPr>
      <w:commentRangeStart w:id="13"/>
      <w:r>
        <w:rPr>
          <w:rFonts w:eastAsia="华文楷体" w:hint="eastAsia"/>
          <w:sz w:val="28"/>
          <w:szCs w:val="28"/>
          <w:shd w:val="clear" w:color="auto" w:fill="FFFFFF"/>
        </w:rPr>
        <w:t>在可选的实施例中</w:t>
      </w:r>
      <w:commentRangeEnd w:id="13"/>
      <w:r w:rsidR="0075355B">
        <w:rPr>
          <w:rStyle w:val="af6"/>
          <w:rFonts w:eastAsia="华文楷体" w:hint="eastAsia"/>
          <w:sz w:val="28"/>
          <w:szCs w:val="28"/>
          <w:shd w:val="clear" w:color="auto" w:fill="FFFFFF"/>
        </w:rPr>
        <w:commentReference w:id="13"/>
      </w:r>
      <w:r>
        <w:rPr>
          <w:rFonts w:eastAsia="华文楷体" w:hint="eastAsia"/>
          <w:sz w:val="28"/>
          <w:szCs w:val="28"/>
          <w:shd w:val="clear" w:color="auto" w:fill="FFFFFF"/>
        </w:rPr>
        <w:t>，如图</w:t>
      </w:r>
      <w:r>
        <w:rPr>
          <w:rFonts w:eastAsia="华文楷体" w:hint="eastAsia"/>
          <w:sz w:val="28"/>
          <w:szCs w:val="28"/>
          <w:shd w:val="clear" w:color="auto" w:fill="FFFFFF"/>
        </w:rPr>
        <w:t>3</w:t>
      </w:r>
      <w:r>
        <w:rPr>
          <w:rFonts w:eastAsia="华文楷体" w:hint="eastAsia"/>
          <w:sz w:val="28"/>
          <w:szCs w:val="28"/>
          <w:shd w:val="clear" w:color="auto" w:fill="FFFFFF"/>
        </w:rPr>
        <w:t>所示，所述方法还包括：</w:t>
      </w:r>
    </w:p>
    <w:p w14:paraId="2B07D7FD"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S300</w:t>
      </w:r>
      <w:r>
        <w:rPr>
          <w:rFonts w:eastAsia="华文楷体" w:hint="eastAsia"/>
          <w:sz w:val="28"/>
          <w:szCs w:val="28"/>
          <w:shd w:val="clear" w:color="auto" w:fill="FFFFFF"/>
        </w:rPr>
        <w:t>，</w:t>
      </w:r>
      <w:r>
        <w:rPr>
          <w:rFonts w:eastAsia="华文楷体"/>
          <w:sz w:val="28"/>
          <w:szCs w:val="28"/>
          <w:shd w:val="clear" w:color="auto" w:fill="FFFFFF"/>
        </w:rPr>
        <w:t>获取更新后的第一拓扑特征码和</w:t>
      </w:r>
      <w:r>
        <w:rPr>
          <w:rFonts w:eastAsia="华文楷体"/>
          <w:sz w:val="28"/>
          <w:szCs w:val="28"/>
          <w:shd w:val="clear" w:color="auto" w:fill="FFFFFF"/>
        </w:rPr>
        <w:t>/</w:t>
      </w:r>
      <w:r>
        <w:rPr>
          <w:rFonts w:eastAsia="华文楷体"/>
          <w:sz w:val="28"/>
          <w:szCs w:val="28"/>
          <w:shd w:val="clear" w:color="auto" w:fill="FFFFFF"/>
        </w:rPr>
        <w:t>或更新后的第二拓扑特征码</w:t>
      </w:r>
      <w:r>
        <w:rPr>
          <w:rFonts w:eastAsia="华文楷体" w:hint="eastAsia"/>
          <w:sz w:val="28"/>
          <w:szCs w:val="28"/>
          <w:shd w:val="clear" w:color="auto" w:fill="FFFFFF"/>
        </w:rPr>
        <w:t>。</w:t>
      </w:r>
    </w:p>
    <w:p w14:paraId="0AB444A8"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S30</w:t>
      </w:r>
      <w:r>
        <w:rPr>
          <w:rFonts w:eastAsia="华文楷体" w:hint="eastAsia"/>
          <w:sz w:val="28"/>
          <w:szCs w:val="28"/>
          <w:shd w:val="clear" w:color="auto" w:fill="FFFFFF"/>
        </w:rPr>
        <w:t>2</w:t>
      </w:r>
      <w:r>
        <w:rPr>
          <w:rFonts w:eastAsia="华文楷体"/>
          <w:sz w:val="28"/>
          <w:szCs w:val="28"/>
          <w:shd w:val="clear" w:color="auto" w:fill="FFFFFF"/>
        </w:rPr>
        <w:t>，根据所述更新后的第一拓扑特征码和</w:t>
      </w:r>
      <w:r>
        <w:rPr>
          <w:rFonts w:eastAsia="华文楷体"/>
          <w:sz w:val="28"/>
          <w:szCs w:val="28"/>
          <w:shd w:val="clear" w:color="auto" w:fill="FFFFFF"/>
        </w:rPr>
        <w:t>/</w:t>
      </w:r>
      <w:r>
        <w:rPr>
          <w:rFonts w:eastAsia="华文楷体"/>
          <w:sz w:val="28"/>
          <w:szCs w:val="28"/>
          <w:shd w:val="clear" w:color="auto" w:fill="FFFFFF"/>
        </w:rPr>
        <w:t>或所述更新后的第二拓扑特征码，更新所述目标拓扑表。</w:t>
      </w:r>
    </w:p>
    <w:p w14:paraId="03A4E8C1" w14:textId="30EA304F" w:rsidR="006560D6" w:rsidRDefault="00000000" w:rsidP="005B39DD">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一些实施例中，当光模块发生物理插拔、端口变更或网络层设备迁移时，其内部的拓扑特征码中对应的字段会发生更新。调度设备可以按照预设的时间间隔对各个光模块的拓扑特征码进行轮询，并比较每次获得的拓扑特征码或拓扑特征码的版本号等，以实时感知拓扑特征码的更新状况。在一些实施例中，拓扑特征码也可以是光模块定时、或在检测到拓扑特征码发生更新时主动发送给调度设备的。在目标拓扑表更新之后，调度设备还可以将更新后的目标拓扑表发送给网络管理或控制终端等进行同步或展示。通过实时感知并同步光模块内拓扑特征码的变化以更新目标拓扑表，可以减少网络拓扑信息感知和导入的时间，降低了网络调度的运维成本，提高了网络拓扑信息导入的效率和准确性。</w:t>
      </w:r>
    </w:p>
    <w:p w14:paraId="22E61979"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在实际应用中，可以通过多种方式实现目标拓扑表的更新。以下提供一种示例性的更新方法。</w:t>
      </w:r>
    </w:p>
    <w:p w14:paraId="2DD7699D" w14:textId="4D0C80F9" w:rsidR="006560D6" w:rsidRDefault="00000000">
      <w:pPr>
        <w:wordWrap w:val="0"/>
        <w:spacing w:line="360" w:lineRule="auto"/>
        <w:ind w:firstLineChars="200" w:firstLine="560"/>
        <w:rPr>
          <w:rFonts w:eastAsia="华文楷体"/>
          <w:sz w:val="28"/>
          <w:szCs w:val="28"/>
          <w:shd w:val="clear" w:color="auto" w:fill="FFFFFF"/>
        </w:rPr>
      </w:pPr>
      <w:commentRangeStart w:id="14"/>
      <w:r>
        <w:rPr>
          <w:rFonts w:eastAsia="华文楷体" w:hint="eastAsia"/>
          <w:sz w:val="28"/>
          <w:szCs w:val="28"/>
          <w:shd w:val="clear" w:color="auto" w:fill="FFFFFF"/>
        </w:rPr>
        <w:t>在可选的实施例中</w:t>
      </w:r>
      <w:commentRangeEnd w:id="14"/>
      <w:r w:rsidR="0075355B">
        <w:rPr>
          <w:rStyle w:val="af6"/>
          <w:rFonts w:eastAsia="华文楷体" w:hint="eastAsia"/>
          <w:sz w:val="28"/>
          <w:szCs w:val="28"/>
          <w:shd w:val="clear" w:color="auto" w:fill="FFFFFF"/>
        </w:rPr>
        <w:commentReference w:id="14"/>
      </w:r>
      <w:r>
        <w:rPr>
          <w:rFonts w:eastAsia="华文楷体" w:hint="eastAsia"/>
          <w:sz w:val="28"/>
          <w:szCs w:val="28"/>
          <w:shd w:val="clear" w:color="auto" w:fill="FFFFFF"/>
        </w:rPr>
        <w:t>，所述第一光模块和所述第二光模块通过第一光路耦合</w:t>
      </w:r>
      <w:r w:rsidR="001E1096">
        <w:rPr>
          <w:rFonts w:eastAsia="华文楷体" w:hint="eastAsia"/>
          <w:sz w:val="28"/>
          <w:szCs w:val="28"/>
          <w:shd w:val="clear" w:color="auto" w:fill="FFFFFF"/>
        </w:rPr>
        <w:t>（建立光路连接）</w:t>
      </w:r>
      <w:r>
        <w:rPr>
          <w:rFonts w:eastAsia="华文楷体" w:hint="eastAsia"/>
          <w:sz w:val="28"/>
          <w:szCs w:val="28"/>
          <w:shd w:val="clear" w:color="auto" w:fill="FFFFFF"/>
        </w:rPr>
        <w:t>，第一光路具有对应的优先级，所述第一拓扑特征码包括所述第一光模块的光模块状态标识，所述第二拓扑特征码包括所述第二光模块的光模块状态标识</w:t>
      </w:r>
      <w:r w:rsidR="005B39DD">
        <w:rPr>
          <w:rFonts w:eastAsia="华文楷体" w:hint="eastAsia"/>
          <w:sz w:val="28"/>
          <w:szCs w:val="28"/>
          <w:shd w:val="clear" w:color="auto" w:fill="FFFFFF"/>
        </w:rPr>
        <w:t>。</w:t>
      </w:r>
      <w:r>
        <w:rPr>
          <w:rFonts w:eastAsia="华文楷体" w:hint="eastAsia"/>
          <w:sz w:val="28"/>
          <w:szCs w:val="28"/>
          <w:shd w:val="clear" w:color="auto" w:fill="FFFFFF"/>
        </w:rPr>
        <w:t>如图</w:t>
      </w:r>
      <w:r>
        <w:rPr>
          <w:rFonts w:eastAsia="华文楷体" w:hint="eastAsia"/>
          <w:sz w:val="28"/>
          <w:szCs w:val="28"/>
          <w:shd w:val="clear" w:color="auto" w:fill="FFFFFF"/>
        </w:rPr>
        <w:t>4</w:t>
      </w:r>
      <w:r>
        <w:rPr>
          <w:rFonts w:eastAsia="华文楷体" w:hint="eastAsia"/>
          <w:sz w:val="28"/>
          <w:szCs w:val="28"/>
          <w:shd w:val="clear" w:color="auto" w:fill="FFFFFF"/>
        </w:rPr>
        <w:t>所示，步骤</w:t>
      </w:r>
      <w:r>
        <w:rPr>
          <w:rFonts w:eastAsia="华文楷体" w:hint="eastAsia"/>
          <w:sz w:val="28"/>
          <w:szCs w:val="28"/>
          <w:shd w:val="clear" w:color="auto" w:fill="FFFFFF"/>
        </w:rPr>
        <w:t>S302</w:t>
      </w:r>
      <w:r w:rsidR="005B39DD">
        <w:rPr>
          <w:rFonts w:eastAsia="华文楷体" w:hint="eastAsia"/>
          <w:sz w:val="28"/>
          <w:szCs w:val="28"/>
          <w:shd w:val="clear" w:color="auto" w:fill="FFFFFF"/>
        </w:rPr>
        <w:t>可以</w:t>
      </w:r>
      <w:r>
        <w:rPr>
          <w:rFonts w:eastAsia="华文楷体" w:hint="eastAsia"/>
          <w:sz w:val="28"/>
          <w:szCs w:val="28"/>
          <w:shd w:val="clear" w:color="auto" w:fill="FFFFFF"/>
        </w:rPr>
        <w:t>包括：</w:t>
      </w:r>
    </w:p>
    <w:p w14:paraId="5E0822CA"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S400</w:t>
      </w:r>
      <w:r>
        <w:rPr>
          <w:rFonts w:eastAsia="华文楷体" w:hint="eastAsia"/>
          <w:sz w:val="28"/>
          <w:szCs w:val="28"/>
          <w:shd w:val="clear" w:color="auto" w:fill="FFFFFF"/>
        </w:rPr>
        <w:t>，在所述第一光模块的光模块状态标识和</w:t>
      </w:r>
      <w:r>
        <w:rPr>
          <w:rFonts w:eastAsia="华文楷体" w:hint="eastAsia"/>
          <w:sz w:val="28"/>
          <w:szCs w:val="28"/>
          <w:shd w:val="clear" w:color="auto" w:fill="FFFFFF"/>
        </w:rPr>
        <w:t>/</w:t>
      </w:r>
      <w:r>
        <w:rPr>
          <w:rFonts w:eastAsia="华文楷体" w:hint="eastAsia"/>
          <w:sz w:val="28"/>
          <w:szCs w:val="28"/>
          <w:shd w:val="clear" w:color="auto" w:fill="FFFFFF"/>
        </w:rPr>
        <w:t>或所述第二光模块对应的光模块状态标识为异常的情况下，根据所述第一光路对应的优先级，从所述目标拓扑表中确定第二光路，其中，所述第二光路用于耦合第一备用光模块和第二备用光模块。</w:t>
      </w:r>
    </w:p>
    <w:p w14:paraId="1E9D792E"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S402</w:t>
      </w:r>
      <w:r>
        <w:rPr>
          <w:rFonts w:eastAsia="华文楷体" w:hint="eastAsia"/>
          <w:sz w:val="28"/>
          <w:szCs w:val="28"/>
          <w:shd w:val="clear" w:color="auto" w:fill="FFFFFF"/>
        </w:rPr>
        <w:t>，向所述第一备用光模块和所述第二备用光模块下发调整指令，以连接所述第一备用光模块和所述第二备用光模块。</w:t>
      </w:r>
    </w:p>
    <w:p w14:paraId="6FAE295A"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S404</w:t>
      </w:r>
      <w:r>
        <w:rPr>
          <w:rFonts w:eastAsia="华文楷体" w:hint="eastAsia"/>
          <w:sz w:val="28"/>
          <w:szCs w:val="28"/>
          <w:shd w:val="clear" w:color="auto" w:fill="FFFFFF"/>
        </w:rPr>
        <w:t>，在所述第一备用光模块和所述第二备用光模块连接成功的情况下，更新所述目标拓扑表。</w:t>
      </w:r>
    </w:p>
    <w:p w14:paraId="0185FF14"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光模块状态标识可以包括正常、异常、待调整、离线等。调度设备可以通过预先建立的连接通道（如</w:t>
      </w:r>
      <w:r>
        <w:rPr>
          <w:rFonts w:eastAsia="华文楷体" w:hint="eastAsia"/>
          <w:sz w:val="28"/>
          <w:szCs w:val="28"/>
          <w:shd w:val="clear" w:color="auto" w:fill="FFFFFF"/>
        </w:rPr>
        <w:t>I2C</w:t>
      </w:r>
      <w:r>
        <w:rPr>
          <w:rFonts w:eastAsia="华文楷体" w:hint="eastAsia"/>
          <w:sz w:val="28"/>
          <w:szCs w:val="28"/>
          <w:shd w:val="clear" w:color="auto" w:fill="FFFFFF"/>
        </w:rPr>
        <w:t>通信等）实时轮询各个光模块中的光模块状态标识。在获取到光模块状态标识为异常时，调度设备还可以向相关设备发出上报信号等，并在目标拓扑表中将第一光路标注为异常。调度设备确定的第二光路的优先级可以高于或等于第一光路的优先级。拓扑特征码中还可以包括指令接收位等字段，在光模块未收到调度设备发来的指令时，指令接收位的内容可以为“无指令”，调整指令可以将备用光模块（包括第一备用光模块和第二备用光模块）中拓扑特征码的指令接收位的内容修改为“光路切换适配”。在接收到调度设备的其他指令时，指令接收位的内容还可以为“功率校准”、“端口禁用”等。调整指令还可以更新备用光模块中拓扑特征码的相关字段，如调度设备上与之相连的端口的标识、对端拓扑关联信息等。在一些实施例中，备用光模块可以在接收到调整指令后向调度设备发送确认信号，调度设备仅在接收到确认信号时才执行内部的交叉矩阵切换以连接第一备用光模块和第二备用光模块。在更新目标拓扑表时，可以将第一光路标记为“不可用”或“异常离线”等，并向网络管理或控制终端等发送“拓扑变更”等通知信号。</w:t>
      </w:r>
    </w:p>
    <w:p w14:paraId="089E01A2" w14:textId="058D0B70"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在本实施例中，通过实时监测光模块状态标识并结合光路优先级</w:t>
      </w:r>
      <w:r w:rsidR="00CA3C0B">
        <w:rPr>
          <w:rFonts w:eastAsia="华文楷体" w:hint="eastAsia"/>
          <w:sz w:val="28"/>
          <w:szCs w:val="28"/>
          <w:shd w:val="clear" w:color="auto" w:fill="FFFFFF"/>
        </w:rPr>
        <w:t>（</w:t>
      </w:r>
      <w:r w:rsidR="00CA3C0B" w:rsidRPr="00CA3C0B">
        <w:rPr>
          <w:rFonts w:eastAsia="华文楷体" w:hint="eastAsia"/>
          <w:sz w:val="28"/>
          <w:szCs w:val="28"/>
          <w:shd w:val="clear" w:color="auto" w:fill="FFFFFF"/>
        </w:rPr>
        <w:t>用于表征光路在调度或切换时的优先顺序的标识</w:t>
      </w:r>
      <w:r w:rsidR="00CA3C0B">
        <w:rPr>
          <w:rFonts w:eastAsia="华文楷体" w:hint="eastAsia"/>
          <w:sz w:val="28"/>
          <w:szCs w:val="28"/>
          <w:shd w:val="clear" w:color="auto" w:fill="FFFFFF"/>
        </w:rPr>
        <w:t>）</w:t>
      </w:r>
      <w:r>
        <w:rPr>
          <w:rFonts w:eastAsia="华文楷体" w:hint="eastAsia"/>
          <w:sz w:val="28"/>
          <w:szCs w:val="28"/>
          <w:shd w:val="clear" w:color="auto" w:fill="FFFFFF"/>
        </w:rPr>
        <w:t>切换第二光路以更新目标拓扑表，确保了备用光模块的连接动作与逻辑拓扑记录的实时联动，从而在优先保障高优先级业务连续性的同时，提高了光路从异常发现到链路重构的自动化处理效率与拓扑状态的一致性。</w:t>
      </w:r>
    </w:p>
    <w:p w14:paraId="7BE9AB12"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在网络调度过程中，备用光模块还可以实时地调整自身的模块状态标识。以下提供一种示例性的模块状态标识调整过程。</w:t>
      </w:r>
    </w:p>
    <w:p w14:paraId="75260768" w14:textId="77777777" w:rsidR="006560D6" w:rsidRDefault="00000000">
      <w:pPr>
        <w:wordWrap w:val="0"/>
        <w:spacing w:line="360" w:lineRule="auto"/>
        <w:ind w:firstLineChars="200" w:firstLine="560"/>
        <w:rPr>
          <w:rFonts w:eastAsia="华文楷体"/>
          <w:sz w:val="28"/>
          <w:szCs w:val="28"/>
          <w:shd w:val="clear" w:color="auto" w:fill="FFFFFF"/>
        </w:rPr>
      </w:pPr>
      <w:commentRangeStart w:id="15"/>
      <w:r>
        <w:rPr>
          <w:rFonts w:eastAsia="华文楷体" w:hint="eastAsia"/>
          <w:sz w:val="28"/>
          <w:szCs w:val="28"/>
          <w:shd w:val="clear" w:color="auto" w:fill="FFFFFF"/>
        </w:rPr>
        <w:t>在可选的实施例中</w:t>
      </w:r>
      <w:commentRangeEnd w:id="15"/>
      <w:r w:rsidR="0075355B">
        <w:rPr>
          <w:rStyle w:val="af6"/>
          <w:rFonts w:eastAsia="华文楷体" w:hint="eastAsia"/>
          <w:sz w:val="28"/>
          <w:szCs w:val="28"/>
          <w:shd w:val="clear" w:color="auto" w:fill="FFFFFF"/>
        </w:rPr>
        <w:commentReference w:id="15"/>
      </w:r>
      <w:r>
        <w:rPr>
          <w:rFonts w:eastAsia="华文楷体" w:hint="eastAsia"/>
          <w:sz w:val="28"/>
          <w:szCs w:val="28"/>
          <w:shd w:val="clear" w:color="auto" w:fill="FFFFFF"/>
        </w:rPr>
        <w:t>，在向所述第一备用光模块和所述第二备用光模块下发调整指令的情况下：</w:t>
      </w:r>
    </w:p>
    <w:p w14:paraId="4A708487"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1</w:t>
      </w:r>
      <w:r>
        <w:rPr>
          <w:rFonts w:eastAsia="华文楷体" w:hint="eastAsia"/>
          <w:sz w:val="28"/>
          <w:szCs w:val="28"/>
          <w:shd w:val="clear" w:color="auto" w:fill="FFFFFF"/>
        </w:rPr>
        <w:t>）若所述第一备用光模块针对所述调整指令返回确认信号，则所述第一备用光模块将自己的模块状态标识设置为待调整。</w:t>
      </w:r>
    </w:p>
    <w:p w14:paraId="0295CA86"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2</w:t>
      </w:r>
      <w:r>
        <w:rPr>
          <w:rFonts w:eastAsia="华文楷体" w:hint="eastAsia"/>
          <w:sz w:val="28"/>
          <w:szCs w:val="28"/>
          <w:shd w:val="clear" w:color="auto" w:fill="FFFFFF"/>
        </w:rPr>
        <w:t>）若所述第二备用光模块针对所述调整指令返回确认信号，则所述第二备用光模块将自己的模块状态标识设置为待调整。</w:t>
      </w:r>
    </w:p>
    <w:p w14:paraId="2F6D96C3"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w:t>
      </w:r>
    </w:p>
    <w:p w14:paraId="63710124"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1</w:t>
      </w:r>
      <w:r>
        <w:rPr>
          <w:rFonts w:eastAsia="华文楷体" w:hint="eastAsia"/>
          <w:sz w:val="28"/>
          <w:szCs w:val="28"/>
          <w:shd w:val="clear" w:color="auto" w:fill="FFFFFF"/>
        </w:rPr>
        <w:t>）所述第一备用光模块将自己的模块状态标识设置为正常。</w:t>
      </w:r>
    </w:p>
    <w:p w14:paraId="7127A6BE"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w:t>
      </w:r>
      <w:r>
        <w:rPr>
          <w:rFonts w:eastAsia="华文楷体" w:hint="eastAsia"/>
          <w:sz w:val="28"/>
          <w:szCs w:val="28"/>
          <w:shd w:val="clear" w:color="auto" w:fill="FFFFFF"/>
        </w:rPr>
        <w:t>2</w:t>
      </w:r>
      <w:r>
        <w:rPr>
          <w:rFonts w:eastAsia="华文楷体" w:hint="eastAsia"/>
          <w:sz w:val="28"/>
          <w:szCs w:val="28"/>
          <w:shd w:val="clear" w:color="auto" w:fill="FFFFFF"/>
        </w:rPr>
        <w:t>）所述第二备用光模块将自己的模块状态标识设置为正常。</w:t>
      </w:r>
    </w:p>
    <w:p w14:paraId="52BDE525"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在一些实施例中，备用光模块可以通过</w:t>
      </w:r>
      <w:r>
        <w:rPr>
          <w:rFonts w:eastAsia="华文楷体" w:hint="eastAsia"/>
          <w:sz w:val="28"/>
          <w:szCs w:val="28"/>
          <w:shd w:val="clear" w:color="auto" w:fill="FFFFFF"/>
        </w:rPr>
        <w:t>CRC</w:t>
      </w:r>
      <w:r>
        <w:rPr>
          <w:rFonts w:eastAsia="华文楷体" w:hint="eastAsia"/>
          <w:sz w:val="28"/>
          <w:szCs w:val="28"/>
          <w:shd w:val="clear" w:color="auto" w:fill="FFFFFF"/>
        </w:rPr>
        <w:t>循环冗余校验或哈希校验等方法对调整指令进行校验，在校验通过时返回确认信号。在另一些实施例中，调整指令在传输过程中进行了加密处理，此时备用光模块需要先对收到的调整指令进行解密，并比对调整指令中的调度设备标识等字段，确认指令下发正确后才会返回确认信号并调整自己的模块状态标识。调度设备可以在下发调整指令后启动定时器，若在预设阈值（如</w:t>
      </w:r>
      <w:r>
        <w:rPr>
          <w:rFonts w:eastAsia="华文楷体" w:hint="eastAsia"/>
          <w:sz w:val="28"/>
          <w:szCs w:val="28"/>
          <w:shd w:val="clear" w:color="auto" w:fill="FFFFFF"/>
        </w:rPr>
        <w:t>20ms</w:t>
      </w:r>
      <w:r>
        <w:rPr>
          <w:rFonts w:eastAsia="华文楷体" w:hint="eastAsia"/>
          <w:sz w:val="28"/>
          <w:szCs w:val="28"/>
          <w:shd w:val="clear" w:color="auto" w:fill="FFFFFF"/>
        </w:rPr>
        <w:t>）内未收到全部两端的确认信号，则判定为第二光路不可用，自动触发异常回滚，撤销调整指令并重新筛选光路。</w:t>
      </w:r>
    </w:p>
    <w:p w14:paraId="3BBF9296" w14:textId="3B5AF65D"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在本实施例中，通过在模块状态标识在待调整与正常状态之间的转换，在调整初期将模块状态标识设置为待调整，可以防止在备用光模块未就绪的情况下</w:t>
      </w:r>
      <w:r w:rsidR="00D32885">
        <w:rPr>
          <w:rFonts w:eastAsia="华文楷体" w:hint="eastAsia"/>
          <w:sz w:val="28"/>
          <w:szCs w:val="28"/>
          <w:shd w:val="clear" w:color="auto" w:fill="FFFFFF"/>
        </w:rPr>
        <w:t>就</w:t>
      </w:r>
      <w:r>
        <w:rPr>
          <w:rFonts w:eastAsia="华文楷体" w:hint="eastAsia"/>
          <w:sz w:val="28"/>
          <w:szCs w:val="28"/>
          <w:shd w:val="clear" w:color="auto" w:fill="FFFFFF"/>
        </w:rPr>
        <w:t>切换</w:t>
      </w:r>
      <w:r w:rsidR="00D32885">
        <w:rPr>
          <w:rFonts w:eastAsia="华文楷体" w:hint="eastAsia"/>
          <w:sz w:val="28"/>
          <w:szCs w:val="28"/>
          <w:shd w:val="clear" w:color="auto" w:fill="FFFFFF"/>
        </w:rPr>
        <w:t>到</w:t>
      </w:r>
      <w:r>
        <w:rPr>
          <w:rFonts w:eastAsia="华文楷体" w:hint="eastAsia"/>
          <w:sz w:val="28"/>
          <w:szCs w:val="28"/>
          <w:shd w:val="clear" w:color="auto" w:fill="FFFFFF"/>
        </w:rPr>
        <w:t>第二光路；在调整成功后设置为正常，完成了第二光路可用性的最终确认，提高了网络调度的可靠性和响应速度。</w:t>
      </w:r>
    </w:p>
    <w:p w14:paraId="293105A9"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除了前文所述的响应于光模块状态的网络调度之外，调度设备还可以在接收到相应指令的情况下主动进行网络调度。以下提供一种示例性的调度方法。</w:t>
      </w:r>
    </w:p>
    <w:p w14:paraId="733C4AD0" w14:textId="77777777" w:rsidR="006560D6" w:rsidRDefault="00000000">
      <w:pPr>
        <w:wordWrap w:val="0"/>
        <w:spacing w:line="360" w:lineRule="auto"/>
        <w:ind w:firstLineChars="200" w:firstLine="560"/>
        <w:rPr>
          <w:rFonts w:eastAsia="华文楷体"/>
          <w:sz w:val="28"/>
          <w:szCs w:val="28"/>
          <w:shd w:val="clear" w:color="auto" w:fill="FFFFFF"/>
        </w:rPr>
      </w:pPr>
      <w:commentRangeStart w:id="16"/>
      <w:r>
        <w:rPr>
          <w:rFonts w:eastAsia="华文楷体"/>
          <w:sz w:val="28"/>
          <w:szCs w:val="28"/>
          <w:shd w:val="clear" w:color="auto" w:fill="FFFFFF"/>
        </w:rPr>
        <w:t>在</w:t>
      </w:r>
      <w:r>
        <w:rPr>
          <w:rFonts w:eastAsia="华文楷体" w:hint="eastAsia"/>
          <w:sz w:val="28"/>
          <w:szCs w:val="28"/>
          <w:shd w:val="clear" w:color="auto" w:fill="FFFFFF"/>
        </w:rPr>
        <w:t>可选的实施例中</w:t>
      </w:r>
      <w:commentRangeEnd w:id="16"/>
      <w:r w:rsidR="0075355B">
        <w:rPr>
          <w:rStyle w:val="af6"/>
          <w:rFonts w:eastAsia="华文楷体"/>
          <w:sz w:val="28"/>
          <w:szCs w:val="28"/>
          <w:shd w:val="clear" w:color="auto" w:fill="FFFFFF"/>
        </w:rPr>
        <w:commentReference w:id="16"/>
      </w:r>
      <w:r>
        <w:rPr>
          <w:rFonts w:eastAsia="华文楷体"/>
          <w:sz w:val="28"/>
          <w:szCs w:val="28"/>
          <w:shd w:val="clear" w:color="auto" w:fill="FFFFFF"/>
        </w:rPr>
        <w:t>，</w:t>
      </w:r>
      <w:r>
        <w:rPr>
          <w:rFonts w:eastAsia="华文楷体" w:hint="eastAsia"/>
          <w:sz w:val="28"/>
          <w:szCs w:val="28"/>
          <w:shd w:val="clear" w:color="auto" w:fill="FFFFFF"/>
        </w:rPr>
        <w:t>如图</w:t>
      </w:r>
      <w:r>
        <w:rPr>
          <w:rFonts w:eastAsia="华文楷体" w:hint="eastAsia"/>
          <w:sz w:val="28"/>
          <w:szCs w:val="28"/>
          <w:shd w:val="clear" w:color="auto" w:fill="FFFFFF"/>
        </w:rPr>
        <w:t>5</w:t>
      </w:r>
      <w:r>
        <w:rPr>
          <w:rFonts w:eastAsia="华文楷体" w:hint="eastAsia"/>
          <w:sz w:val="28"/>
          <w:szCs w:val="28"/>
          <w:shd w:val="clear" w:color="auto" w:fill="FFFFFF"/>
        </w:rPr>
        <w:t>所示，所述方法还包括：</w:t>
      </w:r>
    </w:p>
    <w:p w14:paraId="4F06A44A"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S500</w:t>
      </w:r>
      <w:r>
        <w:rPr>
          <w:rFonts w:eastAsia="华文楷体" w:hint="eastAsia"/>
          <w:sz w:val="28"/>
          <w:szCs w:val="28"/>
          <w:shd w:val="clear" w:color="auto" w:fill="FFFFFF"/>
        </w:rPr>
        <w:t>，</w:t>
      </w:r>
      <w:r>
        <w:rPr>
          <w:rFonts w:eastAsia="华文楷体"/>
          <w:sz w:val="28"/>
          <w:szCs w:val="28"/>
          <w:shd w:val="clear" w:color="auto" w:fill="FFFFFF"/>
        </w:rPr>
        <w:t>接收业务调度指令，所述业务调度指令用于连接第一目标光模块和第二目标光模块</w:t>
      </w:r>
      <w:r>
        <w:rPr>
          <w:rFonts w:eastAsia="华文楷体" w:hint="eastAsia"/>
          <w:sz w:val="28"/>
          <w:szCs w:val="28"/>
          <w:shd w:val="clear" w:color="auto" w:fill="FFFFFF"/>
        </w:rPr>
        <w:t>。</w:t>
      </w:r>
    </w:p>
    <w:p w14:paraId="6B3FC1B3"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S50</w:t>
      </w:r>
      <w:r>
        <w:rPr>
          <w:rFonts w:eastAsia="华文楷体" w:hint="eastAsia"/>
          <w:sz w:val="28"/>
          <w:szCs w:val="28"/>
          <w:shd w:val="clear" w:color="auto" w:fill="FFFFFF"/>
        </w:rPr>
        <w:t>2</w:t>
      </w:r>
      <w:r>
        <w:rPr>
          <w:rFonts w:eastAsia="华文楷体"/>
          <w:sz w:val="28"/>
          <w:szCs w:val="28"/>
          <w:shd w:val="clear" w:color="auto" w:fill="FFFFFF"/>
        </w:rPr>
        <w:t>，获取所述第一目标光模块中的第一目标拓扑特征码和所述第二目标光模块中的第二目标拓扑特征码</w:t>
      </w:r>
      <w:r>
        <w:rPr>
          <w:rFonts w:eastAsia="华文楷体" w:hint="eastAsia"/>
          <w:sz w:val="28"/>
          <w:szCs w:val="28"/>
          <w:shd w:val="clear" w:color="auto" w:fill="FFFFFF"/>
        </w:rPr>
        <w:t>。</w:t>
      </w:r>
    </w:p>
    <w:p w14:paraId="08E578D3"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S50</w:t>
      </w:r>
      <w:r>
        <w:rPr>
          <w:rFonts w:eastAsia="华文楷体" w:hint="eastAsia"/>
          <w:sz w:val="28"/>
          <w:szCs w:val="28"/>
          <w:shd w:val="clear" w:color="auto" w:fill="FFFFFF"/>
        </w:rPr>
        <w:t>4</w:t>
      </w:r>
      <w:r>
        <w:rPr>
          <w:rFonts w:eastAsia="华文楷体"/>
          <w:sz w:val="28"/>
          <w:szCs w:val="28"/>
          <w:shd w:val="clear" w:color="auto" w:fill="FFFFFF"/>
        </w:rPr>
        <w:t>，根据所述第一目标拓扑特征码和所述第二目标拓扑特征码，更新所述目标拓扑表</w:t>
      </w:r>
      <w:r>
        <w:rPr>
          <w:rFonts w:eastAsia="华文楷体" w:hint="eastAsia"/>
          <w:sz w:val="28"/>
          <w:szCs w:val="28"/>
          <w:shd w:val="clear" w:color="auto" w:fill="FFFFFF"/>
        </w:rPr>
        <w:t>。</w:t>
      </w:r>
    </w:p>
    <w:p w14:paraId="35FDF246"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S50</w:t>
      </w:r>
      <w:r>
        <w:rPr>
          <w:rFonts w:eastAsia="华文楷体" w:hint="eastAsia"/>
          <w:sz w:val="28"/>
          <w:szCs w:val="28"/>
          <w:shd w:val="clear" w:color="auto" w:fill="FFFFFF"/>
        </w:rPr>
        <w:t>6</w:t>
      </w:r>
      <w:r>
        <w:rPr>
          <w:rFonts w:eastAsia="华文楷体"/>
          <w:sz w:val="28"/>
          <w:szCs w:val="28"/>
          <w:shd w:val="clear" w:color="auto" w:fill="FFFFFF"/>
        </w:rPr>
        <w:t>，在所述目标拓扑表更新完成的情况下，连接第一目标光模块和第二目标光模块。</w:t>
      </w:r>
    </w:p>
    <w:p w14:paraId="19FC07BA"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业务调度指令可以来源于网络管理或控制终端的可视化界面、自动化脚本等。业务调度指令中可以包括目标光模块（包括第一目标光模块和第二目标光模块）与调度设备的连接方式、第一目标光模块和第二目标光模块之间光路的优先级等。在一些实施例中，调度设备可以在接收到业务调度指令后，检索当前的目标拓扑表中目标光模块的占用情况，若当前目标光模块已被占用，则可以比较当前目标光模块所处光路的优先级与业务调度指令中的优先级，在业务调度指令中的优先级更高的情况下，可以对目标光模块进行抢占。在第一目标光模块和第二目标光模块成功连接后，可以将更新后的目标拓扑表同步至业务</w:t>
      </w:r>
      <w:r>
        <w:rPr>
          <w:rFonts w:eastAsia="华文楷体" w:hint="eastAsia"/>
          <w:sz w:val="28"/>
          <w:szCs w:val="28"/>
          <w:shd w:val="clear" w:color="auto" w:fill="FFFFFF"/>
        </w:rPr>
        <w:lastRenderedPageBreak/>
        <w:t>调度指令的来源设备或终端处以供可视化展示。</w:t>
      </w:r>
    </w:p>
    <w:p w14:paraId="2F88ABA3"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在本实施例中，响应于业务调度指令实现对第一目标光模块和第二目标光模块的连接，提高了网络调度的灵活性和自动化程度，缩短了网络调度的响应周期，确保了网络调度中拓扑信息的准确性和一致性。</w:t>
      </w:r>
    </w:p>
    <w:p w14:paraId="6DC13857" w14:textId="77777777"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在具体实施时，可以通过多种方式实现第一目标光模块和第二目标光模块的连接。以下提供一种示例性的连接方式。</w:t>
      </w:r>
    </w:p>
    <w:p w14:paraId="64CAB74B" w14:textId="2BAA2D3F" w:rsidR="006560D6" w:rsidRDefault="00000000">
      <w:pPr>
        <w:wordWrap w:val="0"/>
        <w:spacing w:line="360" w:lineRule="auto"/>
        <w:ind w:firstLineChars="200" w:firstLine="560"/>
        <w:rPr>
          <w:rFonts w:eastAsia="华文楷体"/>
          <w:sz w:val="28"/>
          <w:szCs w:val="28"/>
          <w:shd w:val="clear" w:color="auto" w:fill="FFFFFF"/>
        </w:rPr>
      </w:pPr>
      <w:commentRangeStart w:id="17"/>
      <w:r>
        <w:rPr>
          <w:rFonts w:eastAsia="华文楷体"/>
          <w:sz w:val="28"/>
          <w:szCs w:val="28"/>
          <w:shd w:val="clear" w:color="auto" w:fill="FFFFFF"/>
        </w:rPr>
        <w:t>在</w:t>
      </w:r>
      <w:r>
        <w:rPr>
          <w:rFonts w:eastAsia="华文楷体" w:hint="eastAsia"/>
          <w:sz w:val="28"/>
          <w:szCs w:val="28"/>
          <w:shd w:val="clear" w:color="auto" w:fill="FFFFFF"/>
        </w:rPr>
        <w:t>可选的实施例中</w:t>
      </w:r>
      <w:commentRangeEnd w:id="17"/>
      <w:r w:rsidR="0075355B">
        <w:rPr>
          <w:rStyle w:val="af6"/>
          <w:rFonts w:eastAsia="华文楷体"/>
          <w:sz w:val="28"/>
          <w:szCs w:val="28"/>
          <w:shd w:val="clear" w:color="auto" w:fill="FFFFFF"/>
        </w:rPr>
        <w:commentReference w:id="17"/>
      </w:r>
      <w:r>
        <w:rPr>
          <w:rFonts w:eastAsia="华文楷体"/>
          <w:sz w:val="28"/>
          <w:szCs w:val="28"/>
          <w:shd w:val="clear" w:color="auto" w:fill="FFFFFF"/>
        </w:rPr>
        <w:t>，</w:t>
      </w:r>
      <w:r>
        <w:rPr>
          <w:rFonts w:eastAsia="华文楷体" w:hint="eastAsia"/>
          <w:sz w:val="28"/>
          <w:szCs w:val="28"/>
          <w:shd w:val="clear" w:color="auto" w:fill="FFFFFF"/>
        </w:rPr>
        <w:t>所述业务调度指令包括所述调度设备上与所述第一目标光模块关联的端口标识及与所述第二目标光模块关联的端口标识，</w:t>
      </w:r>
      <w:r>
        <w:rPr>
          <w:rFonts w:eastAsia="华文楷体" w:hint="eastAsia"/>
          <w:sz w:val="28"/>
          <w:szCs w:val="28"/>
          <w:shd w:val="clear" w:color="auto" w:fill="FFFFFF"/>
        </w:rPr>
        <w:t>S506</w:t>
      </w:r>
      <w:r>
        <w:rPr>
          <w:rFonts w:eastAsia="华文楷体" w:hint="eastAsia"/>
          <w:sz w:val="28"/>
          <w:szCs w:val="28"/>
          <w:shd w:val="clear" w:color="auto" w:fill="FFFFFF"/>
        </w:rPr>
        <w:t>包括：在所述调度设备上与所述第一目标光模块关联的端口标识对应的端口和所述调度设备上与所述第二目标光模块关联的端口标识对应的端口之间建立第三光路连接。</w:t>
      </w:r>
    </w:p>
    <w:p w14:paraId="5648DC4A" w14:textId="3FB080EF" w:rsidR="006560D6" w:rsidRDefault="00000000">
      <w:pPr>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调度设备可以通过控制其内部的光交叉矩阵，调整其中微镜的倾斜角度等实现光束偏转与对准，将第一目标光模块输入的光信号引导至输出到第二目标光模块的端口中，从而建立第三光路连接。</w:t>
      </w:r>
    </w:p>
    <w:p w14:paraId="4437F513"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为了使得本申请更加容易理解，以下结合图</w:t>
      </w:r>
      <w:r>
        <w:rPr>
          <w:rFonts w:eastAsia="华文楷体" w:hint="eastAsia"/>
          <w:sz w:val="28"/>
          <w:szCs w:val="28"/>
          <w:shd w:val="clear" w:color="auto" w:fill="FFFFFF"/>
        </w:rPr>
        <w:t>6</w:t>
      </w:r>
      <w:r>
        <w:rPr>
          <w:rFonts w:eastAsia="华文楷体" w:hint="eastAsia"/>
          <w:sz w:val="28"/>
          <w:szCs w:val="28"/>
          <w:shd w:val="clear" w:color="auto" w:fill="FFFFFF"/>
        </w:rPr>
        <w:t>提供一个示例性应用。其中：</w:t>
      </w:r>
    </w:p>
    <w:p w14:paraId="1E2B5DD6"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w:t>
      </w:r>
      <w:r>
        <w:rPr>
          <w:rFonts w:eastAsia="华文楷体" w:hint="eastAsia"/>
          <w:sz w:val="28"/>
          <w:szCs w:val="28"/>
          <w:shd w:val="clear" w:color="auto" w:fill="FFFFFF"/>
        </w:rPr>
        <w:t>：在城域网光传输系统中设置一个调度设备（</w:t>
      </w:r>
      <w:r>
        <w:rPr>
          <w:rFonts w:eastAsia="华文楷体" w:hint="eastAsia"/>
          <w:sz w:val="28"/>
          <w:szCs w:val="28"/>
          <w:shd w:val="clear" w:color="auto" w:fill="FFFFFF"/>
        </w:rPr>
        <w:t>OCS-100G-32P</w:t>
      </w:r>
      <w:r>
        <w:rPr>
          <w:rFonts w:eastAsia="华文楷体" w:hint="eastAsia"/>
          <w:sz w:val="28"/>
          <w:szCs w:val="28"/>
          <w:shd w:val="clear" w:color="auto" w:fill="FFFFFF"/>
        </w:rPr>
        <w:t>），并分别连接第一网络层设备（</w:t>
      </w:r>
      <w:r>
        <w:rPr>
          <w:rFonts w:eastAsia="华文楷体" w:hint="eastAsia"/>
          <w:sz w:val="28"/>
          <w:szCs w:val="28"/>
          <w:shd w:val="clear" w:color="auto" w:fill="FFFFFF"/>
        </w:rPr>
        <w:t>OTN001</w:t>
      </w:r>
      <w:r>
        <w:rPr>
          <w:rFonts w:eastAsia="华文楷体" w:hint="eastAsia"/>
          <w:sz w:val="28"/>
          <w:szCs w:val="28"/>
          <w:shd w:val="clear" w:color="auto" w:fill="FFFFFF"/>
        </w:rPr>
        <w:t>）和第二网络层设备（</w:t>
      </w:r>
      <w:r>
        <w:rPr>
          <w:rFonts w:eastAsia="华文楷体" w:hint="eastAsia"/>
          <w:sz w:val="28"/>
          <w:szCs w:val="28"/>
          <w:shd w:val="clear" w:color="auto" w:fill="FFFFFF"/>
        </w:rPr>
        <w:t>OTN002</w:t>
      </w:r>
      <w:r>
        <w:rPr>
          <w:rFonts w:eastAsia="华文楷体" w:hint="eastAsia"/>
          <w:sz w:val="28"/>
          <w:szCs w:val="28"/>
          <w:shd w:val="clear" w:color="auto" w:fill="FFFFFF"/>
        </w:rPr>
        <w:t>）。</w:t>
      </w:r>
    </w:p>
    <w:p w14:paraId="14A94D8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S2</w:t>
      </w:r>
      <w:r>
        <w:rPr>
          <w:rFonts w:eastAsia="华文楷体" w:hint="eastAsia"/>
          <w:sz w:val="28"/>
          <w:szCs w:val="28"/>
          <w:shd w:val="clear" w:color="auto" w:fill="FFFFFF"/>
        </w:rPr>
        <w:t>：在第一网络层设备的</w:t>
      </w:r>
      <w:r>
        <w:rPr>
          <w:rFonts w:eastAsia="华文楷体" w:hint="eastAsia"/>
          <w:sz w:val="28"/>
          <w:szCs w:val="28"/>
          <w:shd w:val="clear" w:color="auto" w:fill="FFFFFF"/>
        </w:rPr>
        <w:t>0/1/0</w:t>
      </w:r>
      <w:r>
        <w:rPr>
          <w:rFonts w:eastAsia="华文楷体" w:hint="eastAsia"/>
          <w:sz w:val="28"/>
          <w:szCs w:val="28"/>
          <w:shd w:val="clear" w:color="auto" w:fill="FFFFFF"/>
        </w:rPr>
        <w:t>端口部署第一光模块，在第二网络层设备的</w:t>
      </w:r>
      <w:r>
        <w:rPr>
          <w:rFonts w:eastAsia="华文楷体" w:hint="eastAsia"/>
          <w:sz w:val="28"/>
          <w:szCs w:val="28"/>
          <w:shd w:val="clear" w:color="auto" w:fill="FFFFFF"/>
        </w:rPr>
        <w:t>0/1/0</w:t>
      </w:r>
      <w:r>
        <w:rPr>
          <w:rFonts w:eastAsia="华文楷体" w:hint="eastAsia"/>
          <w:sz w:val="28"/>
          <w:szCs w:val="28"/>
          <w:shd w:val="clear" w:color="auto" w:fill="FFFFFF"/>
        </w:rPr>
        <w:t>端口部署第二光模块。</w:t>
      </w:r>
    </w:p>
    <w:p w14:paraId="390B858E"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S3</w:t>
      </w:r>
      <w:r>
        <w:rPr>
          <w:rFonts w:eastAsia="华文楷体" w:hint="eastAsia"/>
          <w:sz w:val="28"/>
          <w:szCs w:val="28"/>
          <w:shd w:val="clear" w:color="auto" w:fill="FFFFFF"/>
        </w:rPr>
        <w:t>：向第一光模块写入第一拓扑特征码，包含设备标识（</w:t>
      </w:r>
      <w:r>
        <w:rPr>
          <w:rFonts w:eastAsia="华文楷体" w:hint="eastAsia"/>
          <w:sz w:val="28"/>
          <w:szCs w:val="28"/>
          <w:shd w:val="clear" w:color="auto" w:fill="FFFFFF"/>
        </w:rPr>
        <w:t>OTN001_SN123456</w:t>
      </w:r>
      <w:r>
        <w:rPr>
          <w:rFonts w:eastAsia="华文楷体" w:hint="eastAsia"/>
          <w:sz w:val="28"/>
          <w:szCs w:val="28"/>
          <w:shd w:val="clear" w:color="auto" w:fill="FFFFFF"/>
        </w:rPr>
        <w:t>）、端口标识（</w:t>
      </w:r>
      <w:r>
        <w:rPr>
          <w:rFonts w:eastAsia="华文楷体" w:hint="eastAsia"/>
          <w:sz w:val="28"/>
          <w:szCs w:val="28"/>
          <w:shd w:val="clear" w:color="auto" w:fill="FFFFFF"/>
        </w:rPr>
        <w:t>0/1/0</w:t>
      </w:r>
      <w:r>
        <w:rPr>
          <w:rFonts w:eastAsia="华文楷体" w:hint="eastAsia"/>
          <w:sz w:val="28"/>
          <w:szCs w:val="28"/>
          <w:shd w:val="clear" w:color="auto" w:fill="FFFFFF"/>
        </w:rPr>
        <w:t>）、关联端口标识（</w:t>
      </w:r>
      <w:r>
        <w:rPr>
          <w:rFonts w:eastAsia="华文楷体" w:hint="eastAsia"/>
          <w:sz w:val="28"/>
          <w:szCs w:val="28"/>
          <w:shd w:val="clear" w:color="auto" w:fill="FFFFFF"/>
        </w:rPr>
        <w:t>OCS-P01</w:t>
      </w:r>
      <w:r>
        <w:rPr>
          <w:rFonts w:eastAsia="华文楷体" w:hint="eastAsia"/>
          <w:sz w:val="28"/>
          <w:szCs w:val="28"/>
          <w:shd w:val="clear" w:color="auto" w:fill="FFFFFF"/>
        </w:rPr>
        <w:t>）及对端连接信息（</w:t>
      </w:r>
      <w:r>
        <w:rPr>
          <w:rFonts w:eastAsia="华文楷体" w:hint="eastAsia"/>
          <w:sz w:val="28"/>
          <w:szCs w:val="28"/>
          <w:shd w:val="clear" w:color="auto" w:fill="FFFFFF"/>
        </w:rPr>
        <w:t>OTN002_SN654321_0/1/0_OCS-P02</w:t>
      </w:r>
      <w:r>
        <w:rPr>
          <w:rFonts w:eastAsia="华文楷体" w:hint="eastAsia"/>
          <w:sz w:val="28"/>
          <w:szCs w:val="28"/>
          <w:shd w:val="clear" w:color="auto" w:fill="FFFFFF"/>
        </w:rPr>
        <w:t>）；向第二光模块写入第二拓扑特征码，包含设备标识（</w:t>
      </w:r>
      <w:r>
        <w:rPr>
          <w:rFonts w:eastAsia="华文楷体" w:hint="eastAsia"/>
          <w:sz w:val="28"/>
          <w:szCs w:val="28"/>
          <w:shd w:val="clear" w:color="auto" w:fill="FFFFFF"/>
        </w:rPr>
        <w:t>OTN002_SN654321</w:t>
      </w:r>
      <w:r>
        <w:rPr>
          <w:rFonts w:eastAsia="华文楷体" w:hint="eastAsia"/>
          <w:sz w:val="28"/>
          <w:szCs w:val="28"/>
          <w:shd w:val="clear" w:color="auto" w:fill="FFFFFF"/>
        </w:rPr>
        <w:t>）、端口标识（</w:t>
      </w:r>
      <w:r>
        <w:rPr>
          <w:rFonts w:eastAsia="华文楷体" w:hint="eastAsia"/>
          <w:sz w:val="28"/>
          <w:szCs w:val="28"/>
          <w:shd w:val="clear" w:color="auto" w:fill="FFFFFF"/>
        </w:rPr>
        <w:t>0/1/0</w:t>
      </w:r>
      <w:r>
        <w:rPr>
          <w:rFonts w:eastAsia="华文楷体" w:hint="eastAsia"/>
          <w:sz w:val="28"/>
          <w:szCs w:val="28"/>
          <w:shd w:val="clear" w:color="auto" w:fill="FFFFFF"/>
        </w:rPr>
        <w:t>）、关联端口标识（</w:t>
      </w:r>
      <w:r>
        <w:rPr>
          <w:rFonts w:eastAsia="华文楷体" w:hint="eastAsia"/>
          <w:sz w:val="28"/>
          <w:szCs w:val="28"/>
          <w:shd w:val="clear" w:color="auto" w:fill="FFFFFF"/>
        </w:rPr>
        <w:t>OCS-P</w:t>
      </w:r>
      <w:r>
        <w:rPr>
          <w:rFonts w:eastAsia="华文楷体" w:hint="eastAsia"/>
          <w:sz w:val="28"/>
          <w:szCs w:val="28"/>
          <w:shd w:val="clear" w:color="auto" w:fill="FFFFFF"/>
        </w:rPr>
        <w:lastRenderedPageBreak/>
        <w:t>02</w:t>
      </w:r>
      <w:r>
        <w:rPr>
          <w:rFonts w:eastAsia="华文楷体" w:hint="eastAsia"/>
          <w:sz w:val="28"/>
          <w:szCs w:val="28"/>
          <w:shd w:val="clear" w:color="auto" w:fill="FFFFFF"/>
        </w:rPr>
        <w:t>）及对端连接信息（</w:t>
      </w:r>
      <w:r>
        <w:rPr>
          <w:rFonts w:eastAsia="华文楷体" w:hint="eastAsia"/>
          <w:sz w:val="28"/>
          <w:szCs w:val="28"/>
          <w:shd w:val="clear" w:color="auto" w:fill="FFFFFF"/>
        </w:rPr>
        <w:t>OTN001_SN123456_0/1/0_OCS-P01</w:t>
      </w:r>
      <w:r>
        <w:rPr>
          <w:rFonts w:eastAsia="华文楷体" w:hint="eastAsia"/>
          <w:sz w:val="28"/>
          <w:szCs w:val="28"/>
          <w:shd w:val="clear" w:color="auto" w:fill="FFFFFF"/>
        </w:rPr>
        <w:t>）。</w:t>
      </w:r>
    </w:p>
    <w:p w14:paraId="2FBE947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S4</w:t>
      </w:r>
      <w:r>
        <w:rPr>
          <w:rFonts w:eastAsia="华文楷体" w:hint="eastAsia"/>
          <w:sz w:val="28"/>
          <w:szCs w:val="28"/>
          <w:shd w:val="clear" w:color="auto" w:fill="FFFFFF"/>
        </w:rPr>
        <w:t>：调度设备通过以太网接口获取第一光模块中的第一拓扑特征码和第二光模块中的第二拓扑特征码。</w:t>
      </w:r>
    </w:p>
    <w:p w14:paraId="2ADAE3D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S5</w:t>
      </w:r>
      <w:r>
        <w:rPr>
          <w:rFonts w:eastAsia="华文楷体" w:hint="eastAsia"/>
          <w:sz w:val="28"/>
          <w:szCs w:val="28"/>
          <w:shd w:val="clear" w:color="auto" w:fill="FFFFFF"/>
        </w:rPr>
        <w:t>：调度设备解析特征码中的关联字段，自动生成目标拓扑表，建立“</w:t>
      </w:r>
      <w:r>
        <w:rPr>
          <w:rFonts w:eastAsia="华文楷体" w:hint="eastAsia"/>
          <w:sz w:val="28"/>
          <w:szCs w:val="28"/>
          <w:shd w:val="clear" w:color="auto" w:fill="FFFFFF"/>
        </w:rPr>
        <w:t>OCS-P01</w:t>
      </w:r>
      <w:r>
        <w:rPr>
          <w:rFonts w:eastAsia="华文楷体" w:hint="eastAsia"/>
          <w:sz w:val="28"/>
          <w:szCs w:val="28"/>
          <w:shd w:val="clear" w:color="auto" w:fill="FFFFFF"/>
        </w:rPr>
        <w:t>↔</w:t>
      </w:r>
      <w:r>
        <w:rPr>
          <w:rFonts w:eastAsia="华文楷体" w:hint="eastAsia"/>
          <w:sz w:val="28"/>
          <w:szCs w:val="28"/>
          <w:shd w:val="clear" w:color="auto" w:fill="FFFFFF"/>
        </w:rPr>
        <w:t>OTN001_0/1/0</w:t>
      </w:r>
      <w:r>
        <w:rPr>
          <w:rFonts w:eastAsia="华文楷体" w:hint="eastAsia"/>
          <w:sz w:val="28"/>
          <w:szCs w:val="28"/>
          <w:shd w:val="clear" w:color="auto" w:fill="FFFFFF"/>
        </w:rPr>
        <w:t>↔</w:t>
      </w:r>
      <w:r>
        <w:rPr>
          <w:rFonts w:eastAsia="华文楷体" w:hint="eastAsia"/>
          <w:sz w:val="28"/>
          <w:szCs w:val="28"/>
          <w:shd w:val="clear" w:color="auto" w:fill="FFFFFF"/>
        </w:rPr>
        <w:t>OTN002_0/1/0</w:t>
      </w:r>
      <w:r>
        <w:rPr>
          <w:rFonts w:eastAsia="华文楷体" w:hint="eastAsia"/>
          <w:sz w:val="28"/>
          <w:szCs w:val="28"/>
          <w:shd w:val="clear" w:color="auto" w:fill="FFFFFF"/>
        </w:rPr>
        <w:t>↔</w:t>
      </w:r>
      <w:r>
        <w:rPr>
          <w:rFonts w:eastAsia="华文楷体" w:hint="eastAsia"/>
          <w:sz w:val="28"/>
          <w:szCs w:val="28"/>
          <w:shd w:val="clear" w:color="auto" w:fill="FFFFFF"/>
        </w:rPr>
        <w:t>OCS-P02</w:t>
      </w:r>
      <w:r>
        <w:rPr>
          <w:rFonts w:eastAsia="华文楷体" w:hint="eastAsia"/>
          <w:sz w:val="28"/>
          <w:szCs w:val="28"/>
          <w:shd w:val="clear" w:color="auto" w:fill="FFFFFF"/>
        </w:rPr>
        <w:t>”的关联关系。</w:t>
      </w:r>
    </w:p>
    <w:p w14:paraId="62630D3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S6</w:t>
      </w:r>
      <w:r>
        <w:rPr>
          <w:rFonts w:eastAsia="华文楷体" w:hint="eastAsia"/>
          <w:sz w:val="28"/>
          <w:szCs w:val="28"/>
          <w:shd w:val="clear" w:color="auto" w:fill="FFFFFF"/>
        </w:rPr>
        <w:t>：调度设备根据目标拓扑表下发指令，通过内部交叉矩阵物理连接第一光模块和第二光模块。</w:t>
      </w:r>
    </w:p>
    <w:p w14:paraId="0E0C280C"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S7</w:t>
      </w:r>
      <w:r>
        <w:rPr>
          <w:rFonts w:eastAsia="华文楷体" w:hint="eastAsia"/>
          <w:sz w:val="28"/>
          <w:szCs w:val="28"/>
          <w:shd w:val="clear" w:color="auto" w:fill="FFFFFF"/>
        </w:rPr>
        <w:t>：调度设备实时监测第一拓扑特征码中的光模块状态标识，发现第一光模块状态为“异常”（标识为</w:t>
      </w:r>
      <w:r>
        <w:rPr>
          <w:rFonts w:eastAsia="华文楷体" w:hint="eastAsia"/>
          <w:sz w:val="28"/>
          <w:szCs w:val="28"/>
          <w:shd w:val="clear" w:color="auto" w:fill="FFFFFF"/>
        </w:rPr>
        <w:t>1</w:t>
      </w:r>
      <w:r>
        <w:rPr>
          <w:rFonts w:eastAsia="华文楷体" w:hint="eastAsia"/>
          <w:sz w:val="28"/>
          <w:szCs w:val="28"/>
          <w:shd w:val="clear" w:color="auto" w:fill="FFFFFF"/>
        </w:rPr>
        <w:t>）。</w:t>
      </w:r>
    </w:p>
    <w:p w14:paraId="28816804" w14:textId="54D7328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S8</w:t>
      </w:r>
      <w:r>
        <w:rPr>
          <w:rFonts w:eastAsia="华文楷体" w:hint="eastAsia"/>
          <w:sz w:val="28"/>
          <w:szCs w:val="28"/>
          <w:shd w:val="clear" w:color="auto" w:fill="FFFFFF"/>
        </w:rPr>
        <w:t>：调度设备识别该故障光路对应的优先级</w:t>
      </w:r>
      <w:r w:rsidR="00E1381A">
        <w:rPr>
          <w:rFonts w:eastAsia="华文楷体" w:hint="eastAsia"/>
          <w:sz w:val="28"/>
          <w:szCs w:val="28"/>
          <w:shd w:val="clear" w:color="auto" w:fill="FFFFFF"/>
        </w:rPr>
        <w:t>A</w:t>
      </w:r>
      <w:r>
        <w:rPr>
          <w:rFonts w:eastAsia="华文楷体" w:hint="eastAsia"/>
          <w:sz w:val="28"/>
          <w:szCs w:val="28"/>
          <w:shd w:val="clear" w:color="auto" w:fill="FFFFFF"/>
        </w:rPr>
        <w:t>，并从目标拓扑表中筛选出优先级匹配的备用链路作为第二光路。</w:t>
      </w:r>
    </w:p>
    <w:p w14:paraId="3B90EBF4"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S9</w:t>
      </w:r>
      <w:r>
        <w:rPr>
          <w:rFonts w:eastAsia="华文楷体" w:hint="eastAsia"/>
          <w:sz w:val="28"/>
          <w:szCs w:val="28"/>
          <w:shd w:val="clear" w:color="auto" w:fill="FFFFFF"/>
        </w:rPr>
        <w:t>：调度设备确定位于</w:t>
      </w:r>
      <w:r>
        <w:rPr>
          <w:rFonts w:eastAsia="华文楷体" w:hint="eastAsia"/>
          <w:sz w:val="28"/>
          <w:szCs w:val="28"/>
          <w:shd w:val="clear" w:color="auto" w:fill="FFFFFF"/>
        </w:rPr>
        <w:t>0/1/2</w:t>
      </w:r>
      <w:r>
        <w:rPr>
          <w:rFonts w:eastAsia="华文楷体" w:hint="eastAsia"/>
          <w:sz w:val="28"/>
          <w:szCs w:val="28"/>
          <w:shd w:val="clear" w:color="auto" w:fill="FFFFFF"/>
        </w:rPr>
        <w:t>端口的第一备用光模块和第二备用光模块。</w:t>
      </w:r>
    </w:p>
    <w:p w14:paraId="65B688BC"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S10</w:t>
      </w:r>
      <w:r>
        <w:rPr>
          <w:rFonts w:eastAsia="华文楷体" w:hint="eastAsia"/>
          <w:sz w:val="28"/>
          <w:szCs w:val="28"/>
          <w:shd w:val="clear" w:color="auto" w:fill="FFFFFF"/>
        </w:rPr>
        <w:t>：调度设备向第一备用光模块和第二备用光模块下发调整指令，将“</w:t>
      </w:r>
      <w:r>
        <w:rPr>
          <w:rFonts w:eastAsia="华文楷体" w:hint="eastAsia"/>
          <w:sz w:val="28"/>
          <w:szCs w:val="28"/>
          <w:shd w:val="clear" w:color="auto" w:fill="FFFFFF"/>
        </w:rPr>
        <w:t>OCS</w:t>
      </w:r>
      <w:r>
        <w:rPr>
          <w:rFonts w:eastAsia="华文楷体" w:hint="eastAsia"/>
          <w:sz w:val="28"/>
          <w:szCs w:val="28"/>
          <w:shd w:val="clear" w:color="auto" w:fill="FFFFFF"/>
        </w:rPr>
        <w:t>指令接收位”写入“光路切换适配”指令。</w:t>
      </w:r>
    </w:p>
    <w:p w14:paraId="0308CF9F"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S11</w:t>
      </w:r>
      <w:r>
        <w:rPr>
          <w:rFonts w:eastAsia="华文楷体" w:hint="eastAsia"/>
          <w:sz w:val="28"/>
          <w:szCs w:val="28"/>
          <w:shd w:val="clear" w:color="auto" w:fill="FFFFFF"/>
        </w:rPr>
        <w:t>：第一备用光模块和第二备用光模块均针对指令返回确认信号，并将各自的模块状态标识设置为“待调整”（标识为</w:t>
      </w:r>
      <w:r>
        <w:rPr>
          <w:rFonts w:eastAsia="华文楷体" w:hint="eastAsia"/>
          <w:sz w:val="28"/>
          <w:szCs w:val="28"/>
          <w:shd w:val="clear" w:color="auto" w:fill="FFFFFF"/>
        </w:rPr>
        <w:t>2</w:t>
      </w:r>
      <w:r>
        <w:rPr>
          <w:rFonts w:eastAsia="华文楷体" w:hint="eastAsia"/>
          <w:sz w:val="28"/>
          <w:szCs w:val="28"/>
          <w:shd w:val="clear" w:color="auto" w:fill="FFFFFF"/>
        </w:rPr>
        <w:t>）。</w:t>
      </w:r>
    </w:p>
    <w:p w14:paraId="62140958"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S12</w:t>
      </w:r>
      <w:r>
        <w:rPr>
          <w:rFonts w:eastAsia="华文楷体" w:hint="eastAsia"/>
          <w:sz w:val="28"/>
          <w:szCs w:val="28"/>
          <w:shd w:val="clear" w:color="auto" w:fill="FFFFFF"/>
        </w:rPr>
        <w:t>：调度设备收到确认信号后，控制交叉矩阵动作，将业务信号切换至备用光模块对应的端口（</w:t>
      </w:r>
      <w:r>
        <w:rPr>
          <w:rFonts w:eastAsia="华文楷体" w:hint="eastAsia"/>
          <w:sz w:val="28"/>
          <w:szCs w:val="28"/>
          <w:shd w:val="clear" w:color="auto" w:fill="FFFFFF"/>
        </w:rPr>
        <w:t>OCS-P03</w:t>
      </w:r>
      <w:r>
        <w:rPr>
          <w:rFonts w:eastAsia="华文楷体" w:hint="eastAsia"/>
          <w:sz w:val="28"/>
          <w:szCs w:val="28"/>
          <w:shd w:val="clear" w:color="auto" w:fill="FFFFFF"/>
        </w:rPr>
        <w:t>与</w:t>
      </w:r>
      <w:r>
        <w:rPr>
          <w:rFonts w:eastAsia="华文楷体" w:hint="eastAsia"/>
          <w:sz w:val="28"/>
          <w:szCs w:val="28"/>
          <w:shd w:val="clear" w:color="auto" w:fill="FFFFFF"/>
        </w:rPr>
        <w:t>OCS-P04</w:t>
      </w:r>
      <w:r>
        <w:rPr>
          <w:rFonts w:eastAsia="华文楷体" w:hint="eastAsia"/>
          <w:sz w:val="28"/>
          <w:szCs w:val="28"/>
          <w:shd w:val="clear" w:color="auto" w:fill="FFFFFF"/>
        </w:rPr>
        <w:t>）。</w:t>
      </w:r>
    </w:p>
    <w:p w14:paraId="09B26EE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S13</w:t>
      </w:r>
      <w:r>
        <w:rPr>
          <w:rFonts w:eastAsia="华文楷体" w:hint="eastAsia"/>
          <w:sz w:val="28"/>
          <w:szCs w:val="28"/>
          <w:shd w:val="clear" w:color="auto" w:fill="FFFFFF"/>
        </w:rPr>
        <w:t>：连接成功后，调度设备将备用光模块的模块状态标识更新为“正常”（标识为</w:t>
      </w:r>
      <w:r>
        <w:rPr>
          <w:rFonts w:eastAsia="华文楷体" w:hint="eastAsia"/>
          <w:sz w:val="28"/>
          <w:szCs w:val="28"/>
          <w:shd w:val="clear" w:color="auto" w:fill="FFFFFF"/>
        </w:rPr>
        <w:t>0</w:t>
      </w:r>
      <w:r>
        <w:rPr>
          <w:rFonts w:eastAsia="华文楷体" w:hint="eastAsia"/>
          <w:sz w:val="28"/>
          <w:szCs w:val="28"/>
          <w:shd w:val="clear" w:color="auto" w:fill="FFFFFF"/>
        </w:rPr>
        <w:t>），并更新目标拓扑表。</w:t>
      </w:r>
    </w:p>
    <w:p w14:paraId="2B21FCF5" w14:textId="5EBA56A2"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S14</w:t>
      </w:r>
      <w:r>
        <w:rPr>
          <w:rFonts w:eastAsia="华文楷体" w:hint="eastAsia"/>
          <w:sz w:val="28"/>
          <w:szCs w:val="28"/>
          <w:shd w:val="clear" w:color="auto" w:fill="FFFFFF"/>
        </w:rPr>
        <w:t>：调度设备接收到业务调度指令，要求为优先级</w:t>
      </w:r>
      <w:r w:rsidR="00E1381A">
        <w:rPr>
          <w:rFonts w:eastAsia="华文楷体" w:hint="eastAsia"/>
          <w:sz w:val="28"/>
          <w:szCs w:val="28"/>
          <w:shd w:val="clear" w:color="auto" w:fill="FFFFFF"/>
        </w:rPr>
        <w:t>B</w:t>
      </w:r>
      <w:r w:rsidR="00E1381A">
        <w:rPr>
          <w:rFonts w:eastAsia="华文楷体" w:hint="eastAsia"/>
          <w:sz w:val="28"/>
          <w:szCs w:val="28"/>
          <w:shd w:val="clear" w:color="auto" w:fill="FFFFFF"/>
        </w:rPr>
        <w:t>（优先级</w:t>
      </w:r>
      <w:r w:rsidR="00E1381A">
        <w:rPr>
          <w:rFonts w:eastAsia="华文楷体" w:hint="eastAsia"/>
          <w:sz w:val="28"/>
          <w:szCs w:val="28"/>
          <w:shd w:val="clear" w:color="auto" w:fill="FFFFFF"/>
        </w:rPr>
        <w:t>B</w:t>
      </w:r>
      <w:r w:rsidR="00E1381A">
        <w:rPr>
          <w:rFonts w:eastAsia="华文楷体" w:hint="eastAsia"/>
          <w:sz w:val="28"/>
          <w:szCs w:val="28"/>
          <w:shd w:val="clear" w:color="auto" w:fill="FFFFFF"/>
        </w:rPr>
        <w:t>＞优先级</w:t>
      </w:r>
      <w:r w:rsidR="00E1381A">
        <w:rPr>
          <w:rFonts w:eastAsia="华文楷体" w:hint="eastAsia"/>
          <w:sz w:val="28"/>
          <w:szCs w:val="28"/>
          <w:shd w:val="clear" w:color="auto" w:fill="FFFFFF"/>
        </w:rPr>
        <w:t>A</w:t>
      </w:r>
      <w:r w:rsidR="00E1381A">
        <w:rPr>
          <w:rFonts w:eastAsia="华文楷体" w:hint="eastAsia"/>
          <w:sz w:val="28"/>
          <w:szCs w:val="28"/>
          <w:shd w:val="clear" w:color="auto" w:fill="FFFFFF"/>
        </w:rPr>
        <w:t>）</w:t>
      </w:r>
      <w:r>
        <w:rPr>
          <w:rFonts w:eastAsia="华文楷体" w:hint="eastAsia"/>
          <w:sz w:val="28"/>
          <w:szCs w:val="28"/>
          <w:shd w:val="clear" w:color="auto" w:fill="FFFFFF"/>
        </w:rPr>
        <w:t>的新业务连接第一目标光模块（</w:t>
      </w:r>
      <w:r>
        <w:rPr>
          <w:rFonts w:eastAsia="华文楷体" w:hint="eastAsia"/>
          <w:sz w:val="28"/>
          <w:szCs w:val="28"/>
          <w:shd w:val="clear" w:color="auto" w:fill="FFFFFF"/>
        </w:rPr>
        <w:t>OTN001_0/1/3</w:t>
      </w:r>
      <w:r>
        <w:rPr>
          <w:rFonts w:eastAsia="华文楷体" w:hint="eastAsia"/>
          <w:sz w:val="28"/>
          <w:szCs w:val="28"/>
          <w:shd w:val="clear" w:color="auto" w:fill="FFFFFF"/>
        </w:rPr>
        <w:t>）和第二目标光模块（</w:t>
      </w:r>
      <w:r>
        <w:rPr>
          <w:rFonts w:eastAsia="华文楷体" w:hint="eastAsia"/>
          <w:sz w:val="28"/>
          <w:szCs w:val="28"/>
          <w:shd w:val="clear" w:color="auto" w:fill="FFFFFF"/>
        </w:rPr>
        <w:t>OTN002_0/1/3</w:t>
      </w:r>
      <w:r>
        <w:rPr>
          <w:rFonts w:eastAsia="华文楷体" w:hint="eastAsia"/>
          <w:sz w:val="28"/>
          <w:szCs w:val="28"/>
          <w:shd w:val="clear" w:color="auto" w:fill="FFFFFF"/>
        </w:rPr>
        <w:t>）。</w:t>
      </w:r>
    </w:p>
    <w:p w14:paraId="06ED80AD"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S15</w:t>
      </w:r>
      <w:r>
        <w:rPr>
          <w:rFonts w:eastAsia="华文楷体" w:hint="eastAsia"/>
          <w:sz w:val="28"/>
          <w:szCs w:val="28"/>
          <w:shd w:val="clear" w:color="auto" w:fill="FFFFFF"/>
        </w:rPr>
        <w:t>：调度设备获取第一目标光模块和第二目标光模块中预先写入的目标拓扑特征码。</w:t>
      </w:r>
    </w:p>
    <w:p w14:paraId="6FF5A26B"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S16</w:t>
      </w:r>
      <w:r>
        <w:rPr>
          <w:rFonts w:eastAsia="华文楷体" w:hint="eastAsia"/>
          <w:sz w:val="28"/>
          <w:szCs w:val="28"/>
          <w:shd w:val="clear" w:color="auto" w:fill="FFFFFF"/>
        </w:rPr>
        <w:t>：调度设备解析目标特征码中的关联端口标识（</w:t>
      </w:r>
      <w:r>
        <w:rPr>
          <w:rFonts w:eastAsia="华文楷体" w:hint="eastAsia"/>
          <w:sz w:val="28"/>
          <w:szCs w:val="28"/>
          <w:shd w:val="clear" w:color="auto" w:fill="FFFFFF"/>
        </w:rPr>
        <w:t>OCS-P05</w:t>
      </w:r>
      <w:r>
        <w:rPr>
          <w:rFonts w:eastAsia="华文楷体" w:hint="eastAsia"/>
          <w:sz w:val="28"/>
          <w:szCs w:val="28"/>
          <w:shd w:val="clear" w:color="auto" w:fill="FFFFFF"/>
        </w:rPr>
        <w:t>、</w:t>
      </w:r>
      <w:r>
        <w:rPr>
          <w:rFonts w:eastAsia="华文楷体" w:hint="eastAsia"/>
          <w:sz w:val="28"/>
          <w:szCs w:val="28"/>
          <w:shd w:val="clear" w:color="auto" w:fill="FFFFFF"/>
        </w:rPr>
        <w:t>OCS-P06</w:t>
      </w:r>
      <w:r>
        <w:rPr>
          <w:rFonts w:eastAsia="华文楷体" w:hint="eastAsia"/>
          <w:sz w:val="28"/>
          <w:szCs w:val="28"/>
          <w:shd w:val="clear" w:color="auto" w:fill="FFFFFF"/>
        </w:rPr>
        <w:t>），并据此更新目标拓扑表。</w:t>
      </w:r>
    </w:p>
    <w:p w14:paraId="40D2CA98"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S17</w:t>
      </w:r>
      <w:r>
        <w:rPr>
          <w:rFonts w:eastAsia="华文楷体" w:hint="eastAsia"/>
          <w:sz w:val="28"/>
          <w:szCs w:val="28"/>
          <w:shd w:val="clear" w:color="auto" w:fill="FFFFFF"/>
        </w:rPr>
        <w:t>：在目标拓扑表更新完成后，调度设备在</w:t>
      </w:r>
      <w:r>
        <w:rPr>
          <w:rFonts w:eastAsia="华文楷体" w:hint="eastAsia"/>
          <w:sz w:val="28"/>
          <w:szCs w:val="28"/>
          <w:shd w:val="clear" w:color="auto" w:fill="FFFFFF"/>
        </w:rPr>
        <w:t>OCS-P05</w:t>
      </w:r>
      <w:r>
        <w:rPr>
          <w:rFonts w:eastAsia="华文楷体" w:hint="eastAsia"/>
          <w:sz w:val="28"/>
          <w:szCs w:val="28"/>
          <w:shd w:val="clear" w:color="auto" w:fill="FFFFFF"/>
        </w:rPr>
        <w:t>与</w:t>
      </w:r>
      <w:r>
        <w:rPr>
          <w:rFonts w:eastAsia="华文楷体" w:hint="eastAsia"/>
          <w:sz w:val="28"/>
          <w:szCs w:val="28"/>
          <w:shd w:val="clear" w:color="auto" w:fill="FFFFFF"/>
        </w:rPr>
        <w:t>OCS-P06</w:t>
      </w:r>
      <w:r>
        <w:rPr>
          <w:rFonts w:eastAsia="华文楷体" w:hint="eastAsia"/>
          <w:sz w:val="28"/>
          <w:szCs w:val="28"/>
          <w:shd w:val="clear" w:color="auto" w:fill="FFFFFF"/>
        </w:rPr>
        <w:t>之间建立第三光路连接，完成业务部署</w:t>
      </w:r>
      <w:commentRangeStart w:id="18"/>
      <w:commentRangeEnd w:id="18"/>
      <w:r w:rsidR="0075355B">
        <w:rPr>
          <w:rStyle w:val="af6"/>
          <w:rFonts w:eastAsia="华文楷体" w:hint="eastAsia"/>
          <w:sz w:val="28"/>
          <w:szCs w:val="28"/>
          <w:shd w:val="clear" w:color="auto" w:fill="FFFFFF"/>
        </w:rPr>
        <w:commentReference w:id="18"/>
      </w:r>
      <w:r>
        <w:rPr>
          <w:rFonts w:eastAsia="华文楷体" w:hint="eastAsia"/>
          <w:sz w:val="28"/>
          <w:szCs w:val="28"/>
          <w:shd w:val="clear" w:color="auto" w:fill="FFFFFF"/>
        </w:rPr>
        <w:t>。</w:t>
      </w:r>
    </w:p>
    <w:p w14:paraId="018F5BBC" w14:textId="77777777" w:rsidR="006560D6" w:rsidRDefault="006560D6">
      <w:pPr>
        <w:tabs>
          <w:tab w:val="left" w:pos="1134"/>
        </w:tabs>
        <w:wordWrap w:val="0"/>
        <w:spacing w:line="360" w:lineRule="auto"/>
        <w:ind w:firstLineChars="200" w:firstLine="560"/>
        <w:rPr>
          <w:rFonts w:eastAsia="华文楷体"/>
          <w:sz w:val="28"/>
          <w:szCs w:val="28"/>
          <w:shd w:val="clear" w:color="auto" w:fill="FFFFFF"/>
        </w:rPr>
      </w:pPr>
    </w:p>
    <w:p w14:paraId="73BEF8BC"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实施例二</w:t>
      </w:r>
    </w:p>
    <w:p w14:paraId="00594268" w14:textId="11B8D4CE"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图</w:t>
      </w:r>
      <w:r>
        <w:rPr>
          <w:rFonts w:eastAsia="华文楷体" w:hint="eastAsia"/>
          <w:sz w:val="28"/>
          <w:szCs w:val="28"/>
          <w:shd w:val="clear" w:color="auto" w:fill="FFFFFF"/>
        </w:rPr>
        <w:t>7</w:t>
      </w:r>
      <w:r>
        <w:rPr>
          <w:rFonts w:eastAsia="华文楷体"/>
          <w:sz w:val="28"/>
          <w:szCs w:val="28"/>
          <w:shd w:val="clear" w:color="auto" w:fill="FFFFFF"/>
        </w:rPr>
        <w:t>示意性示出了根据本申请实施例二的</w:t>
      </w:r>
      <w:commentRangeStart w:id="19"/>
      <w:r>
        <w:rPr>
          <w:rFonts w:eastAsia="华文楷体" w:hint="eastAsia"/>
          <w:sz w:val="28"/>
          <w:szCs w:val="28"/>
          <w:shd w:val="clear" w:color="auto" w:fill="FFFFFF"/>
        </w:rPr>
        <w:t>网络调度装置</w:t>
      </w:r>
      <w:commentRangeEnd w:id="19"/>
      <w:r w:rsidR="0075355B">
        <w:rPr>
          <w:rStyle w:val="af6"/>
          <w:rFonts w:eastAsia="华文楷体"/>
          <w:sz w:val="28"/>
          <w:szCs w:val="28"/>
          <w:shd w:val="clear" w:color="auto" w:fill="FFFFFF"/>
        </w:rPr>
        <w:commentReference w:id="19"/>
      </w:r>
      <w:r>
        <w:rPr>
          <w:rFonts w:eastAsia="华文楷体"/>
          <w:sz w:val="28"/>
          <w:szCs w:val="28"/>
          <w:shd w:val="clear" w:color="auto" w:fill="FFFFFF"/>
        </w:rPr>
        <w:t>的框图，该</w:t>
      </w:r>
      <w:r>
        <w:rPr>
          <w:rFonts w:eastAsia="华文楷体" w:hint="eastAsia"/>
          <w:sz w:val="28"/>
          <w:szCs w:val="28"/>
          <w:shd w:val="clear" w:color="auto" w:fill="FFFFFF"/>
        </w:rPr>
        <w:t>装置</w:t>
      </w:r>
      <w:r w:rsidR="009048DD">
        <w:rPr>
          <w:rFonts w:eastAsia="华文楷体" w:hint="eastAsia"/>
          <w:sz w:val="28"/>
          <w:szCs w:val="28"/>
          <w:shd w:val="clear" w:color="auto" w:fill="FFFFFF"/>
        </w:rPr>
        <w:t>应用于调度设备</w:t>
      </w:r>
      <w:r>
        <w:rPr>
          <w:rFonts w:eastAsia="华文楷体" w:hint="eastAsia"/>
          <w:sz w:val="28"/>
          <w:szCs w:val="28"/>
          <w:shd w:val="clear" w:color="auto" w:fill="FFFFFF"/>
        </w:rPr>
        <w:t>，调度设备连接有第一光模块和第二光模块，该装置</w:t>
      </w:r>
      <w:r>
        <w:rPr>
          <w:rFonts w:eastAsia="华文楷体"/>
          <w:sz w:val="28"/>
          <w:szCs w:val="28"/>
          <w:shd w:val="clear" w:color="auto" w:fill="FFFFFF"/>
        </w:rPr>
        <w:t>可以被分割成一个或多个程序模块，一个或者多个程序模块被存储于存储介质中，并由一个或多个处理器所执行，以完成本申请实施例。本申请实施例所称的程序模块是指能够完成特定功能的一系列计算机程序指令段，以下描述将具体介绍本实施例</w:t>
      </w:r>
      <w:r>
        <w:rPr>
          <w:rFonts w:eastAsia="华文楷体" w:hint="eastAsia"/>
          <w:sz w:val="28"/>
          <w:szCs w:val="28"/>
          <w:shd w:val="clear" w:color="auto" w:fill="FFFFFF"/>
        </w:rPr>
        <w:t>中</w:t>
      </w:r>
      <w:r>
        <w:rPr>
          <w:rFonts w:eastAsia="华文楷体"/>
          <w:sz w:val="28"/>
          <w:szCs w:val="28"/>
          <w:shd w:val="clear" w:color="auto" w:fill="FFFFFF"/>
        </w:rPr>
        <w:t>各程序模块的功能。如图</w:t>
      </w:r>
      <w:r>
        <w:rPr>
          <w:rFonts w:eastAsia="华文楷体" w:hint="eastAsia"/>
          <w:sz w:val="28"/>
          <w:szCs w:val="28"/>
          <w:shd w:val="clear" w:color="auto" w:fill="FFFFFF"/>
        </w:rPr>
        <w:t>7</w:t>
      </w:r>
      <w:r>
        <w:rPr>
          <w:rFonts w:eastAsia="华文楷体"/>
          <w:sz w:val="28"/>
          <w:szCs w:val="28"/>
          <w:shd w:val="clear" w:color="auto" w:fill="FFFFFF"/>
        </w:rPr>
        <w:t>所示，该</w:t>
      </w:r>
      <w:r>
        <w:rPr>
          <w:rFonts w:eastAsia="华文楷体" w:hint="eastAsia"/>
          <w:sz w:val="28"/>
          <w:szCs w:val="28"/>
          <w:shd w:val="clear" w:color="auto" w:fill="FFFFFF"/>
        </w:rPr>
        <w:t>装置</w:t>
      </w:r>
      <w:r>
        <w:rPr>
          <w:rFonts w:eastAsia="华文楷体" w:hint="eastAsia"/>
          <w:sz w:val="28"/>
          <w:szCs w:val="28"/>
          <w:shd w:val="clear" w:color="auto" w:fill="FFFFFF"/>
        </w:rPr>
        <w:t>1000</w:t>
      </w:r>
      <w:r>
        <w:rPr>
          <w:rFonts w:eastAsia="华文楷体"/>
          <w:sz w:val="28"/>
          <w:szCs w:val="28"/>
          <w:shd w:val="clear" w:color="auto" w:fill="FFFFFF"/>
        </w:rPr>
        <w:t>可以包括</w:t>
      </w:r>
      <w:r>
        <w:rPr>
          <w:rFonts w:eastAsia="华文楷体" w:hint="eastAsia"/>
          <w:sz w:val="28"/>
          <w:szCs w:val="28"/>
          <w:shd w:val="clear" w:color="auto" w:fill="FFFFFF"/>
        </w:rPr>
        <w:t>：获取模块</w:t>
      </w:r>
      <w:r>
        <w:rPr>
          <w:rFonts w:eastAsia="华文楷体" w:hint="eastAsia"/>
          <w:sz w:val="28"/>
          <w:szCs w:val="28"/>
          <w:shd w:val="clear" w:color="auto" w:fill="FFFFFF"/>
        </w:rPr>
        <w:t>1100</w:t>
      </w:r>
      <w:r>
        <w:rPr>
          <w:rFonts w:eastAsia="华文楷体"/>
          <w:sz w:val="28"/>
          <w:szCs w:val="28"/>
          <w:shd w:val="clear" w:color="auto" w:fill="FFFFFF"/>
        </w:rPr>
        <w:t>、</w:t>
      </w:r>
      <w:r>
        <w:rPr>
          <w:rFonts w:eastAsia="华文楷体" w:hint="eastAsia"/>
          <w:sz w:val="28"/>
          <w:szCs w:val="28"/>
          <w:shd w:val="clear" w:color="auto" w:fill="FFFFFF"/>
        </w:rPr>
        <w:t>生成模块</w:t>
      </w:r>
      <w:r>
        <w:rPr>
          <w:rFonts w:eastAsia="华文楷体" w:hint="eastAsia"/>
          <w:sz w:val="28"/>
          <w:szCs w:val="28"/>
          <w:shd w:val="clear" w:color="auto" w:fill="FFFFFF"/>
        </w:rPr>
        <w:t>1200</w:t>
      </w:r>
      <w:r>
        <w:rPr>
          <w:rFonts w:eastAsia="华文楷体" w:hint="eastAsia"/>
          <w:sz w:val="28"/>
          <w:szCs w:val="28"/>
          <w:shd w:val="clear" w:color="auto" w:fill="FFFFFF"/>
        </w:rPr>
        <w:t>、调度模块</w:t>
      </w:r>
      <w:r>
        <w:rPr>
          <w:rFonts w:eastAsia="华文楷体" w:hint="eastAsia"/>
          <w:sz w:val="28"/>
          <w:szCs w:val="28"/>
          <w:shd w:val="clear" w:color="auto" w:fill="FFFFFF"/>
        </w:rPr>
        <w:t>1300</w:t>
      </w:r>
      <w:r>
        <w:rPr>
          <w:rFonts w:eastAsia="华文楷体"/>
          <w:sz w:val="28"/>
          <w:szCs w:val="28"/>
          <w:shd w:val="clear" w:color="auto" w:fill="FFFFFF"/>
        </w:rPr>
        <w:t>，其中：</w:t>
      </w:r>
    </w:p>
    <w:p w14:paraId="3A25F75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获取模块</w:t>
      </w:r>
      <w:r>
        <w:rPr>
          <w:rFonts w:eastAsia="华文楷体" w:hint="eastAsia"/>
          <w:sz w:val="28"/>
          <w:szCs w:val="28"/>
          <w:shd w:val="clear" w:color="auto" w:fill="FFFFFF"/>
        </w:rPr>
        <w:t>1100</w:t>
      </w:r>
      <w:r>
        <w:rPr>
          <w:rFonts w:eastAsia="华文楷体" w:hint="eastAsia"/>
          <w:sz w:val="28"/>
          <w:szCs w:val="28"/>
          <w:shd w:val="clear" w:color="auto" w:fill="FFFFFF"/>
        </w:rPr>
        <w:t>，用于获取所述第一光模块中的第一拓扑特征码和所述第二光模块中的第二拓扑特征码；所述第一拓扑特征码包括用于描述所述调度设备与所述第一光模块的连接方式的字段；所述第二拓扑特征码包括用于描述所述调度设备与所述第二光模块的连接方式的字段；</w:t>
      </w:r>
    </w:p>
    <w:p w14:paraId="09E333D2"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生成模块</w:t>
      </w:r>
      <w:r>
        <w:rPr>
          <w:rFonts w:eastAsia="华文楷体" w:hint="eastAsia"/>
          <w:sz w:val="28"/>
          <w:szCs w:val="28"/>
          <w:shd w:val="clear" w:color="auto" w:fill="FFFFFF"/>
        </w:rPr>
        <w:t>1200</w:t>
      </w:r>
      <w:r>
        <w:rPr>
          <w:rFonts w:eastAsia="华文楷体" w:hint="eastAsia"/>
          <w:sz w:val="28"/>
          <w:szCs w:val="28"/>
          <w:shd w:val="clear" w:color="auto" w:fill="FFFFFF"/>
        </w:rPr>
        <w:t>，用于根据所述第一拓扑特征码和所述第二拓扑特征码，生成目标拓扑表；</w:t>
      </w:r>
    </w:p>
    <w:p w14:paraId="7B55436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调度模块</w:t>
      </w:r>
      <w:r>
        <w:rPr>
          <w:rFonts w:eastAsia="华文楷体" w:hint="eastAsia"/>
          <w:sz w:val="28"/>
          <w:szCs w:val="28"/>
          <w:shd w:val="clear" w:color="auto" w:fill="FFFFFF"/>
        </w:rPr>
        <w:t>1300</w:t>
      </w:r>
      <w:r>
        <w:rPr>
          <w:rFonts w:eastAsia="华文楷体" w:hint="eastAsia"/>
          <w:sz w:val="28"/>
          <w:szCs w:val="28"/>
          <w:shd w:val="clear" w:color="auto" w:fill="FFFFFF"/>
        </w:rPr>
        <w:t>，用于根据所述目标拓扑表，连接所述第一光模块和所述第二光模块。</w:t>
      </w:r>
    </w:p>
    <w:p w14:paraId="1A54E99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作为可选的实施例，所述第一光模块部署于第一网络层设备上，所述第二光模块部署于第二网络层设备上；所述第一拓扑特征码包括：</w:t>
      </w:r>
    </w:p>
    <w:p w14:paraId="0E5A5B0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所述第一网络层设备的设备标识、所述第一光模块在所述第一网络层设备上的端口标识、所述调度设备上与所述第一光模块关联的端口标识、及所述第二光模块与所述调度设备的连接信息；</w:t>
      </w:r>
    </w:p>
    <w:p w14:paraId="20FAC852"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第二拓扑特征码包括：所述第二网络层设备的设备标识、所述第二光模块在所述第二网络层设备上的端口标识、所述调度设备上与所述第二光模块关联的端口标识、及所述第一光模块与所述调度设备的连接信息。</w:t>
      </w:r>
    </w:p>
    <w:p w14:paraId="6D5D1EA7" w14:textId="2D9A6CC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作为可选的实施例，装置</w:t>
      </w:r>
      <w:r>
        <w:rPr>
          <w:rFonts w:eastAsia="华文楷体" w:hint="eastAsia"/>
          <w:sz w:val="28"/>
          <w:szCs w:val="28"/>
          <w:shd w:val="clear" w:color="auto" w:fill="FFFFFF"/>
        </w:rPr>
        <w:t>1000</w:t>
      </w:r>
      <w:r w:rsidR="008D76A6">
        <w:rPr>
          <w:rFonts w:eastAsia="华文楷体" w:hint="eastAsia"/>
          <w:sz w:val="28"/>
          <w:szCs w:val="28"/>
          <w:shd w:val="clear" w:color="auto" w:fill="FFFFFF"/>
        </w:rPr>
        <w:t>还包括更新模块，所述更新模块</w:t>
      </w:r>
      <w:r>
        <w:rPr>
          <w:rFonts w:eastAsia="华文楷体" w:hint="eastAsia"/>
          <w:sz w:val="28"/>
          <w:szCs w:val="28"/>
          <w:shd w:val="clear" w:color="auto" w:fill="FFFFFF"/>
        </w:rPr>
        <w:t>用于：</w:t>
      </w:r>
    </w:p>
    <w:p w14:paraId="065CE08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或更新后的第二拓扑特征码；</w:t>
      </w:r>
    </w:p>
    <w:p w14:paraId="3CA02C1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根据所述更新后的第一拓扑特征码和</w:t>
      </w:r>
      <w:r>
        <w:rPr>
          <w:rFonts w:eastAsia="华文楷体" w:hint="eastAsia"/>
          <w:sz w:val="28"/>
          <w:szCs w:val="28"/>
          <w:shd w:val="clear" w:color="auto" w:fill="FFFFFF"/>
        </w:rPr>
        <w:t>/</w:t>
      </w:r>
      <w:r>
        <w:rPr>
          <w:rFonts w:eastAsia="华文楷体" w:hint="eastAsia"/>
          <w:sz w:val="28"/>
          <w:szCs w:val="28"/>
          <w:shd w:val="clear" w:color="auto" w:fill="FFFFFF"/>
        </w:rPr>
        <w:t>或所述更新后的第二拓扑特征码，更新所述目标拓扑表。</w:t>
      </w:r>
    </w:p>
    <w:p w14:paraId="5691D8EE" w14:textId="184BE5A9"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作为可选的实施例，所述第一光模块和所述第二光模块通过第一光路耦合，第一光路具有对应的优先级；所述第一拓扑特征码包括所述第一光模块的光模块状态标识，所述第二拓扑特征码包括所述第二光模块的光模块状态标识，装置</w:t>
      </w:r>
      <w:r>
        <w:rPr>
          <w:rFonts w:eastAsia="华文楷体" w:hint="eastAsia"/>
          <w:sz w:val="28"/>
          <w:szCs w:val="28"/>
          <w:shd w:val="clear" w:color="auto" w:fill="FFFFFF"/>
        </w:rPr>
        <w:t>1000</w:t>
      </w:r>
      <w:r w:rsidR="008D76A6">
        <w:rPr>
          <w:rFonts w:eastAsia="华文楷体" w:hint="eastAsia"/>
          <w:sz w:val="28"/>
          <w:szCs w:val="28"/>
          <w:shd w:val="clear" w:color="auto" w:fill="FFFFFF"/>
        </w:rPr>
        <w:t>还包括异常响应模块，所述异常响应模块用于</w:t>
      </w:r>
      <w:r>
        <w:rPr>
          <w:rFonts w:eastAsia="华文楷体" w:hint="eastAsia"/>
          <w:sz w:val="28"/>
          <w:szCs w:val="28"/>
          <w:shd w:val="clear" w:color="auto" w:fill="FFFFFF"/>
        </w:rPr>
        <w:t>：</w:t>
      </w:r>
    </w:p>
    <w:p w14:paraId="7D3D89D6"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在所述第一光模块的光模块状态标识和</w:t>
      </w:r>
      <w:r>
        <w:rPr>
          <w:rFonts w:eastAsia="华文楷体" w:hint="eastAsia"/>
          <w:sz w:val="28"/>
          <w:szCs w:val="28"/>
          <w:shd w:val="clear" w:color="auto" w:fill="FFFFFF"/>
        </w:rPr>
        <w:t>/</w:t>
      </w:r>
      <w:r>
        <w:rPr>
          <w:rFonts w:eastAsia="华文楷体" w:hint="eastAsia"/>
          <w:sz w:val="28"/>
          <w:szCs w:val="28"/>
          <w:shd w:val="clear" w:color="auto" w:fill="FFFFFF"/>
        </w:rPr>
        <w:t>或所述第二光模块对应的光模块状态标识为异常的情况下，根据所述第一光路对应的优先级，从所述目标拓扑表中确定第二光路；其中，所述第二光路用于耦合第一备用光模块和第二备用光模块；</w:t>
      </w:r>
    </w:p>
    <w:p w14:paraId="5D0348A1"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向所述第一备用光模块和所述第二备用光模块下发调整指令，以连接所述第一备用光模块和所述第二备用光模块；</w:t>
      </w:r>
    </w:p>
    <w:p w14:paraId="1A4C0CA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在所述第一备用光模块和所述第二备用光模块连接成功的情况下，更新所</w:t>
      </w:r>
      <w:r>
        <w:rPr>
          <w:rFonts w:eastAsia="华文楷体" w:hint="eastAsia"/>
          <w:sz w:val="28"/>
          <w:szCs w:val="28"/>
          <w:shd w:val="clear" w:color="auto" w:fill="FFFFFF"/>
        </w:rPr>
        <w:lastRenderedPageBreak/>
        <w:t>述目标拓扑表。</w:t>
      </w:r>
    </w:p>
    <w:p w14:paraId="21FF19B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作为可选的实施例，在向所述第一备用光模块和所述第二备用光模块下发调整指令的情况下，若所述第一备用光模块针对所述调整指令返回确认信号，则所述第一备用光模块将自己的模块状态标识设置为待调整，若所述第二备用光模块针对所述调整指令返回确认信号，则所述第二备用光模块将自己的模块状态标识设置为待调整；</w:t>
      </w:r>
    </w:p>
    <w:p w14:paraId="2FAE59B7"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在所述第一备用光模块和所述第二备用光模块连接成功的情况下，所述第一备用光模块将自己的模块状态标识设置为正常，所述第二备用光模块将自己的模块状态标识设置为正常。</w:t>
      </w:r>
    </w:p>
    <w:p w14:paraId="2B21FC42" w14:textId="32B6564B"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作为可选的实施例，装置</w:t>
      </w:r>
      <w:r>
        <w:rPr>
          <w:rFonts w:eastAsia="华文楷体" w:hint="eastAsia"/>
          <w:sz w:val="28"/>
          <w:szCs w:val="28"/>
          <w:shd w:val="clear" w:color="auto" w:fill="FFFFFF"/>
        </w:rPr>
        <w:t>1000</w:t>
      </w:r>
      <w:r w:rsidR="008D76A6">
        <w:rPr>
          <w:rFonts w:eastAsia="华文楷体" w:hint="eastAsia"/>
          <w:sz w:val="28"/>
          <w:szCs w:val="28"/>
          <w:shd w:val="clear" w:color="auto" w:fill="FFFFFF"/>
        </w:rPr>
        <w:t>还包括业务调度模块，所述业务调度模块用于</w:t>
      </w:r>
      <w:r>
        <w:rPr>
          <w:rFonts w:eastAsia="华文楷体" w:hint="eastAsia"/>
          <w:sz w:val="28"/>
          <w:szCs w:val="28"/>
          <w:shd w:val="clear" w:color="auto" w:fill="FFFFFF"/>
        </w:rPr>
        <w:t>：</w:t>
      </w:r>
    </w:p>
    <w:p w14:paraId="29FFF933"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接收业务调度指令，所述业务调度指令用于连接第一目标光模块和第二目标光模块；</w:t>
      </w:r>
    </w:p>
    <w:p w14:paraId="5B080B1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获取所述第一目标光模块中的第一目标拓扑特征码和所述第二目标光模块中的第二目标拓扑特征码；</w:t>
      </w:r>
    </w:p>
    <w:p w14:paraId="57A9701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根据所述第一目标拓扑特征码和所述第二目标拓扑特征码，更新所述目标拓扑表；</w:t>
      </w:r>
    </w:p>
    <w:p w14:paraId="564BE8C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在所述目标拓扑表更新完成的情况下，连接第一目标光模块和第二目标光模块。</w:t>
      </w:r>
    </w:p>
    <w:p w14:paraId="49B137C4"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作为可选的实施例，所述业务调度指令包括所述调度设备上与所述第一目标光模块关联的端口标识及与所述第二目标光模块关联的端口标识，装置</w:t>
      </w:r>
      <w:r>
        <w:rPr>
          <w:rFonts w:eastAsia="华文楷体" w:hint="eastAsia"/>
          <w:sz w:val="28"/>
          <w:szCs w:val="28"/>
          <w:shd w:val="clear" w:color="auto" w:fill="FFFFFF"/>
        </w:rPr>
        <w:t>1000</w:t>
      </w:r>
      <w:r>
        <w:rPr>
          <w:rFonts w:eastAsia="华文楷体" w:hint="eastAsia"/>
          <w:sz w:val="28"/>
          <w:szCs w:val="28"/>
          <w:shd w:val="clear" w:color="auto" w:fill="FFFFFF"/>
        </w:rPr>
        <w:t>还用于：</w:t>
      </w:r>
    </w:p>
    <w:p w14:paraId="7338F7DC"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在所述调度设备上与所述第一目标光模块关联的端口标识对应的端口和所</w:t>
      </w:r>
      <w:r>
        <w:rPr>
          <w:rFonts w:eastAsia="华文楷体" w:hint="eastAsia"/>
          <w:sz w:val="28"/>
          <w:szCs w:val="28"/>
          <w:shd w:val="clear" w:color="auto" w:fill="FFFFFF"/>
        </w:rPr>
        <w:lastRenderedPageBreak/>
        <w:t>述调度设备上与所述第二目标光模块关联的端口标识对应的端口之间建立第三光路连接。</w:t>
      </w:r>
    </w:p>
    <w:p w14:paraId="6B89A376"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1A50DF7A"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实施例三</w:t>
      </w:r>
    </w:p>
    <w:p w14:paraId="2B9A1DAB" w14:textId="1ACA4B9B"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图</w:t>
      </w:r>
      <w:r>
        <w:rPr>
          <w:rFonts w:eastAsia="华文楷体" w:hint="eastAsia"/>
          <w:sz w:val="28"/>
          <w:szCs w:val="28"/>
          <w:shd w:val="clear" w:color="auto" w:fill="FFFFFF"/>
        </w:rPr>
        <w:t>8</w:t>
      </w:r>
      <w:r>
        <w:rPr>
          <w:rFonts w:eastAsia="华文楷体"/>
          <w:sz w:val="28"/>
          <w:szCs w:val="28"/>
          <w:shd w:val="clear" w:color="auto" w:fill="FFFFFF"/>
        </w:rPr>
        <w:t>示意性示出了根据本申请实施例三的适于实现</w:t>
      </w:r>
      <w:r>
        <w:rPr>
          <w:rFonts w:eastAsia="华文楷体" w:hint="eastAsia"/>
          <w:sz w:val="28"/>
          <w:szCs w:val="28"/>
          <w:shd w:val="clear" w:color="auto" w:fill="FFFFFF"/>
        </w:rPr>
        <w:t>网络调度方法</w:t>
      </w:r>
      <w:r>
        <w:rPr>
          <w:rFonts w:eastAsia="华文楷体"/>
          <w:sz w:val="28"/>
          <w:szCs w:val="28"/>
          <w:shd w:val="clear" w:color="auto" w:fill="FFFFFF"/>
        </w:rPr>
        <w:t>的</w:t>
      </w:r>
      <w:commentRangeStart w:id="20"/>
      <w:r>
        <w:rPr>
          <w:rFonts w:eastAsia="华文楷体"/>
          <w:sz w:val="28"/>
          <w:szCs w:val="28"/>
          <w:shd w:val="clear" w:color="auto" w:fill="FFFFFF"/>
        </w:rPr>
        <w:t>计算机设备</w:t>
      </w:r>
      <w:r>
        <w:rPr>
          <w:rFonts w:eastAsia="华文楷体"/>
          <w:sz w:val="28"/>
          <w:szCs w:val="28"/>
          <w:shd w:val="clear" w:color="auto" w:fill="FFFFFF"/>
        </w:rPr>
        <w:t>10000</w:t>
      </w:r>
      <w:commentRangeEnd w:id="20"/>
      <w:r w:rsidR="0075355B">
        <w:rPr>
          <w:rStyle w:val="af6"/>
          <w:rFonts w:eastAsia="华文楷体"/>
          <w:sz w:val="28"/>
          <w:szCs w:val="28"/>
          <w:shd w:val="clear" w:color="auto" w:fill="FFFFFF"/>
        </w:rPr>
        <w:commentReference w:id="20"/>
      </w:r>
      <w:r>
        <w:rPr>
          <w:rFonts w:eastAsia="华文楷体"/>
          <w:sz w:val="28"/>
          <w:szCs w:val="28"/>
          <w:shd w:val="clear" w:color="auto" w:fill="FFFFFF"/>
        </w:rPr>
        <w:t>的硬件架构示意图。</w:t>
      </w:r>
      <w:r>
        <w:rPr>
          <w:rFonts w:eastAsia="华文楷体" w:hint="eastAsia"/>
          <w:sz w:val="28"/>
          <w:szCs w:val="28"/>
          <w:shd w:val="clear" w:color="auto" w:fill="FFFFFF"/>
        </w:rPr>
        <w:t>在一些实施例中，</w:t>
      </w:r>
      <w:r>
        <w:rPr>
          <w:rFonts w:eastAsia="华文楷体"/>
          <w:sz w:val="28"/>
          <w:szCs w:val="28"/>
          <w:shd w:val="clear" w:color="auto" w:fill="FFFFFF"/>
        </w:rPr>
        <w:t>计算机设备</w:t>
      </w:r>
      <w:r>
        <w:rPr>
          <w:rFonts w:eastAsia="华文楷体"/>
          <w:sz w:val="28"/>
          <w:szCs w:val="28"/>
          <w:shd w:val="clear" w:color="auto" w:fill="FFFFFF"/>
        </w:rPr>
        <w:t>10000</w:t>
      </w:r>
      <w:r>
        <w:rPr>
          <w:rFonts w:eastAsia="华文楷体" w:hint="eastAsia"/>
          <w:sz w:val="28"/>
          <w:szCs w:val="28"/>
          <w:shd w:val="clear" w:color="auto" w:fill="FFFFFF"/>
        </w:rPr>
        <w:t>可以是</w:t>
      </w:r>
      <w:r w:rsidR="00660197">
        <w:rPr>
          <w:rFonts w:eastAsia="华文楷体" w:hint="eastAsia"/>
          <w:sz w:val="28"/>
          <w:szCs w:val="28"/>
          <w:shd w:val="clear" w:color="auto" w:fill="FFFFFF"/>
        </w:rPr>
        <w:t>OCS</w:t>
      </w:r>
      <w:r>
        <w:rPr>
          <w:rFonts w:eastAsia="华文楷体" w:hint="eastAsia"/>
          <w:sz w:val="28"/>
          <w:szCs w:val="28"/>
          <w:shd w:val="clear" w:color="auto" w:fill="FFFFFF"/>
        </w:rPr>
        <w:t>等</w:t>
      </w:r>
      <w:r w:rsidR="00660197">
        <w:rPr>
          <w:rFonts w:eastAsia="华文楷体" w:hint="eastAsia"/>
          <w:sz w:val="28"/>
          <w:szCs w:val="28"/>
          <w:shd w:val="clear" w:color="auto" w:fill="FFFFFF"/>
        </w:rPr>
        <w:t>网络</w:t>
      </w:r>
      <w:r>
        <w:rPr>
          <w:rFonts w:eastAsia="华文楷体" w:hint="eastAsia"/>
          <w:sz w:val="28"/>
          <w:szCs w:val="28"/>
          <w:shd w:val="clear" w:color="auto" w:fill="FFFFFF"/>
        </w:rPr>
        <w:t>设备。</w:t>
      </w:r>
      <w:r>
        <w:rPr>
          <w:rFonts w:eastAsia="华文楷体"/>
          <w:sz w:val="28"/>
          <w:szCs w:val="28"/>
          <w:shd w:val="clear" w:color="auto" w:fill="FFFFFF"/>
        </w:rPr>
        <w:t>如图</w:t>
      </w:r>
      <w:r>
        <w:rPr>
          <w:rFonts w:eastAsia="华文楷体" w:hint="eastAsia"/>
          <w:sz w:val="28"/>
          <w:szCs w:val="28"/>
          <w:shd w:val="clear" w:color="auto" w:fill="FFFFFF"/>
        </w:rPr>
        <w:t>8</w:t>
      </w:r>
      <w:r>
        <w:rPr>
          <w:rFonts w:eastAsia="华文楷体"/>
          <w:sz w:val="28"/>
          <w:szCs w:val="28"/>
          <w:shd w:val="clear" w:color="auto" w:fill="FFFFFF"/>
        </w:rPr>
        <w:t>所示，</w:t>
      </w:r>
      <w:r>
        <w:rPr>
          <w:rFonts w:eastAsia="华文楷体" w:hint="eastAsia"/>
          <w:sz w:val="28"/>
          <w:szCs w:val="28"/>
          <w:shd w:val="clear" w:color="auto" w:fill="FFFFFF"/>
        </w:rPr>
        <w:t>所述</w:t>
      </w:r>
      <w:r>
        <w:rPr>
          <w:rFonts w:eastAsia="华文楷体"/>
          <w:sz w:val="28"/>
          <w:szCs w:val="28"/>
          <w:shd w:val="clear" w:color="auto" w:fill="FFFFFF"/>
        </w:rPr>
        <w:t>计算机设备</w:t>
      </w:r>
      <w:r>
        <w:rPr>
          <w:rFonts w:eastAsia="华文楷体"/>
          <w:sz w:val="28"/>
          <w:szCs w:val="28"/>
          <w:shd w:val="clear" w:color="auto" w:fill="FFFFFF"/>
        </w:rPr>
        <w:t>10000</w:t>
      </w:r>
      <w:r>
        <w:rPr>
          <w:rFonts w:eastAsia="华文楷体"/>
          <w:sz w:val="28"/>
          <w:szCs w:val="28"/>
          <w:shd w:val="clear" w:color="auto" w:fill="FFFFFF"/>
        </w:rPr>
        <w:t>包括但不限于：可通过系统总线相互通信链接存储器</w:t>
      </w:r>
      <w:r>
        <w:rPr>
          <w:rFonts w:eastAsia="华文楷体"/>
          <w:sz w:val="28"/>
          <w:szCs w:val="28"/>
          <w:shd w:val="clear" w:color="auto" w:fill="FFFFFF"/>
        </w:rPr>
        <w:t>10010</w:t>
      </w:r>
      <w:r>
        <w:rPr>
          <w:rFonts w:eastAsia="华文楷体"/>
          <w:sz w:val="28"/>
          <w:szCs w:val="28"/>
          <w:shd w:val="clear" w:color="auto" w:fill="FFFFFF"/>
        </w:rPr>
        <w:t>、处理器</w:t>
      </w:r>
      <w:r>
        <w:rPr>
          <w:rFonts w:eastAsia="华文楷体"/>
          <w:sz w:val="28"/>
          <w:szCs w:val="28"/>
          <w:shd w:val="clear" w:color="auto" w:fill="FFFFFF"/>
        </w:rPr>
        <w:t>10020</w:t>
      </w:r>
      <w:r>
        <w:rPr>
          <w:rFonts w:eastAsia="华文楷体"/>
          <w:sz w:val="28"/>
          <w:szCs w:val="28"/>
          <w:shd w:val="clear" w:color="auto" w:fill="FFFFFF"/>
        </w:rPr>
        <w:t>、网络接口</w:t>
      </w:r>
      <w:r>
        <w:rPr>
          <w:rFonts w:eastAsia="华文楷体"/>
          <w:sz w:val="28"/>
          <w:szCs w:val="28"/>
          <w:shd w:val="clear" w:color="auto" w:fill="FFFFFF"/>
        </w:rPr>
        <w:t>10030</w:t>
      </w:r>
      <w:r>
        <w:rPr>
          <w:rFonts w:eastAsia="华文楷体"/>
          <w:sz w:val="28"/>
          <w:szCs w:val="28"/>
          <w:shd w:val="clear" w:color="auto" w:fill="FFFFFF"/>
        </w:rPr>
        <w:t>。其中：</w:t>
      </w:r>
    </w:p>
    <w:p w14:paraId="5270F48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存储器</w:t>
      </w:r>
      <w:r>
        <w:rPr>
          <w:rFonts w:eastAsia="华文楷体"/>
          <w:sz w:val="28"/>
          <w:szCs w:val="28"/>
          <w:shd w:val="clear" w:color="auto" w:fill="FFFFFF"/>
        </w:rPr>
        <w:t>10010</w:t>
      </w:r>
      <w:r>
        <w:rPr>
          <w:rFonts w:eastAsia="华文楷体"/>
          <w:sz w:val="28"/>
          <w:szCs w:val="28"/>
          <w:shd w:val="clear" w:color="auto" w:fill="FFFFFF"/>
        </w:rPr>
        <w:t>至少包括一种类型的计算机可读存储介质，可读存储介质包括闪存、硬盘、多媒体卡、卡型存储器（如，</w:t>
      </w:r>
      <w:r>
        <w:rPr>
          <w:rFonts w:eastAsia="华文楷体"/>
          <w:sz w:val="28"/>
          <w:szCs w:val="28"/>
          <w:shd w:val="clear" w:color="auto" w:fill="FFFFFF"/>
        </w:rPr>
        <w:t>SD</w:t>
      </w:r>
      <w:r>
        <w:rPr>
          <w:rFonts w:eastAsia="华文楷体"/>
          <w:sz w:val="28"/>
          <w:szCs w:val="28"/>
          <w:shd w:val="clear" w:color="auto" w:fill="FFFFFF"/>
        </w:rPr>
        <w:t>或</w:t>
      </w:r>
      <w:r>
        <w:rPr>
          <w:rFonts w:eastAsia="华文楷体"/>
          <w:sz w:val="28"/>
          <w:szCs w:val="28"/>
          <w:shd w:val="clear" w:color="auto" w:fill="FFFFFF"/>
        </w:rPr>
        <w:t>DX</w:t>
      </w:r>
      <w:r>
        <w:rPr>
          <w:rFonts w:eastAsia="华文楷体"/>
          <w:sz w:val="28"/>
          <w:szCs w:val="28"/>
          <w:shd w:val="clear" w:color="auto" w:fill="FFFFFF"/>
        </w:rPr>
        <w:t>存储器）、随机访问存储器（</w:t>
      </w:r>
      <w:r>
        <w:rPr>
          <w:rFonts w:eastAsia="华文楷体"/>
          <w:sz w:val="28"/>
          <w:szCs w:val="28"/>
          <w:shd w:val="clear" w:color="auto" w:fill="FFFFFF"/>
        </w:rPr>
        <w:t>RAM</w:t>
      </w:r>
      <w:r>
        <w:rPr>
          <w:rFonts w:eastAsia="华文楷体"/>
          <w:sz w:val="28"/>
          <w:szCs w:val="28"/>
          <w:shd w:val="clear" w:color="auto" w:fill="FFFFFF"/>
        </w:rPr>
        <w:t>）、静态随机访问存储器（</w:t>
      </w:r>
      <w:r>
        <w:rPr>
          <w:rFonts w:eastAsia="华文楷体"/>
          <w:sz w:val="28"/>
          <w:szCs w:val="28"/>
          <w:shd w:val="clear" w:color="auto" w:fill="FFFFFF"/>
        </w:rPr>
        <w:t>SRAM</w:t>
      </w:r>
      <w:r>
        <w:rPr>
          <w:rFonts w:eastAsia="华文楷体"/>
          <w:sz w:val="28"/>
          <w:szCs w:val="28"/>
          <w:shd w:val="clear" w:color="auto" w:fill="FFFFFF"/>
        </w:rPr>
        <w:t>）、只读存储器（</w:t>
      </w:r>
      <w:r>
        <w:rPr>
          <w:rFonts w:eastAsia="华文楷体"/>
          <w:sz w:val="28"/>
          <w:szCs w:val="28"/>
          <w:shd w:val="clear" w:color="auto" w:fill="FFFFFF"/>
        </w:rPr>
        <w:t>ROM</w:t>
      </w:r>
      <w:r>
        <w:rPr>
          <w:rFonts w:eastAsia="华文楷体"/>
          <w:sz w:val="28"/>
          <w:szCs w:val="28"/>
          <w:shd w:val="clear" w:color="auto" w:fill="FFFFFF"/>
        </w:rPr>
        <w:t>）、电可擦除可编程只读存储器（</w:t>
      </w:r>
      <w:r>
        <w:rPr>
          <w:rFonts w:eastAsia="华文楷体"/>
          <w:sz w:val="28"/>
          <w:szCs w:val="28"/>
          <w:shd w:val="clear" w:color="auto" w:fill="FFFFFF"/>
        </w:rPr>
        <w:t>EEPROM</w:t>
      </w:r>
      <w:r>
        <w:rPr>
          <w:rFonts w:eastAsia="华文楷体"/>
          <w:sz w:val="28"/>
          <w:szCs w:val="28"/>
          <w:shd w:val="clear" w:color="auto" w:fill="FFFFFF"/>
        </w:rPr>
        <w:t>）、可编程只读存储器（</w:t>
      </w:r>
      <w:r>
        <w:rPr>
          <w:rFonts w:eastAsia="华文楷体"/>
          <w:sz w:val="28"/>
          <w:szCs w:val="28"/>
          <w:shd w:val="clear" w:color="auto" w:fill="FFFFFF"/>
        </w:rPr>
        <w:t>PROM</w:t>
      </w:r>
      <w:r>
        <w:rPr>
          <w:rFonts w:eastAsia="华文楷体"/>
          <w:sz w:val="28"/>
          <w:szCs w:val="28"/>
          <w:shd w:val="clear" w:color="auto" w:fill="FFFFFF"/>
        </w:rPr>
        <w:t>）、磁性存储器、磁盘、光盘等。在一些实施例中，存储器</w:t>
      </w:r>
      <w:r>
        <w:rPr>
          <w:rFonts w:eastAsia="华文楷体"/>
          <w:sz w:val="28"/>
          <w:szCs w:val="28"/>
          <w:shd w:val="clear" w:color="auto" w:fill="FFFFFF"/>
        </w:rPr>
        <w:t>10010</w:t>
      </w:r>
      <w:r>
        <w:rPr>
          <w:rFonts w:eastAsia="华文楷体"/>
          <w:sz w:val="28"/>
          <w:szCs w:val="28"/>
          <w:shd w:val="clear" w:color="auto" w:fill="FFFFFF"/>
        </w:rPr>
        <w:t>可以是计算机设备</w:t>
      </w:r>
      <w:r>
        <w:rPr>
          <w:rFonts w:eastAsia="华文楷体"/>
          <w:sz w:val="28"/>
          <w:szCs w:val="28"/>
          <w:shd w:val="clear" w:color="auto" w:fill="FFFFFF"/>
        </w:rPr>
        <w:t>10000</w:t>
      </w:r>
      <w:r>
        <w:rPr>
          <w:rFonts w:eastAsia="华文楷体"/>
          <w:sz w:val="28"/>
          <w:szCs w:val="28"/>
          <w:shd w:val="clear" w:color="auto" w:fill="FFFFFF"/>
        </w:rPr>
        <w:t>的内部存储模块，例如该计算机设备</w:t>
      </w:r>
      <w:r>
        <w:rPr>
          <w:rFonts w:eastAsia="华文楷体"/>
          <w:sz w:val="28"/>
          <w:szCs w:val="28"/>
          <w:shd w:val="clear" w:color="auto" w:fill="FFFFFF"/>
        </w:rPr>
        <w:t>10000</w:t>
      </w:r>
      <w:r>
        <w:rPr>
          <w:rFonts w:eastAsia="华文楷体"/>
          <w:sz w:val="28"/>
          <w:szCs w:val="28"/>
          <w:shd w:val="clear" w:color="auto" w:fill="FFFFFF"/>
        </w:rPr>
        <w:t>的硬盘或内存。在另一些实施例中，存储器</w:t>
      </w:r>
      <w:r>
        <w:rPr>
          <w:rFonts w:eastAsia="华文楷体"/>
          <w:sz w:val="28"/>
          <w:szCs w:val="28"/>
          <w:shd w:val="clear" w:color="auto" w:fill="FFFFFF"/>
        </w:rPr>
        <w:t>10010</w:t>
      </w:r>
      <w:r>
        <w:rPr>
          <w:rFonts w:eastAsia="华文楷体"/>
          <w:sz w:val="28"/>
          <w:szCs w:val="28"/>
          <w:shd w:val="clear" w:color="auto" w:fill="FFFFFF"/>
        </w:rPr>
        <w:t>也可以是计算机设备</w:t>
      </w:r>
      <w:r>
        <w:rPr>
          <w:rFonts w:eastAsia="华文楷体"/>
          <w:sz w:val="28"/>
          <w:szCs w:val="28"/>
          <w:shd w:val="clear" w:color="auto" w:fill="FFFFFF"/>
        </w:rPr>
        <w:t>10000</w:t>
      </w:r>
      <w:r>
        <w:rPr>
          <w:rFonts w:eastAsia="华文楷体"/>
          <w:sz w:val="28"/>
          <w:szCs w:val="28"/>
          <w:shd w:val="clear" w:color="auto" w:fill="FFFFFF"/>
        </w:rPr>
        <w:t>的外部存储设备，例如该计算机设备</w:t>
      </w:r>
      <w:r>
        <w:rPr>
          <w:rFonts w:eastAsia="华文楷体"/>
          <w:sz w:val="28"/>
          <w:szCs w:val="28"/>
          <w:shd w:val="clear" w:color="auto" w:fill="FFFFFF"/>
        </w:rPr>
        <w:t>10000</w:t>
      </w:r>
      <w:r>
        <w:rPr>
          <w:rFonts w:eastAsia="华文楷体"/>
          <w:sz w:val="28"/>
          <w:szCs w:val="28"/>
          <w:shd w:val="clear" w:color="auto" w:fill="FFFFFF"/>
        </w:rPr>
        <w:t>上配备的插接式硬盘，智能存储卡（</w:t>
      </w:r>
      <w:r>
        <w:rPr>
          <w:rFonts w:eastAsia="华文楷体"/>
          <w:sz w:val="28"/>
          <w:szCs w:val="28"/>
          <w:shd w:val="clear" w:color="auto" w:fill="FFFFFF"/>
        </w:rPr>
        <w:t>Smart Media Card</w:t>
      </w:r>
      <w:r>
        <w:rPr>
          <w:rFonts w:eastAsia="华文楷体"/>
          <w:sz w:val="28"/>
          <w:szCs w:val="28"/>
          <w:shd w:val="clear" w:color="auto" w:fill="FFFFFF"/>
        </w:rPr>
        <w:t>，</w:t>
      </w:r>
      <w:r>
        <w:rPr>
          <w:rFonts w:eastAsia="华文楷体"/>
          <w:sz w:val="28"/>
          <w:szCs w:val="28"/>
          <w:shd w:val="clear" w:color="auto" w:fill="FFFFFF"/>
        </w:rPr>
        <w:t>SMC</w:t>
      </w:r>
      <w:r>
        <w:rPr>
          <w:rFonts w:eastAsia="华文楷体"/>
          <w:sz w:val="28"/>
          <w:szCs w:val="28"/>
          <w:shd w:val="clear" w:color="auto" w:fill="FFFFFF"/>
        </w:rPr>
        <w:t>），安全数字（</w:t>
      </w:r>
      <w:r>
        <w:rPr>
          <w:rFonts w:eastAsia="华文楷体"/>
          <w:sz w:val="28"/>
          <w:szCs w:val="28"/>
          <w:shd w:val="clear" w:color="auto" w:fill="FFFFFF"/>
        </w:rPr>
        <w:t>Secure Digital</w:t>
      </w:r>
      <w:r>
        <w:rPr>
          <w:rFonts w:eastAsia="华文楷体"/>
          <w:sz w:val="28"/>
          <w:szCs w:val="28"/>
          <w:shd w:val="clear" w:color="auto" w:fill="FFFFFF"/>
        </w:rPr>
        <w:t>，</w:t>
      </w:r>
      <w:r>
        <w:rPr>
          <w:rFonts w:eastAsia="华文楷体"/>
          <w:sz w:val="28"/>
          <w:szCs w:val="28"/>
          <w:shd w:val="clear" w:color="auto" w:fill="FFFFFF"/>
        </w:rPr>
        <w:t>SD</w:t>
      </w:r>
      <w:r>
        <w:rPr>
          <w:rFonts w:eastAsia="华文楷体"/>
          <w:sz w:val="28"/>
          <w:szCs w:val="28"/>
          <w:shd w:val="clear" w:color="auto" w:fill="FFFFFF"/>
        </w:rPr>
        <w:t>）卡，闪存卡（</w:t>
      </w:r>
      <w:r>
        <w:rPr>
          <w:rFonts w:eastAsia="华文楷体"/>
          <w:sz w:val="28"/>
          <w:szCs w:val="28"/>
          <w:shd w:val="clear" w:color="auto" w:fill="FFFFFF"/>
        </w:rPr>
        <w:t>Flash Card</w:t>
      </w:r>
      <w:r>
        <w:rPr>
          <w:rFonts w:eastAsia="华文楷体"/>
          <w:sz w:val="28"/>
          <w:szCs w:val="28"/>
          <w:shd w:val="clear" w:color="auto" w:fill="FFFFFF"/>
        </w:rPr>
        <w:t>）等。当然，存储器</w:t>
      </w:r>
      <w:r>
        <w:rPr>
          <w:rFonts w:eastAsia="华文楷体"/>
          <w:sz w:val="28"/>
          <w:szCs w:val="28"/>
          <w:shd w:val="clear" w:color="auto" w:fill="FFFFFF"/>
        </w:rPr>
        <w:t>10010</w:t>
      </w:r>
      <w:r>
        <w:rPr>
          <w:rFonts w:eastAsia="华文楷体"/>
          <w:sz w:val="28"/>
          <w:szCs w:val="28"/>
          <w:shd w:val="clear" w:color="auto" w:fill="FFFFFF"/>
        </w:rPr>
        <w:t>还可以既包括计算机设备</w:t>
      </w:r>
      <w:r>
        <w:rPr>
          <w:rFonts w:eastAsia="华文楷体"/>
          <w:sz w:val="28"/>
          <w:szCs w:val="28"/>
          <w:shd w:val="clear" w:color="auto" w:fill="FFFFFF"/>
        </w:rPr>
        <w:t>10000</w:t>
      </w:r>
      <w:r>
        <w:rPr>
          <w:rFonts w:eastAsia="华文楷体"/>
          <w:sz w:val="28"/>
          <w:szCs w:val="28"/>
          <w:shd w:val="clear" w:color="auto" w:fill="FFFFFF"/>
        </w:rPr>
        <w:t>的内部存储模块也包括其外部存储设备。本实施例中，存储器</w:t>
      </w:r>
      <w:r>
        <w:rPr>
          <w:rFonts w:eastAsia="华文楷体"/>
          <w:sz w:val="28"/>
          <w:szCs w:val="28"/>
          <w:shd w:val="clear" w:color="auto" w:fill="FFFFFF"/>
        </w:rPr>
        <w:t>10010</w:t>
      </w:r>
      <w:r>
        <w:rPr>
          <w:rFonts w:eastAsia="华文楷体"/>
          <w:sz w:val="28"/>
          <w:szCs w:val="28"/>
          <w:shd w:val="clear" w:color="auto" w:fill="FFFFFF"/>
        </w:rPr>
        <w:t>通常用于存储安装于计算机设备</w:t>
      </w:r>
      <w:r>
        <w:rPr>
          <w:rFonts w:eastAsia="华文楷体"/>
          <w:sz w:val="28"/>
          <w:szCs w:val="28"/>
          <w:shd w:val="clear" w:color="auto" w:fill="FFFFFF"/>
        </w:rPr>
        <w:t>10000</w:t>
      </w:r>
      <w:r>
        <w:rPr>
          <w:rFonts w:eastAsia="华文楷体"/>
          <w:sz w:val="28"/>
          <w:szCs w:val="28"/>
          <w:shd w:val="clear" w:color="auto" w:fill="FFFFFF"/>
        </w:rPr>
        <w:t>的操作系统和各类应用软件，例如</w:t>
      </w:r>
      <w:r>
        <w:rPr>
          <w:rFonts w:eastAsia="华文楷体" w:hint="eastAsia"/>
          <w:sz w:val="28"/>
          <w:szCs w:val="28"/>
          <w:shd w:val="clear" w:color="auto" w:fill="FFFFFF"/>
        </w:rPr>
        <w:t>前述实施例方法</w:t>
      </w:r>
      <w:r>
        <w:rPr>
          <w:rFonts w:eastAsia="华文楷体"/>
          <w:sz w:val="28"/>
          <w:szCs w:val="28"/>
          <w:shd w:val="clear" w:color="auto" w:fill="FFFFFF"/>
        </w:rPr>
        <w:t>的程序代码等。此外，存储器</w:t>
      </w:r>
      <w:r>
        <w:rPr>
          <w:rFonts w:eastAsia="华文楷体"/>
          <w:sz w:val="28"/>
          <w:szCs w:val="28"/>
          <w:shd w:val="clear" w:color="auto" w:fill="FFFFFF"/>
        </w:rPr>
        <w:t>10010</w:t>
      </w:r>
      <w:r>
        <w:rPr>
          <w:rFonts w:eastAsia="华文楷体"/>
          <w:sz w:val="28"/>
          <w:szCs w:val="28"/>
          <w:shd w:val="clear" w:color="auto" w:fill="FFFFFF"/>
        </w:rPr>
        <w:t>还可以用于暂时地存储已经输出或者将要输出的各类数据。</w:t>
      </w:r>
    </w:p>
    <w:p w14:paraId="5260A200"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处理器</w:t>
      </w:r>
      <w:r>
        <w:rPr>
          <w:rFonts w:eastAsia="华文楷体"/>
          <w:sz w:val="28"/>
          <w:szCs w:val="28"/>
          <w:shd w:val="clear" w:color="auto" w:fill="FFFFFF"/>
        </w:rPr>
        <w:t>10020</w:t>
      </w:r>
      <w:r>
        <w:rPr>
          <w:rFonts w:eastAsia="华文楷体"/>
          <w:sz w:val="28"/>
          <w:szCs w:val="28"/>
          <w:shd w:val="clear" w:color="auto" w:fill="FFFFFF"/>
        </w:rPr>
        <w:t>在一些实施例中可以是中央处理器（</w:t>
      </w:r>
      <w:r>
        <w:rPr>
          <w:rFonts w:eastAsia="华文楷体"/>
          <w:sz w:val="28"/>
          <w:szCs w:val="28"/>
          <w:shd w:val="clear" w:color="auto" w:fill="FFFFFF"/>
        </w:rPr>
        <w:t>Central Processing Unit</w:t>
      </w:r>
      <w:r>
        <w:rPr>
          <w:rFonts w:eastAsia="华文楷体"/>
          <w:sz w:val="28"/>
          <w:szCs w:val="28"/>
          <w:shd w:val="clear" w:color="auto" w:fill="FFFFFF"/>
        </w:rPr>
        <w:t>，</w:t>
      </w:r>
      <w:r>
        <w:rPr>
          <w:rFonts w:eastAsia="华文楷体"/>
          <w:sz w:val="28"/>
          <w:szCs w:val="28"/>
          <w:shd w:val="clear" w:color="auto" w:fill="FFFFFF"/>
        </w:rPr>
        <w:t>CPU</w:t>
      </w:r>
      <w:r>
        <w:rPr>
          <w:rFonts w:eastAsia="华文楷体"/>
          <w:sz w:val="28"/>
          <w:szCs w:val="28"/>
          <w:shd w:val="clear" w:color="auto" w:fill="FFFFFF"/>
        </w:rPr>
        <w:t>）、控制器、微控制器、微处理器、或其他芯片。该处理器</w:t>
      </w:r>
      <w:r>
        <w:rPr>
          <w:rFonts w:eastAsia="华文楷体"/>
          <w:sz w:val="28"/>
          <w:szCs w:val="28"/>
          <w:shd w:val="clear" w:color="auto" w:fill="FFFFFF"/>
        </w:rPr>
        <w:t>10020</w:t>
      </w:r>
      <w:r>
        <w:rPr>
          <w:rFonts w:eastAsia="华文楷体"/>
          <w:sz w:val="28"/>
          <w:szCs w:val="28"/>
          <w:shd w:val="clear" w:color="auto" w:fill="FFFFFF"/>
        </w:rPr>
        <w:t>通常用</w:t>
      </w:r>
      <w:r>
        <w:rPr>
          <w:rFonts w:eastAsia="华文楷体"/>
          <w:sz w:val="28"/>
          <w:szCs w:val="28"/>
          <w:shd w:val="clear" w:color="auto" w:fill="FFFFFF"/>
        </w:rPr>
        <w:lastRenderedPageBreak/>
        <w:t>于控制计算机设备</w:t>
      </w:r>
      <w:r>
        <w:rPr>
          <w:rFonts w:eastAsia="华文楷体"/>
          <w:sz w:val="28"/>
          <w:szCs w:val="28"/>
          <w:shd w:val="clear" w:color="auto" w:fill="FFFFFF"/>
        </w:rPr>
        <w:t>10000</w:t>
      </w:r>
      <w:r>
        <w:rPr>
          <w:rFonts w:eastAsia="华文楷体"/>
          <w:sz w:val="28"/>
          <w:szCs w:val="28"/>
          <w:shd w:val="clear" w:color="auto" w:fill="FFFFFF"/>
        </w:rPr>
        <w:t>的总体操作，例如执行与计算机设备</w:t>
      </w:r>
      <w:r>
        <w:rPr>
          <w:rFonts w:eastAsia="华文楷体"/>
          <w:sz w:val="28"/>
          <w:szCs w:val="28"/>
          <w:shd w:val="clear" w:color="auto" w:fill="FFFFFF"/>
        </w:rPr>
        <w:t>10000</w:t>
      </w:r>
      <w:r>
        <w:rPr>
          <w:rFonts w:eastAsia="华文楷体"/>
          <w:sz w:val="28"/>
          <w:szCs w:val="28"/>
          <w:shd w:val="clear" w:color="auto" w:fill="FFFFFF"/>
        </w:rPr>
        <w:t>进行数据交互或者通信相关的控制和处理等。本实施例中，处理器</w:t>
      </w:r>
      <w:r>
        <w:rPr>
          <w:rFonts w:eastAsia="华文楷体"/>
          <w:sz w:val="28"/>
          <w:szCs w:val="28"/>
          <w:shd w:val="clear" w:color="auto" w:fill="FFFFFF"/>
        </w:rPr>
        <w:t>10020</w:t>
      </w:r>
      <w:r>
        <w:rPr>
          <w:rFonts w:eastAsia="华文楷体"/>
          <w:sz w:val="28"/>
          <w:szCs w:val="28"/>
          <w:shd w:val="clear" w:color="auto" w:fill="FFFFFF"/>
        </w:rPr>
        <w:t>用于运行存储器</w:t>
      </w:r>
      <w:r>
        <w:rPr>
          <w:rFonts w:eastAsia="华文楷体"/>
          <w:sz w:val="28"/>
          <w:szCs w:val="28"/>
          <w:shd w:val="clear" w:color="auto" w:fill="FFFFFF"/>
        </w:rPr>
        <w:t>10010</w:t>
      </w:r>
      <w:r>
        <w:rPr>
          <w:rFonts w:eastAsia="华文楷体"/>
          <w:sz w:val="28"/>
          <w:szCs w:val="28"/>
          <w:shd w:val="clear" w:color="auto" w:fill="FFFFFF"/>
        </w:rPr>
        <w:t>中存储的程序代码或者处理数据。</w:t>
      </w:r>
    </w:p>
    <w:p w14:paraId="6033A91F"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网络接口</w:t>
      </w:r>
      <w:r>
        <w:rPr>
          <w:rFonts w:eastAsia="华文楷体"/>
          <w:sz w:val="28"/>
          <w:szCs w:val="28"/>
          <w:shd w:val="clear" w:color="auto" w:fill="FFFFFF"/>
        </w:rPr>
        <w:t>10030</w:t>
      </w:r>
      <w:r>
        <w:rPr>
          <w:rFonts w:eastAsia="华文楷体"/>
          <w:sz w:val="28"/>
          <w:szCs w:val="28"/>
          <w:shd w:val="clear" w:color="auto" w:fill="FFFFFF"/>
        </w:rPr>
        <w:t>可包括无线网络接口或有线网络接口，该网络接口</w:t>
      </w:r>
      <w:r>
        <w:rPr>
          <w:rFonts w:eastAsia="华文楷体"/>
          <w:sz w:val="28"/>
          <w:szCs w:val="28"/>
          <w:shd w:val="clear" w:color="auto" w:fill="FFFFFF"/>
        </w:rPr>
        <w:t>10030</w:t>
      </w:r>
      <w:r>
        <w:rPr>
          <w:rFonts w:eastAsia="华文楷体"/>
          <w:sz w:val="28"/>
          <w:szCs w:val="28"/>
          <w:shd w:val="clear" w:color="auto" w:fill="FFFFFF"/>
        </w:rPr>
        <w:t>通常用于在计算机设备</w:t>
      </w:r>
      <w:r>
        <w:rPr>
          <w:rFonts w:eastAsia="华文楷体"/>
          <w:sz w:val="28"/>
          <w:szCs w:val="28"/>
          <w:shd w:val="clear" w:color="auto" w:fill="FFFFFF"/>
        </w:rPr>
        <w:t>10000</w:t>
      </w:r>
      <w:r>
        <w:rPr>
          <w:rFonts w:eastAsia="华文楷体"/>
          <w:sz w:val="28"/>
          <w:szCs w:val="28"/>
          <w:shd w:val="clear" w:color="auto" w:fill="FFFFFF"/>
        </w:rPr>
        <w:t>与其他计算机设备之间建立通信链接。例如，网络接口</w:t>
      </w:r>
      <w:r>
        <w:rPr>
          <w:rFonts w:eastAsia="华文楷体"/>
          <w:sz w:val="28"/>
          <w:szCs w:val="28"/>
          <w:shd w:val="clear" w:color="auto" w:fill="FFFFFF"/>
        </w:rPr>
        <w:t>10030</w:t>
      </w:r>
      <w:r>
        <w:rPr>
          <w:rFonts w:eastAsia="华文楷体"/>
          <w:sz w:val="28"/>
          <w:szCs w:val="28"/>
          <w:shd w:val="clear" w:color="auto" w:fill="FFFFFF"/>
        </w:rPr>
        <w:t>用于通过网络将计算机设备</w:t>
      </w:r>
      <w:r>
        <w:rPr>
          <w:rFonts w:eastAsia="华文楷体"/>
          <w:sz w:val="28"/>
          <w:szCs w:val="28"/>
          <w:shd w:val="clear" w:color="auto" w:fill="FFFFFF"/>
        </w:rPr>
        <w:t>10000</w:t>
      </w:r>
      <w:r>
        <w:rPr>
          <w:rFonts w:eastAsia="华文楷体"/>
          <w:sz w:val="28"/>
          <w:szCs w:val="28"/>
          <w:shd w:val="clear" w:color="auto" w:fill="FFFFFF"/>
        </w:rPr>
        <w:t>与外部终端相连，在计算机设备</w:t>
      </w:r>
      <w:r>
        <w:rPr>
          <w:rFonts w:eastAsia="华文楷体"/>
          <w:sz w:val="28"/>
          <w:szCs w:val="28"/>
          <w:shd w:val="clear" w:color="auto" w:fill="FFFFFF"/>
        </w:rPr>
        <w:t>10000</w:t>
      </w:r>
      <w:r>
        <w:rPr>
          <w:rFonts w:eastAsia="华文楷体"/>
          <w:sz w:val="28"/>
          <w:szCs w:val="28"/>
          <w:shd w:val="clear" w:color="auto" w:fill="FFFFFF"/>
        </w:rPr>
        <w:t>与外部终端之间建立数据传输通道和通信链接等。网络可以是企业内部网（</w:t>
      </w:r>
      <w:r>
        <w:rPr>
          <w:rFonts w:eastAsia="华文楷体"/>
          <w:sz w:val="28"/>
          <w:szCs w:val="28"/>
          <w:shd w:val="clear" w:color="auto" w:fill="FFFFFF"/>
        </w:rPr>
        <w:t>Intranet</w:t>
      </w:r>
      <w:r>
        <w:rPr>
          <w:rFonts w:eastAsia="华文楷体"/>
          <w:sz w:val="28"/>
          <w:szCs w:val="28"/>
          <w:shd w:val="clear" w:color="auto" w:fill="FFFFFF"/>
        </w:rPr>
        <w:t>）、互联网（</w:t>
      </w:r>
      <w:r>
        <w:rPr>
          <w:rFonts w:eastAsia="华文楷体"/>
          <w:sz w:val="28"/>
          <w:szCs w:val="28"/>
          <w:shd w:val="clear" w:color="auto" w:fill="FFFFFF"/>
        </w:rPr>
        <w:t>Internet</w:t>
      </w:r>
      <w:r>
        <w:rPr>
          <w:rFonts w:eastAsia="华文楷体"/>
          <w:sz w:val="28"/>
          <w:szCs w:val="28"/>
          <w:shd w:val="clear" w:color="auto" w:fill="FFFFFF"/>
        </w:rPr>
        <w:t>）、全球移动通讯系统（</w:t>
      </w:r>
      <w:r>
        <w:rPr>
          <w:rFonts w:eastAsia="华文楷体"/>
          <w:sz w:val="28"/>
          <w:szCs w:val="28"/>
          <w:shd w:val="clear" w:color="auto" w:fill="FFFFFF"/>
        </w:rPr>
        <w:t>Global System of Mobile communication</w:t>
      </w:r>
      <w:r>
        <w:rPr>
          <w:rFonts w:eastAsia="华文楷体"/>
          <w:sz w:val="28"/>
          <w:szCs w:val="28"/>
          <w:shd w:val="clear" w:color="auto" w:fill="FFFFFF"/>
        </w:rPr>
        <w:t>，简称为</w:t>
      </w:r>
      <w:r>
        <w:rPr>
          <w:rFonts w:eastAsia="华文楷体"/>
          <w:sz w:val="28"/>
          <w:szCs w:val="28"/>
          <w:shd w:val="clear" w:color="auto" w:fill="FFFFFF"/>
        </w:rPr>
        <w:t>GSM</w:t>
      </w:r>
      <w:r>
        <w:rPr>
          <w:rFonts w:eastAsia="华文楷体"/>
          <w:sz w:val="28"/>
          <w:szCs w:val="28"/>
          <w:shd w:val="clear" w:color="auto" w:fill="FFFFFF"/>
        </w:rPr>
        <w:t>）、宽带码分多址（</w:t>
      </w:r>
      <w:r>
        <w:rPr>
          <w:rFonts w:eastAsia="华文楷体"/>
          <w:sz w:val="28"/>
          <w:szCs w:val="28"/>
          <w:shd w:val="clear" w:color="auto" w:fill="FFFFFF"/>
        </w:rPr>
        <w:t>Wideband Code Division Multiple Access</w:t>
      </w:r>
      <w:r>
        <w:rPr>
          <w:rFonts w:eastAsia="华文楷体"/>
          <w:sz w:val="28"/>
          <w:szCs w:val="28"/>
          <w:shd w:val="clear" w:color="auto" w:fill="FFFFFF"/>
        </w:rPr>
        <w:t>，简称为</w:t>
      </w:r>
      <w:r>
        <w:rPr>
          <w:rFonts w:eastAsia="华文楷体"/>
          <w:sz w:val="28"/>
          <w:szCs w:val="28"/>
          <w:shd w:val="clear" w:color="auto" w:fill="FFFFFF"/>
        </w:rPr>
        <w:t>WCDMA</w:t>
      </w:r>
      <w:r>
        <w:rPr>
          <w:rFonts w:eastAsia="华文楷体"/>
          <w:sz w:val="28"/>
          <w:szCs w:val="28"/>
          <w:shd w:val="clear" w:color="auto" w:fill="FFFFFF"/>
        </w:rPr>
        <w:t>）、</w:t>
      </w:r>
      <w:r>
        <w:rPr>
          <w:rFonts w:eastAsia="华文楷体"/>
          <w:sz w:val="28"/>
          <w:szCs w:val="28"/>
          <w:shd w:val="clear" w:color="auto" w:fill="FFFFFF"/>
        </w:rPr>
        <w:t>4G</w:t>
      </w:r>
      <w:r>
        <w:rPr>
          <w:rFonts w:eastAsia="华文楷体"/>
          <w:sz w:val="28"/>
          <w:szCs w:val="28"/>
          <w:shd w:val="clear" w:color="auto" w:fill="FFFFFF"/>
        </w:rPr>
        <w:t>网络、</w:t>
      </w:r>
      <w:r>
        <w:rPr>
          <w:rFonts w:eastAsia="华文楷体"/>
          <w:sz w:val="28"/>
          <w:szCs w:val="28"/>
          <w:shd w:val="clear" w:color="auto" w:fill="FFFFFF"/>
        </w:rPr>
        <w:t>5G</w:t>
      </w:r>
      <w:r>
        <w:rPr>
          <w:rFonts w:eastAsia="华文楷体"/>
          <w:sz w:val="28"/>
          <w:szCs w:val="28"/>
          <w:shd w:val="clear" w:color="auto" w:fill="FFFFFF"/>
        </w:rPr>
        <w:t>网络、蓝牙（</w:t>
      </w:r>
      <w:r>
        <w:rPr>
          <w:rFonts w:eastAsia="华文楷体"/>
          <w:sz w:val="28"/>
          <w:szCs w:val="28"/>
          <w:shd w:val="clear" w:color="auto" w:fill="FFFFFF"/>
        </w:rPr>
        <w:t>Bluetooth</w:t>
      </w:r>
      <w:r>
        <w:rPr>
          <w:rFonts w:eastAsia="华文楷体"/>
          <w:sz w:val="28"/>
          <w:szCs w:val="28"/>
          <w:shd w:val="clear" w:color="auto" w:fill="FFFFFF"/>
        </w:rPr>
        <w:t>）、</w:t>
      </w:r>
      <w:r>
        <w:rPr>
          <w:rFonts w:eastAsia="华文楷体"/>
          <w:sz w:val="28"/>
          <w:szCs w:val="28"/>
          <w:shd w:val="clear" w:color="auto" w:fill="FFFFFF"/>
        </w:rPr>
        <w:t>Wi-Fi</w:t>
      </w:r>
      <w:r>
        <w:rPr>
          <w:rFonts w:eastAsia="华文楷体"/>
          <w:sz w:val="28"/>
          <w:szCs w:val="28"/>
          <w:shd w:val="clear" w:color="auto" w:fill="FFFFFF"/>
        </w:rPr>
        <w:t>等无线或有线网络。</w:t>
      </w:r>
    </w:p>
    <w:p w14:paraId="38EC0346"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需要指出的是，图</w:t>
      </w:r>
      <w:r>
        <w:rPr>
          <w:rFonts w:eastAsia="华文楷体" w:hint="eastAsia"/>
          <w:sz w:val="28"/>
          <w:szCs w:val="28"/>
          <w:shd w:val="clear" w:color="auto" w:fill="FFFFFF"/>
        </w:rPr>
        <w:t>8</w:t>
      </w:r>
      <w:r>
        <w:rPr>
          <w:rFonts w:eastAsia="华文楷体"/>
          <w:sz w:val="28"/>
          <w:szCs w:val="28"/>
          <w:shd w:val="clear" w:color="auto" w:fill="FFFFFF"/>
        </w:rPr>
        <w:t>仅示出了具有部件</w:t>
      </w:r>
      <w:r>
        <w:rPr>
          <w:rFonts w:eastAsia="华文楷体"/>
          <w:sz w:val="28"/>
          <w:szCs w:val="28"/>
          <w:shd w:val="clear" w:color="auto" w:fill="FFFFFF"/>
        </w:rPr>
        <w:t>10010-10030</w:t>
      </w:r>
      <w:r>
        <w:rPr>
          <w:rFonts w:eastAsia="华文楷体"/>
          <w:sz w:val="28"/>
          <w:szCs w:val="28"/>
          <w:shd w:val="clear" w:color="auto" w:fill="FFFFFF"/>
        </w:rPr>
        <w:t>的计算机设备，但是</w:t>
      </w:r>
      <w:r>
        <w:rPr>
          <w:rFonts w:eastAsia="华文楷体" w:hint="eastAsia"/>
          <w:sz w:val="28"/>
          <w:szCs w:val="28"/>
          <w:shd w:val="clear" w:color="auto" w:fill="FFFFFF"/>
        </w:rPr>
        <w:t>应该</w:t>
      </w:r>
      <w:r>
        <w:rPr>
          <w:rFonts w:eastAsia="华文楷体"/>
          <w:sz w:val="28"/>
          <w:szCs w:val="28"/>
          <w:shd w:val="clear" w:color="auto" w:fill="FFFFFF"/>
        </w:rPr>
        <w:t>理解的是，并不要求实施所有示出的部件，可以替代</w:t>
      </w:r>
      <w:r>
        <w:rPr>
          <w:rFonts w:eastAsia="华文楷体" w:hint="eastAsia"/>
          <w:sz w:val="28"/>
          <w:szCs w:val="28"/>
          <w:shd w:val="clear" w:color="auto" w:fill="FFFFFF"/>
        </w:rPr>
        <w:t>地</w:t>
      </w:r>
      <w:r>
        <w:rPr>
          <w:rFonts w:eastAsia="华文楷体"/>
          <w:sz w:val="28"/>
          <w:szCs w:val="28"/>
          <w:shd w:val="clear" w:color="auto" w:fill="FFFFFF"/>
        </w:rPr>
        <w:t>实施更多或者更少的部件。</w:t>
      </w:r>
    </w:p>
    <w:p w14:paraId="51465551"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在本实施例中，存储于存储器</w:t>
      </w:r>
      <w:r>
        <w:rPr>
          <w:rFonts w:eastAsia="华文楷体"/>
          <w:sz w:val="28"/>
          <w:szCs w:val="28"/>
          <w:shd w:val="clear" w:color="auto" w:fill="FFFFFF"/>
        </w:rPr>
        <w:t>10010</w:t>
      </w:r>
      <w:r>
        <w:rPr>
          <w:rFonts w:eastAsia="华文楷体"/>
          <w:sz w:val="28"/>
          <w:szCs w:val="28"/>
          <w:shd w:val="clear" w:color="auto" w:fill="FFFFFF"/>
        </w:rPr>
        <w:t>中的</w:t>
      </w:r>
      <w:r>
        <w:rPr>
          <w:rFonts w:eastAsia="华文楷体" w:hint="eastAsia"/>
          <w:sz w:val="28"/>
          <w:szCs w:val="28"/>
          <w:shd w:val="clear" w:color="auto" w:fill="FFFFFF"/>
        </w:rPr>
        <w:t>网络调度方法</w:t>
      </w:r>
      <w:r>
        <w:rPr>
          <w:rFonts w:eastAsia="华文楷体"/>
          <w:sz w:val="28"/>
          <w:szCs w:val="28"/>
          <w:shd w:val="clear" w:color="auto" w:fill="FFFFFF"/>
        </w:rPr>
        <w:t>还可以被分割为一个或者多个程序模块，并由一个或多个处理器（</w:t>
      </w:r>
      <w:r>
        <w:rPr>
          <w:rFonts w:eastAsia="华文楷体" w:hint="eastAsia"/>
          <w:sz w:val="28"/>
          <w:szCs w:val="28"/>
          <w:shd w:val="clear" w:color="auto" w:fill="FFFFFF"/>
        </w:rPr>
        <w:t>如</w:t>
      </w:r>
      <w:r>
        <w:rPr>
          <w:rFonts w:eastAsia="华文楷体"/>
          <w:sz w:val="28"/>
          <w:szCs w:val="28"/>
          <w:shd w:val="clear" w:color="auto" w:fill="FFFFFF"/>
        </w:rPr>
        <w:t>处理器</w:t>
      </w:r>
      <w:r>
        <w:rPr>
          <w:rFonts w:eastAsia="华文楷体"/>
          <w:sz w:val="28"/>
          <w:szCs w:val="28"/>
          <w:shd w:val="clear" w:color="auto" w:fill="FFFFFF"/>
        </w:rPr>
        <w:t>10020</w:t>
      </w:r>
      <w:r>
        <w:rPr>
          <w:rFonts w:eastAsia="华文楷体"/>
          <w:sz w:val="28"/>
          <w:szCs w:val="28"/>
          <w:shd w:val="clear" w:color="auto" w:fill="FFFFFF"/>
        </w:rPr>
        <w:t>）所执行，以完成本申请实施例。</w:t>
      </w:r>
    </w:p>
    <w:p w14:paraId="1243E9CF"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526D547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实施例四</w:t>
      </w:r>
    </w:p>
    <w:p w14:paraId="474DF76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本申请实施例还提供一种</w:t>
      </w:r>
      <w:commentRangeStart w:id="21"/>
      <w:r>
        <w:rPr>
          <w:rFonts w:eastAsia="华文楷体" w:hint="eastAsia"/>
          <w:sz w:val="28"/>
          <w:szCs w:val="28"/>
          <w:shd w:val="clear" w:color="auto" w:fill="FFFFFF"/>
        </w:rPr>
        <w:t>计算机可读存储介质</w:t>
      </w:r>
      <w:commentRangeEnd w:id="21"/>
      <w:r w:rsidR="0075355B">
        <w:rPr>
          <w:rStyle w:val="af6"/>
          <w:rFonts w:eastAsia="华文楷体" w:hint="eastAsia"/>
          <w:sz w:val="28"/>
          <w:szCs w:val="28"/>
          <w:shd w:val="clear" w:color="auto" w:fill="FFFFFF"/>
        </w:rPr>
        <w:commentReference w:id="21"/>
      </w:r>
      <w:r>
        <w:rPr>
          <w:rFonts w:eastAsia="华文楷体" w:hint="eastAsia"/>
          <w:sz w:val="28"/>
          <w:szCs w:val="28"/>
          <w:shd w:val="clear" w:color="auto" w:fill="FFFFFF"/>
        </w:rPr>
        <w:t>，计算机可读存储介质其上存储有计算机程序，其中，计算机程序被处理器执行时实现前述</w:t>
      </w:r>
      <w:r>
        <w:rPr>
          <w:rFonts w:eastAsia="华文楷体"/>
          <w:sz w:val="28"/>
          <w:szCs w:val="28"/>
          <w:shd w:val="clear" w:color="auto" w:fill="FFFFFF"/>
        </w:rPr>
        <w:t>实施例中</w:t>
      </w:r>
      <w:r>
        <w:rPr>
          <w:rFonts w:eastAsia="华文楷体" w:hint="eastAsia"/>
          <w:sz w:val="28"/>
          <w:szCs w:val="28"/>
          <w:shd w:val="clear" w:color="auto" w:fill="FFFFFF"/>
        </w:rPr>
        <w:t>所述方法的步骤。</w:t>
      </w:r>
    </w:p>
    <w:p w14:paraId="1519F228"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sz w:val="28"/>
          <w:szCs w:val="28"/>
          <w:shd w:val="clear" w:color="auto" w:fill="FFFFFF"/>
        </w:rPr>
        <w:t>本实施例中，计算机可读存储介质包括闪存、硬盘、多媒体卡、卡型存储</w:t>
      </w:r>
      <w:r>
        <w:rPr>
          <w:rFonts w:eastAsia="华文楷体"/>
          <w:sz w:val="28"/>
          <w:szCs w:val="28"/>
          <w:shd w:val="clear" w:color="auto" w:fill="FFFFFF"/>
        </w:rPr>
        <w:lastRenderedPageBreak/>
        <w:t>器（例如，</w:t>
      </w:r>
      <w:r>
        <w:rPr>
          <w:rFonts w:eastAsia="华文楷体"/>
          <w:sz w:val="28"/>
          <w:szCs w:val="28"/>
          <w:shd w:val="clear" w:color="auto" w:fill="FFFFFF"/>
        </w:rPr>
        <w:t>SD</w:t>
      </w:r>
      <w:r>
        <w:rPr>
          <w:rFonts w:eastAsia="华文楷体"/>
          <w:sz w:val="28"/>
          <w:szCs w:val="28"/>
          <w:shd w:val="clear" w:color="auto" w:fill="FFFFFF"/>
        </w:rPr>
        <w:t>或</w:t>
      </w:r>
      <w:r>
        <w:rPr>
          <w:rFonts w:eastAsia="华文楷体"/>
          <w:sz w:val="28"/>
          <w:szCs w:val="28"/>
          <w:shd w:val="clear" w:color="auto" w:fill="FFFFFF"/>
        </w:rPr>
        <w:t>DX</w:t>
      </w:r>
      <w:r>
        <w:rPr>
          <w:rFonts w:eastAsia="华文楷体"/>
          <w:sz w:val="28"/>
          <w:szCs w:val="28"/>
          <w:shd w:val="clear" w:color="auto" w:fill="FFFFFF"/>
        </w:rPr>
        <w:t>存储器等）、随机访问存储器（</w:t>
      </w:r>
      <w:r>
        <w:rPr>
          <w:rFonts w:eastAsia="华文楷体"/>
          <w:sz w:val="28"/>
          <w:szCs w:val="28"/>
          <w:shd w:val="clear" w:color="auto" w:fill="FFFFFF"/>
        </w:rPr>
        <w:t>RAM</w:t>
      </w:r>
      <w:r>
        <w:rPr>
          <w:rFonts w:eastAsia="华文楷体"/>
          <w:sz w:val="28"/>
          <w:szCs w:val="28"/>
          <w:shd w:val="clear" w:color="auto" w:fill="FFFFFF"/>
        </w:rPr>
        <w:t>）、静态随机访问存储器（</w:t>
      </w:r>
      <w:r>
        <w:rPr>
          <w:rFonts w:eastAsia="华文楷体"/>
          <w:sz w:val="28"/>
          <w:szCs w:val="28"/>
          <w:shd w:val="clear" w:color="auto" w:fill="FFFFFF"/>
        </w:rPr>
        <w:t>SRAM</w:t>
      </w:r>
      <w:r>
        <w:rPr>
          <w:rFonts w:eastAsia="华文楷体"/>
          <w:sz w:val="28"/>
          <w:szCs w:val="28"/>
          <w:shd w:val="clear" w:color="auto" w:fill="FFFFFF"/>
        </w:rPr>
        <w:t>）、只读存储器（</w:t>
      </w:r>
      <w:r>
        <w:rPr>
          <w:rFonts w:eastAsia="华文楷体"/>
          <w:sz w:val="28"/>
          <w:szCs w:val="28"/>
          <w:shd w:val="clear" w:color="auto" w:fill="FFFFFF"/>
        </w:rPr>
        <w:t>ROM</w:t>
      </w:r>
      <w:r>
        <w:rPr>
          <w:rFonts w:eastAsia="华文楷体"/>
          <w:sz w:val="28"/>
          <w:szCs w:val="28"/>
          <w:shd w:val="clear" w:color="auto" w:fill="FFFFFF"/>
        </w:rPr>
        <w:t>）、电可擦除可编程只读存储器（</w:t>
      </w:r>
      <w:r>
        <w:rPr>
          <w:rFonts w:eastAsia="华文楷体"/>
          <w:sz w:val="28"/>
          <w:szCs w:val="28"/>
          <w:shd w:val="clear" w:color="auto" w:fill="FFFFFF"/>
        </w:rPr>
        <w:t>EEPROM</w:t>
      </w:r>
      <w:r>
        <w:rPr>
          <w:rFonts w:eastAsia="华文楷体"/>
          <w:sz w:val="28"/>
          <w:szCs w:val="28"/>
          <w:shd w:val="clear" w:color="auto" w:fill="FFFFFF"/>
        </w:rPr>
        <w:t>）、可编程只读存储器（</w:t>
      </w:r>
      <w:r>
        <w:rPr>
          <w:rFonts w:eastAsia="华文楷体"/>
          <w:sz w:val="28"/>
          <w:szCs w:val="28"/>
          <w:shd w:val="clear" w:color="auto" w:fill="FFFFFF"/>
        </w:rPr>
        <w:t>PROM</w:t>
      </w:r>
      <w:r>
        <w:rPr>
          <w:rFonts w:eastAsia="华文楷体"/>
          <w:sz w:val="28"/>
          <w:szCs w:val="28"/>
          <w:shd w:val="clear" w:color="auto" w:fill="FFFFFF"/>
        </w:rPr>
        <w:t>）、磁性存储器、磁盘、光盘等。在一些实施例中，计算机可读存储介质可以是计算机设备的内部存储单元，例如该计算机设备的硬盘或内存。在另一些实施例中，计算机可读存储介质也可以是计算机设备的外部存储设备，例如该计算机设备上配备的插接式硬盘，智能存储卡（</w:t>
      </w:r>
      <w:r>
        <w:rPr>
          <w:rFonts w:eastAsia="华文楷体"/>
          <w:sz w:val="28"/>
          <w:szCs w:val="28"/>
          <w:shd w:val="clear" w:color="auto" w:fill="FFFFFF"/>
        </w:rPr>
        <w:t>Smart Media Card</w:t>
      </w:r>
      <w:r>
        <w:rPr>
          <w:rFonts w:eastAsia="华文楷体"/>
          <w:sz w:val="28"/>
          <w:szCs w:val="28"/>
          <w:shd w:val="clear" w:color="auto" w:fill="FFFFFF"/>
        </w:rPr>
        <w:t>，</w:t>
      </w:r>
      <w:r>
        <w:rPr>
          <w:rFonts w:eastAsia="华文楷体"/>
          <w:sz w:val="28"/>
          <w:szCs w:val="28"/>
          <w:shd w:val="clear" w:color="auto" w:fill="FFFFFF"/>
        </w:rPr>
        <w:t>SMC</w:t>
      </w:r>
      <w:r>
        <w:rPr>
          <w:rFonts w:eastAsia="华文楷体"/>
          <w:sz w:val="28"/>
          <w:szCs w:val="28"/>
          <w:shd w:val="clear" w:color="auto" w:fill="FFFFFF"/>
        </w:rPr>
        <w:t>），安全数字（</w:t>
      </w:r>
      <w:r>
        <w:rPr>
          <w:rFonts w:eastAsia="华文楷体"/>
          <w:sz w:val="28"/>
          <w:szCs w:val="28"/>
          <w:shd w:val="clear" w:color="auto" w:fill="FFFFFF"/>
        </w:rPr>
        <w:t>Secure Digital</w:t>
      </w:r>
      <w:r>
        <w:rPr>
          <w:rFonts w:eastAsia="华文楷体"/>
          <w:sz w:val="28"/>
          <w:szCs w:val="28"/>
          <w:shd w:val="clear" w:color="auto" w:fill="FFFFFF"/>
        </w:rPr>
        <w:t>，</w:t>
      </w:r>
      <w:r>
        <w:rPr>
          <w:rFonts w:eastAsia="华文楷体"/>
          <w:sz w:val="28"/>
          <w:szCs w:val="28"/>
          <w:shd w:val="clear" w:color="auto" w:fill="FFFFFF"/>
        </w:rPr>
        <w:t>SD</w:t>
      </w:r>
      <w:r>
        <w:rPr>
          <w:rFonts w:eastAsia="华文楷体"/>
          <w:sz w:val="28"/>
          <w:szCs w:val="28"/>
          <w:shd w:val="clear" w:color="auto" w:fill="FFFFFF"/>
        </w:rPr>
        <w:t>）卡，闪存卡（</w:t>
      </w:r>
      <w:r>
        <w:rPr>
          <w:rFonts w:eastAsia="华文楷体"/>
          <w:sz w:val="28"/>
          <w:szCs w:val="28"/>
          <w:shd w:val="clear" w:color="auto" w:fill="FFFFFF"/>
        </w:rPr>
        <w:t>Flash Card</w:t>
      </w:r>
      <w:r>
        <w:rPr>
          <w:rFonts w:eastAsia="华文楷体"/>
          <w:sz w:val="28"/>
          <w:szCs w:val="28"/>
          <w:shd w:val="clear" w:color="auto" w:fill="FFFFFF"/>
        </w:rPr>
        <w:t>）等。当然，计算机可读存储介质还可以既包括计算机设备的内部存储单元也包括其外部存储设备。本实施例中，计算机可读存储介质通常用于存储安装于计算机设备的操作系统和各类应用软件，例如</w:t>
      </w:r>
      <w:r>
        <w:rPr>
          <w:rFonts w:eastAsia="华文楷体" w:hint="eastAsia"/>
          <w:sz w:val="28"/>
          <w:szCs w:val="28"/>
          <w:shd w:val="clear" w:color="auto" w:fill="FFFFFF"/>
        </w:rPr>
        <w:t>前述</w:t>
      </w:r>
      <w:r>
        <w:rPr>
          <w:rFonts w:eastAsia="华文楷体"/>
          <w:sz w:val="28"/>
          <w:szCs w:val="28"/>
          <w:shd w:val="clear" w:color="auto" w:fill="FFFFFF"/>
        </w:rPr>
        <w:t>实施例中</w:t>
      </w:r>
      <w:r>
        <w:rPr>
          <w:rFonts w:eastAsia="华文楷体" w:hint="eastAsia"/>
          <w:sz w:val="28"/>
          <w:szCs w:val="28"/>
          <w:shd w:val="clear" w:color="auto" w:fill="FFFFFF"/>
        </w:rPr>
        <w:t>所述方法</w:t>
      </w:r>
      <w:r>
        <w:rPr>
          <w:rFonts w:eastAsia="华文楷体"/>
          <w:sz w:val="28"/>
          <w:szCs w:val="28"/>
          <w:shd w:val="clear" w:color="auto" w:fill="FFFFFF"/>
        </w:rPr>
        <w:t>的程序代码等。此外，计算机可读存储介质还可以用于暂时地存储已经输出或者将要输出的各类数据。</w:t>
      </w:r>
    </w:p>
    <w:p w14:paraId="615F7B10"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1F6BAF0B"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实施例五</w:t>
      </w:r>
    </w:p>
    <w:p w14:paraId="0126E98E"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本申请实施例还提供一种</w:t>
      </w:r>
      <w:commentRangeStart w:id="22"/>
      <w:r>
        <w:rPr>
          <w:rFonts w:eastAsia="华文楷体" w:hint="eastAsia"/>
          <w:sz w:val="28"/>
          <w:szCs w:val="28"/>
          <w:shd w:val="clear" w:color="auto" w:fill="FFFFFF"/>
        </w:rPr>
        <w:t>计算机程序产品</w:t>
      </w:r>
      <w:commentRangeEnd w:id="22"/>
      <w:r w:rsidR="0075355B">
        <w:rPr>
          <w:rStyle w:val="af6"/>
          <w:rFonts w:eastAsia="华文楷体" w:hint="eastAsia"/>
          <w:sz w:val="28"/>
          <w:szCs w:val="28"/>
          <w:shd w:val="clear" w:color="auto" w:fill="FFFFFF"/>
        </w:rPr>
        <w:commentReference w:id="22"/>
      </w:r>
      <w:r>
        <w:rPr>
          <w:rFonts w:eastAsia="华文楷体" w:hint="eastAsia"/>
          <w:sz w:val="28"/>
          <w:szCs w:val="28"/>
          <w:shd w:val="clear" w:color="auto" w:fill="FFFFFF"/>
        </w:rPr>
        <w:t>，包括计算机程序，该计算机程序被处理器执行时实现上述实施例中的方法。</w:t>
      </w:r>
    </w:p>
    <w:p w14:paraId="6F304C0A" w14:textId="77777777" w:rsidR="006560D6" w:rsidRDefault="006560D6">
      <w:pPr>
        <w:tabs>
          <w:tab w:val="left" w:pos="1134"/>
        </w:tabs>
        <w:wordWrap w:val="0"/>
        <w:spacing w:line="360" w:lineRule="auto"/>
        <w:ind w:firstLineChars="200" w:firstLine="560"/>
        <w:rPr>
          <w:rFonts w:eastAsia="华文楷体"/>
          <w:sz w:val="28"/>
          <w:szCs w:val="28"/>
          <w:shd w:val="clear" w:color="auto" w:fill="FFFFFF"/>
        </w:rPr>
      </w:pPr>
    </w:p>
    <w:p w14:paraId="4735B6E2"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实施例六</w:t>
      </w:r>
    </w:p>
    <w:p w14:paraId="073F77E8" w14:textId="77777777" w:rsidR="00C272E8"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本申请实施例还提供一种</w:t>
      </w:r>
      <w:commentRangeStart w:id="23"/>
      <w:r>
        <w:rPr>
          <w:rFonts w:eastAsia="华文楷体" w:hint="eastAsia"/>
          <w:sz w:val="28"/>
          <w:szCs w:val="28"/>
          <w:shd w:val="clear" w:color="auto" w:fill="FFFFFF"/>
        </w:rPr>
        <w:t>网络调度系统</w:t>
      </w:r>
      <w:commentRangeEnd w:id="23"/>
      <w:r w:rsidR="0075355B">
        <w:rPr>
          <w:rStyle w:val="af6"/>
          <w:rFonts w:eastAsia="华文楷体" w:hint="eastAsia"/>
          <w:sz w:val="28"/>
          <w:szCs w:val="28"/>
          <w:shd w:val="clear" w:color="auto" w:fill="FFFFFF"/>
        </w:rPr>
        <w:commentReference w:id="23"/>
      </w:r>
      <w:r>
        <w:rPr>
          <w:rFonts w:eastAsia="华文楷体" w:hint="eastAsia"/>
          <w:sz w:val="28"/>
          <w:szCs w:val="28"/>
          <w:shd w:val="clear" w:color="auto" w:fill="FFFFFF"/>
        </w:rPr>
        <w:t>，该系统的实现和技术细节可以参考前文。</w:t>
      </w:r>
    </w:p>
    <w:p w14:paraId="672B427A" w14:textId="025EBB2E"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网络调度系统包括控制终端、至少两个网络层设备、调度设备，其中：</w:t>
      </w:r>
    </w:p>
    <w:p w14:paraId="618970D6"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控制终端，用于向光模块的可写存储区域写入或更新拓扑特征码。</w:t>
      </w:r>
    </w:p>
    <w:p w14:paraId="032BB64F"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至少两个网络层设备，每个所述网络层设备均配置有光模块、信息传输模</w:t>
      </w:r>
      <w:r>
        <w:rPr>
          <w:rFonts w:eastAsia="华文楷体" w:hint="eastAsia"/>
          <w:sz w:val="28"/>
          <w:szCs w:val="28"/>
          <w:shd w:val="clear" w:color="auto" w:fill="FFFFFF"/>
        </w:rPr>
        <w:lastRenderedPageBreak/>
        <w:t>块和状态监测模块，所述信息传输模块用于在光模块和调度设备之间传输数据，所述状态监测模块用于监测光模块的工作状态并更新所述拓扑特征码中的模块状态标识。</w:t>
      </w:r>
    </w:p>
    <w:p w14:paraId="5DB0E40F"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调度设备，连接所述至少两个网络层设备中的光模块，及连接所述控制终端。</w:t>
      </w:r>
    </w:p>
    <w:p w14:paraId="7FA14153"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所述调度设备包括拓扑信息交互模块、拓扑管理模块、调整控制模块，其中：</w:t>
      </w:r>
    </w:p>
    <w:p w14:paraId="5F1AA7EA"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拓扑信息交互模块，用于获取各个光模块中的拓扑特征码，并向各个光模块下发调整指令。</w:t>
      </w:r>
    </w:p>
    <w:p w14:paraId="2B57B851"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拓扑管理模块，用于根据获取的拓扑特征码生成目标拓扑表，并实时监测拓扑状态。</w:t>
      </w:r>
    </w:p>
    <w:p w14:paraId="145FD0A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调整控制模块，用于在监测到拓扑异常或接收到业务调度指令时，根据所述目标拓扑表调整光路连接，所述业务调度指令用于连接第一目标光模块和第二目标光模块。</w:t>
      </w:r>
    </w:p>
    <w:p w14:paraId="0A5A559E" w14:textId="7BD6B142"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在本实施例中，调度设备通过拓扑信息交互模块直接读取光模块内置的拓扑特征码，无需人工录入即可自动生成目标拓扑表，提高了调度设备进行拓扑认知效率并降低了网络配置的错误率；通过</w:t>
      </w:r>
      <w:r w:rsidR="009048DD">
        <w:rPr>
          <w:rFonts w:eastAsia="华文楷体" w:hint="eastAsia"/>
          <w:sz w:val="28"/>
          <w:szCs w:val="28"/>
          <w:shd w:val="clear" w:color="auto" w:fill="FFFFFF"/>
        </w:rPr>
        <w:t>周期性</w:t>
      </w:r>
      <w:r>
        <w:rPr>
          <w:rFonts w:eastAsia="华文楷体" w:hint="eastAsia"/>
          <w:sz w:val="28"/>
          <w:szCs w:val="28"/>
          <w:shd w:val="clear" w:color="auto" w:fill="FFFFFF"/>
        </w:rPr>
        <w:t>监测光模块状态标识，调度设备能够主动识别设备故障和拓扑异常，提高了调度设备与光模块之间的信息透明度；调整控制模块可基于目标拓扑表自动调整光路</w:t>
      </w:r>
      <w:r w:rsidR="004F1CF1">
        <w:rPr>
          <w:rFonts w:eastAsia="华文楷体" w:hint="eastAsia"/>
          <w:sz w:val="28"/>
          <w:szCs w:val="28"/>
          <w:shd w:val="clear" w:color="auto" w:fill="FFFFFF"/>
        </w:rPr>
        <w:t>连接</w:t>
      </w:r>
      <w:r>
        <w:rPr>
          <w:rFonts w:eastAsia="华文楷体" w:hint="eastAsia"/>
          <w:sz w:val="28"/>
          <w:szCs w:val="28"/>
          <w:shd w:val="clear" w:color="auto" w:fill="FFFFFF"/>
        </w:rPr>
        <w:t>，提高了网络调度的响应速度，降低了网络调度的运维成本和技术门槛。</w:t>
      </w:r>
    </w:p>
    <w:p w14:paraId="43EC48A5"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commentRangeStart w:id="24"/>
      <w:r>
        <w:rPr>
          <w:rFonts w:eastAsia="华文楷体" w:hint="eastAsia"/>
          <w:sz w:val="28"/>
          <w:szCs w:val="28"/>
          <w:shd w:val="clear" w:color="auto" w:fill="FFFFFF"/>
        </w:rPr>
        <w:t>作为可选的实施例</w:t>
      </w:r>
      <w:commentRangeEnd w:id="24"/>
      <w:r w:rsidR="0075355B">
        <w:rPr>
          <w:rStyle w:val="af6"/>
          <w:rFonts w:eastAsia="华文楷体" w:hint="eastAsia"/>
          <w:sz w:val="28"/>
          <w:szCs w:val="28"/>
          <w:shd w:val="clear" w:color="auto" w:fill="FFFFFF"/>
        </w:rPr>
        <w:commentReference w:id="24"/>
      </w:r>
      <w:r>
        <w:rPr>
          <w:rFonts w:eastAsia="华文楷体" w:hint="eastAsia"/>
          <w:sz w:val="28"/>
          <w:szCs w:val="28"/>
          <w:shd w:val="clear" w:color="auto" w:fill="FFFFFF"/>
        </w:rPr>
        <w:t>，所述控制终端还用于向所述调度设备下发所述业务调度指令。</w:t>
      </w:r>
    </w:p>
    <w:p w14:paraId="0947A695" w14:textId="77777777" w:rsidR="006560D6" w:rsidRDefault="006560D6">
      <w:pPr>
        <w:wordWrap w:val="0"/>
        <w:adjustRightInd w:val="0"/>
        <w:snapToGrid w:val="0"/>
        <w:spacing w:line="360" w:lineRule="auto"/>
        <w:ind w:firstLineChars="200" w:firstLine="560"/>
        <w:rPr>
          <w:rFonts w:eastAsia="华文楷体"/>
          <w:sz w:val="28"/>
          <w:szCs w:val="28"/>
          <w:shd w:val="clear" w:color="auto" w:fill="FFFFFF"/>
        </w:rPr>
      </w:pPr>
    </w:p>
    <w:p w14:paraId="355B418D" w14:textId="77777777" w:rsidR="006560D6" w:rsidRDefault="00000000">
      <w:pPr>
        <w:wordWrap w:val="0"/>
        <w:adjustRightInd w:val="0"/>
        <w:snapToGrid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lastRenderedPageBreak/>
        <w:t>显然，本领域的技术人员应该明白，上述的本申请实施例的各模块或各步骤可以用通用的计算机设备来实现，它们可以集中在单个的计算机设备上，或者分布在多个计算机设备所组成的网络上，可选地，它们可以用计算机设备可执行的程序代码来实现，从而，可以将它们存储在存储装置中由计算机设备来执行，并且在某些情况下，可以以不同于此处的顺序执行所示出或描述的步骤，或者将它们分别制作成各个集成电路模块，或者将它们中的多个模块或步骤制作成单个集成电路模块来实现。这样，本申请实施例不限制于任何特定的硬件和软件结合。</w:t>
      </w:r>
    </w:p>
    <w:p w14:paraId="081F48B3" w14:textId="77777777" w:rsidR="006560D6" w:rsidRDefault="00000000">
      <w:pPr>
        <w:tabs>
          <w:tab w:val="left" w:pos="1134"/>
        </w:tabs>
        <w:wordWrap w:val="0"/>
        <w:spacing w:line="360" w:lineRule="auto"/>
        <w:ind w:firstLineChars="200" w:firstLine="560"/>
        <w:rPr>
          <w:rFonts w:eastAsia="华文楷体"/>
          <w:sz w:val="28"/>
          <w:szCs w:val="28"/>
          <w:shd w:val="clear" w:color="auto" w:fill="FFFFFF"/>
        </w:rPr>
      </w:pPr>
      <w:r>
        <w:rPr>
          <w:rFonts w:eastAsia="华文楷体" w:hint="eastAsia"/>
          <w:sz w:val="28"/>
          <w:szCs w:val="28"/>
          <w:shd w:val="clear" w:color="auto" w:fill="FFFFFF"/>
        </w:rPr>
        <w:t>需要说明的是，以上仅为本申请的优选实施例，并非因此限制本申请的专利保护范围，凡是利用本申请说明书及附图内容所作的等效结构或等效流程变换，或直接或间接运用在其他相关的技术领域，均同理包括在本申请的专利保护范围内。</w:t>
      </w:r>
    </w:p>
    <w:p w14:paraId="187F5E04" w14:textId="77777777" w:rsidR="006560D6" w:rsidRDefault="006560D6">
      <w:pPr>
        <w:tabs>
          <w:tab w:val="left" w:pos="1134"/>
        </w:tabs>
        <w:wordWrap w:val="0"/>
        <w:spacing w:line="360" w:lineRule="auto"/>
        <w:ind w:firstLineChars="200" w:firstLine="560"/>
        <w:rPr>
          <w:rFonts w:eastAsia="华文楷体"/>
          <w:sz w:val="28"/>
          <w:szCs w:val="28"/>
          <w:shd w:val="clear" w:color="auto" w:fill="FFFFFF"/>
        </w:rPr>
        <w:sectPr w:rsidR="006560D6">
          <w:pgSz w:w="11907" w:h="16840"/>
          <w:pgMar w:top="1418" w:right="947" w:bottom="851" w:left="1418" w:header="567" w:footer="737" w:gutter="0"/>
          <w:pgNumType w:start="1"/>
          <w:cols w:space="425"/>
          <w:docGrid w:linePitch="286"/>
        </w:sectPr>
      </w:pPr>
    </w:p>
    <w:p w14:paraId="5D170974" w14:textId="77777777" w:rsidR="006560D6" w:rsidRDefault="00000000">
      <w:pPr>
        <w:pStyle w:val="1"/>
        <w:wordWrap w:val="0"/>
        <w:spacing w:after="0" w:line="360" w:lineRule="auto"/>
        <w:ind w:firstLine="601"/>
        <w:rPr>
          <w:rFonts w:eastAsia="华文楷体"/>
          <w:shd w:val="clear" w:color="auto" w:fill="FFFFFF"/>
        </w:rPr>
      </w:pPr>
      <w:r>
        <w:rPr>
          <w:rFonts w:eastAsia="华文楷体"/>
          <w:sz w:val="30"/>
          <w:szCs w:val="28"/>
          <w:shd w:val="clear" w:color="auto" w:fill="FFFFFF"/>
        </w:rPr>
        <w:lastRenderedPageBreak/>
        <w:t>说</w:t>
      </w:r>
      <w:r>
        <w:rPr>
          <w:rFonts w:eastAsia="华文楷体"/>
          <w:sz w:val="30"/>
          <w:szCs w:val="28"/>
          <w:shd w:val="clear" w:color="auto" w:fill="FFFFFF"/>
        </w:rPr>
        <w:t xml:space="preserve">    </w:t>
      </w:r>
      <w:r>
        <w:rPr>
          <w:rFonts w:eastAsia="华文楷体"/>
          <w:sz w:val="30"/>
          <w:szCs w:val="28"/>
          <w:shd w:val="clear" w:color="auto" w:fill="FFFFFF"/>
        </w:rPr>
        <w:t>明</w:t>
      </w:r>
      <w:r>
        <w:rPr>
          <w:rFonts w:eastAsia="华文楷体"/>
          <w:sz w:val="30"/>
          <w:szCs w:val="28"/>
          <w:shd w:val="clear" w:color="auto" w:fill="FFFFFF"/>
        </w:rPr>
        <w:t xml:space="preserve">    </w:t>
      </w:r>
      <w:r>
        <w:rPr>
          <w:rFonts w:eastAsia="华文楷体"/>
          <w:sz w:val="30"/>
          <w:szCs w:val="28"/>
          <w:shd w:val="clear" w:color="auto" w:fill="FFFFFF"/>
        </w:rPr>
        <w:t>书</w:t>
      </w:r>
      <w:r>
        <w:rPr>
          <w:rFonts w:eastAsia="华文楷体"/>
          <w:sz w:val="30"/>
          <w:szCs w:val="28"/>
          <w:shd w:val="clear" w:color="auto" w:fill="FFFFFF"/>
        </w:rPr>
        <w:t xml:space="preserve">    </w:t>
      </w:r>
      <w:r>
        <w:rPr>
          <w:rFonts w:eastAsia="华文楷体"/>
          <w:sz w:val="30"/>
          <w:szCs w:val="28"/>
          <w:shd w:val="clear" w:color="auto" w:fill="FFFFFF"/>
        </w:rPr>
        <w:t>附</w:t>
      </w:r>
      <w:r>
        <w:rPr>
          <w:rFonts w:eastAsia="华文楷体"/>
          <w:sz w:val="30"/>
          <w:szCs w:val="28"/>
          <w:shd w:val="clear" w:color="auto" w:fill="FFFFFF"/>
        </w:rPr>
        <w:t xml:space="preserve">    </w:t>
      </w:r>
      <w:r>
        <w:rPr>
          <w:rFonts w:eastAsia="华文楷体"/>
          <w:sz w:val="30"/>
          <w:szCs w:val="28"/>
          <w:shd w:val="clear" w:color="auto" w:fill="FFFFFF"/>
        </w:rPr>
        <w:t>图</w:t>
      </w:r>
    </w:p>
    <w:p w14:paraId="57D294AF" w14:textId="77777777" w:rsidR="006560D6" w:rsidRDefault="006560D6">
      <w:pPr>
        <w:spacing w:line="360" w:lineRule="auto"/>
        <w:jc w:val="center"/>
        <w:rPr>
          <w:shd w:val="clear" w:color="auto" w:fill="FFFFFF"/>
          <w:lang w:val="zh-CN"/>
        </w:rPr>
      </w:pPr>
    </w:p>
    <w:p w14:paraId="449EECD8" w14:textId="77777777" w:rsidR="006560D6" w:rsidRDefault="006560D6">
      <w:pPr>
        <w:wordWrap w:val="0"/>
        <w:spacing w:line="360" w:lineRule="auto"/>
        <w:jc w:val="center"/>
        <w:rPr>
          <w:shd w:val="clear" w:color="auto" w:fill="FFFFFF"/>
          <w:lang w:val="zh-CN"/>
        </w:rPr>
      </w:pPr>
    </w:p>
    <w:p w14:paraId="1FF0EA32" w14:textId="77777777" w:rsidR="006560D6" w:rsidRDefault="00000000">
      <w:pPr>
        <w:wordWrap w:val="0"/>
        <w:spacing w:line="360" w:lineRule="auto"/>
        <w:jc w:val="center"/>
        <w:rPr>
          <w:shd w:val="clear" w:color="auto" w:fill="FFFFFF"/>
          <w:lang w:val="zh-CN"/>
        </w:rPr>
      </w:pPr>
      <w:r>
        <w:rPr>
          <w:shd w:val="clear" w:color="auto" w:fill="FFFFFF"/>
          <w:lang w:val="zh-CN"/>
        </w:rPr>
        <w:object w:dxaOrig="6624" w:dyaOrig="4669" w14:anchorId="59A7EB07">
          <v:shape id="_x0000_i1026" type="#_x0000_t75" style="width:331.2pt;height:233.55pt" o:ole="">
            <v:imagedata r:id="rId20" o:title=""/>
            <o:lock v:ext="edit" aspectratio="f"/>
          </v:shape>
          <o:OLEObject Type="Embed" ProgID="Visio.Drawing.15" ShapeID="_x0000_i1026" DrawAspect="Content" ObjectID="_1834590524" r:id="rId21"/>
        </w:object>
      </w:r>
    </w:p>
    <w:p w14:paraId="78553DD4"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hint="eastAsia"/>
          <w:sz w:val="28"/>
          <w:szCs w:val="28"/>
          <w:shd w:val="clear" w:color="auto" w:fill="FFFFFF"/>
        </w:rPr>
        <w:t>1</w:t>
      </w:r>
    </w:p>
    <w:p w14:paraId="7931DAA9" w14:textId="77777777" w:rsidR="006560D6" w:rsidRDefault="006560D6">
      <w:pPr>
        <w:wordWrap w:val="0"/>
        <w:spacing w:line="360" w:lineRule="auto"/>
        <w:jc w:val="center"/>
        <w:rPr>
          <w:shd w:val="clear" w:color="auto" w:fill="FFFFFF"/>
          <w:lang w:val="zh-CN"/>
        </w:rPr>
      </w:pPr>
    </w:p>
    <w:p w14:paraId="089E6DEC" w14:textId="77777777" w:rsidR="006560D6" w:rsidRDefault="006560D6">
      <w:pPr>
        <w:wordWrap w:val="0"/>
        <w:spacing w:line="360" w:lineRule="auto"/>
        <w:jc w:val="center"/>
        <w:rPr>
          <w:shd w:val="clear" w:color="auto" w:fill="FFFFFF"/>
          <w:lang w:val="zh-CN"/>
        </w:rPr>
      </w:pPr>
    </w:p>
    <w:p w14:paraId="40EBB932" w14:textId="77777777" w:rsidR="006560D6" w:rsidRDefault="00000000">
      <w:pPr>
        <w:wordWrap w:val="0"/>
        <w:spacing w:line="360" w:lineRule="auto"/>
        <w:jc w:val="center"/>
        <w:rPr>
          <w:shd w:val="clear" w:color="auto" w:fill="FFFFFF"/>
          <w:lang w:val="zh-CN"/>
        </w:rPr>
      </w:pPr>
      <w:r>
        <w:rPr>
          <w:shd w:val="clear" w:color="auto" w:fill="FFFFFF"/>
          <w:lang w:val="zh-CN"/>
        </w:rPr>
        <w:object w:dxaOrig="7455" w:dyaOrig="4470" w14:anchorId="0C01AEC8">
          <v:shape id="_x0000_i1027" type="#_x0000_t75" style="width:372.5pt;height:223.5pt" o:ole="">
            <v:imagedata r:id="rId12" o:title=""/>
            <o:lock v:ext="edit" aspectratio="f"/>
          </v:shape>
          <o:OLEObject Type="Embed" ProgID="Visio.Drawing.15" ShapeID="_x0000_i1027" DrawAspect="Content" ObjectID="_1834590525" r:id="rId22"/>
        </w:object>
      </w:r>
    </w:p>
    <w:p w14:paraId="2E2C916D"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2</w:t>
      </w:r>
    </w:p>
    <w:p w14:paraId="7ED3C967" w14:textId="77777777" w:rsidR="006560D6" w:rsidRDefault="006560D6">
      <w:pPr>
        <w:wordWrap w:val="0"/>
        <w:spacing w:line="360" w:lineRule="auto"/>
        <w:jc w:val="center"/>
        <w:rPr>
          <w:shd w:val="clear" w:color="auto" w:fill="FFFFFF"/>
          <w:lang w:val="zh-CN"/>
        </w:rPr>
      </w:pPr>
    </w:p>
    <w:p w14:paraId="1DE26736" w14:textId="77777777" w:rsidR="006560D6" w:rsidRDefault="006560D6">
      <w:pPr>
        <w:wordWrap w:val="0"/>
        <w:spacing w:line="360" w:lineRule="auto"/>
        <w:jc w:val="center"/>
        <w:rPr>
          <w:shd w:val="clear" w:color="auto" w:fill="FFFFFF"/>
          <w:lang w:val="zh-CN"/>
        </w:rPr>
      </w:pPr>
    </w:p>
    <w:p w14:paraId="119E4096" w14:textId="77777777" w:rsidR="006560D6" w:rsidRDefault="00000000">
      <w:pPr>
        <w:wordWrap w:val="0"/>
        <w:spacing w:line="360" w:lineRule="auto"/>
        <w:jc w:val="center"/>
        <w:rPr>
          <w:shd w:val="clear" w:color="auto" w:fill="FFFFFF"/>
          <w:lang w:val="zh-CN"/>
        </w:rPr>
      </w:pPr>
      <w:r>
        <w:rPr>
          <w:shd w:val="clear" w:color="auto" w:fill="FFFFFF"/>
          <w:lang w:val="zh-CN"/>
        </w:rPr>
        <w:object w:dxaOrig="7455" w:dyaOrig="2895" w14:anchorId="27BA2F3B">
          <v:shape id="_x0000_i1028" type="#_x0000_t75" style="width:372.5pt;height:144.65pt" o:ole="">
            <v:imagedata r:id="rId23" o:title=""/>
            <o:lock v:ext="edit" aspectratio="f"/>
          </v:shape>
          <o:OLEObject Type="Embed" ProgID="Visio.Drawing.15" ShapeID="_x0000_i1028" DrawAspect="Content" ObjectID="_1834590526" r:id="rId24"/>
        </w:object>
      </w:r>
    </w:p>
    <w:p w14:paraId="7F207648"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3</w:t>
      </w:r>
    </w:p>
    <w:p w14:paraId="1B66A66A" w14:textId="77777777" w:rsidR="006560D6" w:rsidRDefault="006560D6">
      <w:pPr>
        <w:wordWrap w:val="0"/>
        <w:spacing w:line="360" w:lineRule="auto"/>
        <w:jc w:val="center"/>
        <w:rPr>
          <w:shd w:val="clear" w:color="auto" w:fill="FFFFFF"/>
          <w:lang w:val="zh-CN"/>
        </w:rPr>
      </w:pPr>
    </w:p>
    <w:p w14:paraId="4C0AE688" w14:textId="77777777" w:rsidR="006560D6" w:rsidRDefault="006560D6">
      <w:pPr>
        <w:wordWrap w:val="0"/>
        <w:spacing w:line="360" w:lineRule="auto"/>
        <w:jc w:val="center"/>
        <w:rPr>
          <w:shd w:val="clear" w:color="auto" w:fill="FFFFFF"/>
          <w:lang w:val="zh-CN"/>
        </w:rPr>
      </w:pPr>
    </w:p>
    <w:p w14:paraId="593AC7D2" w14:textId="77777777" w:rsidR="006560D6" w:rsidRDefault="00000000">
      <w:pPr>
        <w:wordWrap w:val="0"/>
        <w:spacing w:line="360" w:lineRule="auto"/>
        <w:jc w:val="center"/>
        <w:rPr>
          <w:shd w:val="clear" w:color="auto" w:fill="FFFFFF"/>
          <w:lang w:val="zh-CN"/>
        </w:rPr>
      </w:pPr>
      <w:r>
        <w:rPr>
          <w:shd w:val="clear" w:color="auto" w:fill="FFFFFF"/>
          <w:lang w:val="zh-CN"/>
        </w:rPr>
        <w:object w:dxaOrig="7455" w:dyaOrig="4470" w14:anchorId="3A3B5DBA">
          <v:shape id="_x0000_i1029" type="#_x0000_t75" style="width:372.5pt;height:223.5pt" o:ole="">
            <v:imagedata r:id="rId25" o:title=""/>
            <o:lock v:ext="edit" aspectratio="f"/>
          </v:shape>
          <o:OLEObject Type="Embed" ProgID="Visio.Drawing.15" ShapeID="_x0000_i1029" DrawAspect="Content" ObjectID="_1834590527" r:id="rId26"/>
        </w:object>
      </w:r>
    </w:p>
    <w:p w14:paraId="3F10AA04"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4</w:t>
      </w:r>
    </w:p>
    <w:p w14:paraId="7D57366A" w14:textId="77777777" w:rsidR="006560D6" w:rsidRDefault="006560D6">
      <w:pPr>
        <w:wordWrap w:val="0"/>
        <w:spacing w:line="360" w:lineRule="auto"/>
        <w:jc w:val="center"/>
        <w:rPr>
          <w:shd w:val="clear" w:color="auto" w:fill="FFFFFF"/>
          <w:lang w:val="zh-CN"/>
        </w:rPr>
      </w:pPr>
    </w:p>
    <w:p w14:paraId="15CF6DFB" w14:textId="77777777" w:rsidR="006560D6" w:rsidRDefault="006560D6">
      <w:pPr>
        <w:wordWrap w:val="0"/>
        <w:spacing w:line="360" w:lineRule="auto"/>
        <w:jc w:val="center"/>
        <w:rPr>
          <w:shd w:val="clear" w:color="auto" w:fill="FFFFFF"/>
          <w:lang w:val="zh-CN"/>
        </w:rPr>
      </w:pPr>
    </w:p>
    <w:p w14:paraId="51BAF832" w14:textId="77777777" w:rsidR="006560D6" w:rsidRDefault="00000000">
      <w:pPr>
        <w:wordWrap w:val="0"/>
        <w:spacing w:line="360" w:lineRule="auto"/>
        <w:jc w:val="center"/>
        <w:rPr>
          <w:shd w:val="clear" w:color="auto" w:fill="FFFFFF"/>
          <w:lang w:val="zh-CN"/>
        </w:rPr>
      </w:pPr>
      <w:r>
        <w:rPr>
          <w:shd w:val="clear" w:color="auto" w:fill="FFFFFF"/>
          <w:lang w:val="zh-CN"/>
        </w:rPr>
        <w:object w:dxaOrig="7455" w:dyaOrig="4470" w14:anchorId="64D52199">
          <v:shape id="_x0000_i1030" type="#_x0000_t75" style="width:372.5pt;height:223.5pt" o:ole="">
            <v:imagedata r:id="rId27" o:title=""/>
            <o:lock v:ext="edit" aspectratio="f"/>
          </v:shape>
          <o:OLEObject Type="Embed" ProgID="Visio.Drawing.15" ShapeID="_x0000_i1030" DrawAspect="Content" ObjectID="_1834590528" r:id="rId28"/>
        </w:object>
      </w:r>
    </w:p>
    <w:p w14:paraId="0CD070FB"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5</w:t>
      </w:r>
    </w:p>
    <w:p w14:paraId="338B065B" w14:textId="77777777" w:rsidR="006560D6" w:rsidRDefault="006560D6">
      <w:pPr>
        <w:wordWrap w:val="0"/>
        <w:spacing w:line="360" w:lineRule="auto"/>
        <w:jc w:val="center"/>
        <w:rPr>
          <w:shd w:val="clear" w:color="auto" w:fill="FFFFFF"/>
          <w:lang w:val="zh-CN"/>
        </w:rPr>
      </w:pPr>
    </w:p>
    <w:p w14:paraId="777F9B3C" w14:textId="77777777" w:rsidR="006560D6" w:rsidRDefault="006560D6">
      <w:pPr>
        <w:wordWrap w:val="0"/>
        <w:spacing w:line="360" w:lineRule="auto"/>
        <w:jc w:val="center"/>
        <w:rPr>
          <w:shd w:val="clear" w:color="auto" w:fill="FFFFFF"/>
          <w:lang w:val="zh-CN"/>
        </w:rPr>
      </w:pPr>
    </w:p>
    <w:p w14:paraId="75734641" w14:textId="77777777" w:rsidR="006560D6" w:rsidRDefault="00000000">
      <w:pPr>
        <w:wordWrap w:val="0"/>
        <w:spacing w:line="360" w:lineRule="auto"/>
        <w:jc w:val="center"/>
        <w:rPr>
          <w:shd w:val="clear" w:color="auto" w:fill="FFFFFF"/>
          <w:lang w:val="zh-CN"/>
        </w:rPr>
      </w:pPr>
      <w:r>
        <w:rPr>
          <w:shd w:val="clear" w:color="auto" w:fill="FFFFFF"/>
          <w:lang w:val="zh-CN"/>
        </w:rPr>
        <w:object w:dxaOrig="6603" w:dyaOrig="13630" w14:anchorId="0BC32969">
          <v:shape id="_x0000_i1031" type="#_x0000_t75" style="width:329.95pt;height:681.8pt" o:ole="">
            <v:imagedata r:id="rId29" o:title=""/>
            <o:lock v:ext="edit" aspectratio="f"/>
          </v:shape>
          <o:OLEObject Type="Embed" ProgID="Visio.Drawing.15" ShapeID="_x0000_i1031" DrawAspect="Content" ObjectID="_1834590529" r:id="rId30"/>
        </w:object>
      </w:r>
    </w:p>
    <w:p w14:paraId="625B1662"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6</w:t>
      </w:r>
    </w:p>
    <w:p w14:paraId="5B76A7A9" w14:textId="77777777" w:rsidR="006560D6" w:rsidRDefault="006560D6">
      <w:pPr>
        <w:wordWrap w:val="0"/>
        <w:spacing w:line="360" w:lineRule="auto"/>
        <w:jc w:val="center"/>
        <w:rPr>
          <w:shd w:val="clear" w:color="auto" w:fill="FFFFFF"/>
          <w:lang w:val="zh-CN"/>
        </w:rPr>
      </w:pPr>
    </w:p>
    <w:p w14:paraId="720AD41C" w14:textId="77777777" w:rsidR="006560D6" w:rsidRDefault="006560D6">
      <w:pPr>
        <w:wordWrap w:val="0"/>
        <w:spacing w:line="360" w:lineRule="auto"/>
        <w:jc w:val="center"/>
        <w:rPr>
          <w:shd w:val="clear" w:color="auto" w:fill="FFFFFF"/>
          <w:lang w:val="zh-CN"/>
        </w:rPr>
      </w:pPr>
    </w:p>
    <w:p w14:paraId="24782E95" w14:textId="77777777" w:rsidR="006560D6" w:rsidRDefault="00000000">
      <w:pPr>
        <w:wordWrap w:val="0"/>
        <w:spacing w:line="360" w:lineRule="auto"/>
        <w:jc w:val="center"/>
        <w:rPr>
          <w:shd w:val="clear" w:color="auto" w:fill="FFFFFF"/>
          <w:lang w:val="zh-CN"/>
        </w:rPr>
      </w:pPr>
      <w:r>
        <w:rPr>
          <w:shd w:val="clear" w:color="auto" w:fill="FFFFFF"/>
          <w:lang w:val="zh-CN"/>
        </w:rPr>
        <w:object w:dxaOrig="4605" w:dyaOrig="3810" w14:anchorId="686F6159">
          <v:shape id="_x0000_i1032" type="#_x0000_t75" style="width:230.4pt;height:190.35pt" o:ole="">
            <v:imagedata r:id="rId31" o:title=""/>
            <o:lock v:ext="edit" aspectratio="f"/>
          </v:shape>
          <o:OLEObject Type="Embed" ProgID="Visio.Drawing.15" ShapeID="_x0000_i1032" DrawAspect="Content" ObjectID="_1834590530" r:id="rId32"/>
        </w:object>
      </w:r>
    </w:p>
    <w:p w14:paraId="319FE013"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7</w:t>
      </w:r>
    </w:p>
    <w:p w14:paraId="5D63F97D" w14:textId="77777777" w:rsidR="006560D6" w:rsidRDefault="006560D6">
      <w:pPr>
        <w:wordWrap w:val="0"/>
        <w:spacing w:line="360" w:lineRule="auto"/>
        <w:jc w:val="center"/>
        <w:rPr>
          <w:shd w:val="clear" w:color="auto" w:fill="FFFFFF"/>
          <w:lang w:val="zh-CN"/>
        </w:rPr>
      </w:pPr>
    </w:p>
    <w:p w14:paraId="5F672047" w14:textId="77777777" w:rsidR="006560D6" w:rsidRDefault="006560D6">
      <w:pPr>
        <w:wordWrap w:val="0"/>
        <w:spacing w:line="360" w:lineRule="auto"/>
        <w:jc w:val="center"/>
        <w:rPr>
          <w:shd w:val="clear" w:color="auto" w:fill="FFFFFF"/>
          <w:lang w:val="zh-CN"/>
        </w:rPr>
      </w:pPr>
    </w:p>
    <w:p w14:paraId="124E24E7" w14:textId="77777777" w:rsidR="006560D6" w:rsidRDefault="00000000">
      <w:pPr>
        <w:wordWrap w:val="0"/>
        <w:spacing w:line="360" w:lineRule="auto"/>
        <w:jc w:val="center"/>
        <w:rPr>
          <w:shd w:val="clear" w:color="auto" w:fill="FFFFFF"/>
          <w:lang w:val="zh-CN"/>
        </w:rPr>
      </w:pPr>
      <w:r>
        <w:rPr>
          <w:shd w:val="clear" w:color="auto" w:fill="FFFFFF"/>
        </w:rPr>
        <w:object w:dxaOrig="6709" w:dyaOrig="5261" w14:anchorId="6D03B3D6">
          <v:shape id="_x0000_i1033" type="#_x0000_t75" style="width:335.6pt;height:262.95pt" o:ole="">
            <v:imagedata r:id="rId33" o:title=""/>
          </v:shape>
          <o:OLEObject Type="Embed" ProgID="Visio.Drawing.15" ShapeID="_x0000_i1033" DrawAspect="Content" ObjectID="_1834590531" r:id="rId34"/>
        </w:object>
      </w:r>
    </w:p>
    <w:p w14:paraId="5AEA74FA" w14:textId="77777777" w:rsidR="006560D6" w:rsidRDefault="00000000">
      <w:pPr>
        <w:pStyle w:val="ae"/>
        <w:wordWrap w:val="0"/>
        <w:spacing w:before="0" w:line="360" w:lineRule="auto"/>
        <w:outlineLvl w:val="1"/>
        <w:rPr>
          <w:rFonts w:ascii="Times New Roman" w:eastAsia="华文楷体" w:hAnsi="Times New Roman"/>
          <w:sz w:val="28"/>
          <w:szCs w:val="28"/>
          <w:shd w:val="clear" w:color="auto" w:fill="FFFFFF"/>
        </w:rPr>
      </w:pPr>
      <w:r>
        <w:rPr>
          <w:rFonts w:ascii="Times New Roman" w:eastAsia="华文楷体" w:hAnsi="Times New Roman" w:hint="eastAsia"/>
          <w:sz w:val="28"/>
          <w:szCs w:val="28"/>
          <w:shd w:val="clear" w:color="auto" w:fill="FFFFFF"/>
        </w:rPr>
        <w:t>图</w:t>
      </w:r>
      <w:r>
        <w:rPr>
          <w:rFonts w:ascii="Times New Roman" w:eastAsia="华文楷体" w:hAnsi="Times New Roman"/>
          <w:sz w:val="28"/>
          <w:szCs w:val="28"/>
          <w:shd w:val="clear" w:color="auto" w:fill="FFFFFF"/>
        </w:rPr>
        <w:t>8</w:t>
      </w:r>
    </w:p>
    <w:p w14:paraId="4BDE33EE" w14:textId="77777777" w:rsidR="006560D6" w:rsidRDefault="006560D6">
      <w:pPr>
        <w:wordWrap w:val="0"/>
        <w:spacing w:line="360" w:lineRule="auto"/>
        <w:rPr>
          <w:shd w:val="clear" w:color="auto" w:fill="FFFFFF"/>
          <w:lang w:val="zh-CN"/>
        </w:rPr>
      </w:pPr>
    </w:p>
    <w:sectPr w:rsidR="006560D6">
      <w:pgSz w:w="11907" w:h="16840"/>
      <w:pgMar w:top="1321" w:right="947" w:bottom="851" w:left="1412" w:header="567" w:footer="737" w:gutter="0"/>
      <w:pgNumType w:start="1"/>
      <w:cols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tellecpro" w:date="2026-03-09T18:23:00Z" w:initials="4">
    <w:p w14:paraId="2963B17C" w14:textId="77777777" w:rsidR="00860461" w:rsidRDefault="002A7711" w:rsidP="00860461">
      <w:pPr>
        <w:pStyle w:val="a3"/>
      </w:pPr>
      <w:r>
        <w:rPr>
          <w:rStyle w:val="af6"/>
        </w:rPr>
        <w:annotationRef/>
      </w:r>
      <w:r w:rsidR="00860461">
        <w:rPr>
          <w:rFonts w:hint="eastAsia"/>
        </w:rPr>
        <w:t>本发明的主要发明点：通过光模块中预存的拓扑特征码连接两端的光模块。</w:t>
      </w:r>
    </w:p>
    <w:p w14:paraId="709CB55D" w14:textId="77777777" w:rsidR="00860461" w:rsidRDefault="00860461" w:rsidP="00860461">
      <w:pPr>
        <w:pStyle w:val="a3"/>
      </w:pPr>
    </w:p>
    <w:p w14:paraId="46E6B063" w14:textId="77777777" w:rsidR="00860461" w:rsidRDefault="00860461" w:rsidP="00860461">
      <w:pPr>
        <w:pStyle w:val="a3"/>
      </w:pPr>
      <w:r>
        <w:rPr>
          <w:rFonts w:hint="eastAsia"/>
        </w:rPr>
        <w:t>为充分展现本发明的创造性，本案从调度设备、和网络调度系统层两个方面分别进行了技术方案的描述。（光模块侧未实施实际的技术动作，因此未布局权要）</w:t>
      </w:r>
    </w:p>
    <w:p w14:paraId="1B09ACB2" w14:textId="77777777" w:rsidR="00860461" w:rsidRDefault="00860461" w:rsidP="00860461">
      <w:pPr>
        <w:pStyle w:val="a3"/>
      </w:pPr>
      <w:r>
        <w:rPr>
          <w:rFonts w:hint="eastAsia"/>
        </w:rPr>
        <w:t>其中，权</w:t>
      </w:r>
      <w:r>
        <w:rPr>
          <w:rFonts w:hint="eastAsia"/>
        </w:rPr>
        <w:t>1~</w:t>
      </w:r>
      <w:r>
        <w:rPr>
          <w:rFonts w:hint="eastAsia"/>
        </w:rPr>
        <w:t>权</w:t>
      </w:r>
      <w:r>
        <w:rPr>
          <w:rFonts w:hint="eastAsia"/>
        </w:rPr>
        <w:t>7</w:t>
      </w:r>
      <w:r>
        <w:rPr>
          <w:rFonts w:hint="eastAsia"/>
        </w:rPr>
        <w:t>为第一套权利要求（用于调度设备中）。权</w:t>
      </w:r>
      <w:r>
        <w:rPr>
          <w:rFonts w:hint="eastAsia"/>
        </w:rPr>
        <w:t>12~</w:t>
      </w:r>
      <w:r>
        <w:rPr>
          <w:rFonts w:hint="eastAsia"/>
        </w:rPr>
        <w:t>权</w:t>
      </w:r>
      <w:r>
        <w:rPr>
          <w:rFonts w:hint="eastAsia"/>
        </w:rPr>
        <w:t>13</w:t>
      </w:r>
      <w:r>
        <w:rPr>
          <w:rFonts w:hint="eastAsia"/>
        </w:rPr>
        <w:t>为系统层权利要求。</w:t>
      </w:r>
    </w:p>
    <w:p w14:paraId="5D32DD43" w14:textId="77777777" w:rsidR="00860461" w:rsidRDefault="00860461" w:rsidP="00860461">
      <w:pPr>
        <w:pStyle w:val="a3"/>
      </w:pPr>
    </w:p>
    <w:p w14:paraId="035F40D0" w14:textId="77777777" w:rsidR="00860461" w:rsidRDefault="00860461" w:rsidP="00860461">
      <w:pPr>
        <w:pStyle w:val="a3"/>
      </w:pPr>
      <w:r>
        <w:rPr>
          <w:rFonts w:hint="eastAsia"/>
        </w:rPr>
        <w:t>权</w:t>
      </w:r>
      <w:r>
        <w:rPr>
          <w:rFonts w:hint="eastAsia"/>
        </w:rPr>
        <w:t>1</w:t>
      </w:r>
      <w:r>
        <w:rPr>
          <w:rFonts w:hint="eastAsia"/>
        </w:rPr>
        <w:t>：通过光模块中预存的拓扑特征码连接两端的光模块。</w:t>
      </w:r>
    </w:p>
    <w:p w14:paraId="78462D7F" w14:textId="77777777" w:rsidR="00860461" w:rsidRDefault="00860461" w:rsidP="00860461">
      <w:pPr>
        <w:pStyle w:val="a3"/>
      </w:pPr>
      <w:r>
        <w:rPr>
          <w:rFonts w:hint="eastAsia"/>
        </w:rPr>
        <w:t>权</w:t>
      </w:r>
      <w:r>
        <w:rPr>
          <w:rFonts w:hint="eastAsia"/>
        </w:rPr>
        <w:t>2</w:t>
      </w:r>
      <w:r>
        <w:rPr>
          <w:rFonts w:hint="eastAsia"/>
        </w:rPr>
        <w:t>：拓扑特征码如何描述光模块的连接方式。</w:t>
      </w:r>
    </w:p>
    <w:p w14:paraId="374C5B58" w14:textId="77777777" w:rsidR="00860461" w:rsidRDefault="00860461" w:rsidP="00860461">
      <w:pPr>
        <w:pStyle w:val="a3"/>
      </w:pPr>
      <w:r>
        <w:rPr>
          <w:rFonts w:hint="eastAsia"/>
        </w:rPr>
        <w:t>权</w:t>
      </w:r>
      <w:r>
        <w:rPr>
          <w:rFonts w:hint="eastAsia"/>
        </w:rPr>
        <w:t>3</w:t>
      </w:r>
      <w:r>
        <w:rPr>
          <w:rFonts w:hint="eastAsia"/>
        </w:rPr>
        <w:t>：目标拓扑特征表如何实现实时更新。</w:t>
      </w:r>
    </w:p>
    <w:p w14:paraId="075922B4" w14:textId="77777777" w:rsidR="00860461" w:rsidRDefault="00860461" w:rsidP="00860461">
      <w:pPr>
        <w:pStyle w:val="a3"/>
      </w:pPr>
      <w:r>
        <w:rPr>
          <w:rFonts w:hint="eastAsia"/>
        </w:rPr>
        <w:t>权</w:t>
      </w:r>
      <w:r>
        <w:rPr>
          <w:rFonts w:hint="eastAsia"/>
        </w:rPr>
        <w:t>4</w:t>
      </w:r>
      <w:r>
        <w:rPr>
          <w:rFonts w:hint="eastAsia"/>
        </w:rPr>
        <w:t>：光模块异常时如何更新目标拓扑特征表。</w:t>
      </w:r>
    </w:p>
    <w:p w14:paraId="0194FDCE" w14:textId="77777777" w:rsidR="00860461" w:rsidRDefault="00860461" w:rsidP="00860461">
      <w:pPr>
        <w:pStyle w:val="a3"/>
      </w:pPr>
      <w:r>
        <w:rPr>
          <w:rFonts w:hint="eastAsia"/>
        </w:rPr>
        <w:t>权</w:t>
      </w:r>
      <w:r>
        <w:rPr>
          <w:rFonts w:hint="eastAsia"/>
        </w:rPr>
        <w:t>5</w:t>
      </w:r>
      <w:r>
        <w:rPr>
          <w:rFonts w:hint="eastAsia"/>
        </w:rPr>
        <w:t>：光模块连接过程中状态标识如何调整。</w:t>
      </w:r>
    </w:p>
    <w:p w14:paraId="4BD973F8" w14:textId="77777777" w:rsidR="00860461" w:rsidRDefault="00860461" w:rsidP="00860461">
      <w:pPr>
        <w:pStyle w:val="a3"/>
      </w:pPr>
      <w:r>
        <w:rPr>
          <w:rFonts w:hint="eastAsia"/>
        </w:rPr>
        <w:t>权</w:t>
      </w:r>
      <w:r>
        <w:rPr>
          <w:rFonts w:hint="eastAsia"/>
        </w:rPr>
        <w:t>6</w:t>
      </w:r>
      <w:r>
        <w:rPr>
          <w:rFonts w:hint="eastAsia"/>
        </w:rPr>
        <w:t>：如何响应业务调度指令建立对应的连接。</w:t>
      </w:r>
    </w:p>
    <w:p w14:paraId="444022A4" w14:textId="77777777" w:rsidR="00860461" w:rsidRDefault="00860461" w:rsidP="00860461">
      <w:pPr>
        <w:pStyle w:val="a3"/>
      </w:pPr>
      <w:r>
        <w:rPr>
          <w:rFonts w:hint="eastAsia"/>
        </w:rPr>
        <w:t>权</w:t>
      </w:r>
      <w:r>
        <w:rPr>
          <w:rFonts w:hint="eastAsia"/>
        </w:rPr>
        <w:t>7</w:t>
      </w:r>
      <w:r>
        <w:rPr>
          <w:rFonts w:hint="eastAsia"/>
        </w:rPr>
        <w:t>：如何实现光模块之间的连接。</w:t>
      </w:r>
    </w:p>
  </w:comment>
  <w:comment w:id="1" w:author="Intellecpro" w:date="2026-03-09T18:23:00Z" w:initials="4">
    <w:p w14:paraId="17A4E4CF" w14:textId="4D5BF0DD" w:rsidR="006560D6" w:rsidRDefault="002A7711">
      <w:pPr>
        <w:pStyle w:val="a3"/>
      </w:pPr>
      <w:r>
        <w:rPr>
          <w:rStyle w:val="af6"/>
        </w:rPr>
        <w:annotationRef/>
      </w:r>
      <w:r w:rsidR="00000000">
        <w:rPr>
          <w:rFonts w:hint="eastAsia"/>
        </w:rPr>
        <w:t>权</w:t>
      </w:r>
      <w:r w:rsidR="00000000">
        <w:rPr>
          <w:rFonts w:hint="eastAsia"/>
        </w:rPr>
        <w:t>2</w:t>
      </w:r>
      <w:r w:rsidR="00000000">
        <w:rPr>
          <w:rFonts w:hint="eastAsia"/>
        </w:rPr>
        <w:t>：拓扑特征码如何描述光模块的连接方式。</w:t>
      </w:r>
    </w:p>
    <w:p w14:paraId="63EDD783" w14:textId="77777777" w:rsidR="006560D6" w:rsidRDefault="006560D6">
      <w:pPr>
        <w:pStyle w:val="a3"/>
      </w:pPr>
    </w:p>
  </w:comment>
  <w:comment w:id="2" w:author="Intellecpro" w:date="2026-03-09T18:23:00Z" w:initials="4">
    <w:p w14:paraId="52CFABA7" w14:textId="77777777" w:rsidR="006560D6" w:rsidRDefault="002A7711">
      <w:pPr>
        <w:pStyle w:val="a3"/>
      </w:pPr>
      <w:r>
        <w:rPr>
          <w:rStyle w:val="af6"/>
        </w:rPr>
        <w:annotationRef/>
      </w:r>
      <w:r w:rsidR="00000000">
        <w:rPr>
          <w:rFonts w:hint="eastAsia"/>
        </w:rPr>
        <w:t>权</w:t>
      </w:r>
      <w:r w:rsidR="00000000">
        <w:rPr>
          <w:rFonts w:hint="eastAsia"/>
        </w:rPr>
        <w:t>3</w:t>
      </w:r>
      <w:r w:rsidR="00000000">
        <w:rPr>
          <w:rFonts w:hint="eastAsia"/>
        </w:rPr>
        <w:t>：目标拓扑特征表如何实现实时更新。</w:t>
      </w:r>
    </w:p>
    <w:p w14:paraId="7776468C" w14:textId="77777777" w:rsidR="006560D6" w:rsidRDefault="006560D6">
      <w:pPr>
        <w:pStyle w:val="a3"/>
      </w:pPr>
    </w:p>
  </w:comment>
  <w:comment w:id="3" w:author="Intellecpro" w:date="2026-03-09T18:23:00Z" w:initials="4">
    <w:p w14:paraId="5BA7FEEE" w14:textId="77777777" w:rsidR="006560D6" w:rsidRDefault="002A7711">
      <w:pPr>
        <w:pStyle w:val="a3"/>
      </w:pPr>
      <w:r>
        <w:rPr>
          <w:rStyle w:val="af6"/>
        </w:rPr>
        <w:annotationRef/>
      </w:r>
      <w:r w:rsidR="00000000">
        <w:rPr>
          <w:rFonts w:hint="eastAsia"/>
        </w:rPr>
        <w:t>权</w:t>
      </w:r>
      <w:r w:rsidR="00000000">
        <w:rPr>
          <w:rFonts w:hint="eastAsia"/>
        </w:rPr>
        <w:t>4</w:t>
      </w:r>
      <w:r w:rsidR="00000000">
        <w:rPr>
          <w:rFonts w:hint="eastAsia"/>
        </w:rPr>
        <w:t>：光模块异常时如何更新目标拓扑特征表。</w:t>
      </w:r>
    </w:p>
    <w:p w14:paraId="16858B0B" w14:textId="77777777" w:rsidR="006560D6" w:rsidRDefault="006560D6">
      <w:pPr>
        <w:pStyle w:val="a3"/>
      </w:pPr>
    </w:p>
  </w:comment>
  <w:comment w:id="4" w:author="Intellecpro" w:date="2026-03-09T18:24:00Z" w:initials="4">
    <w:p w14:paraId="6C8591D2" w14:textId="77777777" w:rsidR="006560D6" w:rsidRDefault="002A7711">
      <w:pPr>
        <w:pStyle w:val="a3"/>
      </w:pPr>
      <w:r>
        <w:rPr>
          <w:rStyle w:val="af6"/>
        </w:rPr>
        <w:annotationRef/>
      </w:r>
      <w:r w:rsidR="00000000">
        <w:rPr>
          <w:rFonts w:hint="eastAsia"/>
        </w:rPr>
        <w:t>权</w:t>
      </w:r>
      <w:r w:rsidR="00000000">
        <w:rPr>
          <w:rFonts w:hint="eastAsia"/>
        </w:rPr>
        <w:t>5</w:t>
      </w:r>
      <w:r w:rsidR="00000000">
        <w:rPr>
          <w:rFonts w:hint="eastAsia"/>
        </w:rPr>
        <w:t>：光模块连接过程中状态标识如何调整。</w:t>
      </w:r>
    </w:p>
    <w:p w14:paraId="713AE869" w14:textId="77777777" w:rsidR="006560D6" w:rsidRDefault="006560D6">
      <w:pPr>
        <w:pStyle w:val="a3"/>
      </w:pPr>
    </w:p>
  </w:comment>
  <w:comment w:id="5" w:author="Intellecpro" w:date="2026-03-09T18:24:00Z" w:initials="4">
    <w:p w14:paraId="71D62EB3" w14:textId="77777777" w:rsidR="006560D6" w:rsidRDefault="002A7711">
      <w:pPr>
        <w:pStyle w:val="a3"/>
      </w:pPr>
      <w:r>
        <w:rPr>
          <w:rStyle w:val="af6"/>
        </w:rPr>
        <w:annotationRef/>
      </w:r>
      <w:r w:rsidR="00000000">
        <w:rPr>
          <w:rFonts w:hint="eastAsia"/>
        </w:rPr>
        <w:t>权</w:t>
      </w:r>
      <w:r w:rsidR="00000000">
        <w:rPr>
          <w:rFonts w:hint="eastAsia"/>
        </w:rPr>
        <w:t>6</w:t>
      </w:r>
      <w:r w:rsidR="00000000">
        <w:rPr>
          <w:rFonts w:hint="eastAsia"/>
        </w:rPr>
        <w:t>：如何响应业务调度指令建立对应的连接。</w:t>
      </w:r>
    </w:p>
    <w:p w14:paraId="552FA47D" w14:textId="77777777" w:rsidR="006560D6" w:rsidRDefault="006560D6">
      <w:pPr>
        <w:pStyle w:val="a3"/>
      </w:pPr>
    </w:p>
  </w:comment>
  <w:comment w:id="6" w:author="Intellecpro" w:date="2026-03-09T18:24:00Z" w:initials="4">
    <w:p w14:paraId="7DCF3E51" w14:textId="77777777" w:rsidR="006560D6" w:rsidRDefault="002A7711">
      <w:pPr>
        <w:pStyle w:val="a3"/>
      </w:pPr>
      <w:r>
        <w:rPr>
          <w:rStyle w:val="af6"/>
        </w:rPr>
        <w:annotationRef/>
      </w:r>
      <w:r w:rsidR="00000000">
        <w:rPr>
          <w:rFonts w:hint="eastAsia"/>
        </w:rPr>
        <w:t>权</w:t>
      </w:r>
      <w:r w:rsidR="00000000">
        <w:rPr>
          <w:rFonts w:hint="eastAsia"/>
        </w:rPr>
        <w:t>7</w:t>
      </w:r>
      <w:r w:rsidR="00000000">
        <w:rPr>
          <w:rFonts w:hint="eastAsia"/>
        </w:rPr>
        <w:t>：如何实现光模块之间的连接。</w:t>
      </w:r>
    </w:p>
  </w:comment>
  <w:comment w:id="7" w:author="Intellecpro" w:date="2026-03-09T18:24:00Z" w:initials="4">
    <w:p w14:paraId="053956D7" w14:textId="77777777" w:rsidR="006560D6" w:rsidRDefault="002A7711">
      <w:pPr>
        <w:pStyle w:val="a3"/>
      </w:pPr>
      <w:r>
        <w:rPr>
          <w:rStyle w:val="af6"/>
        </w:rPr>
        <w:annotationRef/>
      </w:r>
      <w:r w:rsidR="00000000">
        <w:rPr>
          <w:rFonts w:hint="eastAsia"/>
        </w:rPr>
        <w:t>从系统整体，描述</w:t>
      </w:r>
      <w:r w:rsidR="00000000">
        <w:rPr>
          <w:rFonts w:hint="eastAsia"/>
          <w:lang w:val="en-US"/>
        </w:rPr>
        <w:t>网络</w:t>
      </w:r>
      <w:r w:rsidR="00000000">
        <w:rPr>
          <w:rFonts w:hint="eastAsia"/>
        </w:rPr>
        <w:t>调度</w:t>
      </w:r>
    </w:p>
  </w:comment>
  <w:comment w:id="8" w:author="Intellecpro" w:date="2026-03-09T18:24:00Z" w:initials="4">
    <w:p w14:paraId="7A874BDE" w14:textId="77777777" w:rsidR="006560D6" w:rsidRDefault="002A7711">
      <w:pPr>
        <w:pStyle w:val="a3"/>
      </w:pPr>
      <w:r>
        <w:rPr>
          <w:rStyle w:val="af6"/>
        </w:rPr>
        <w:annotationRef/>
      </w:r>
      <w:r w:rsidR="00000000">
        <w:rPr>
          <w:rFonts w:hint="eastAsia"/>
        </w:rPr>
        <w:t>背景技术是否正确</w:t>
      </w:r>
    </w:p>
    <w:p w14:paraId="2FEDA45E" w14:textId="77777777" w:rsidR="006560D6" w:rsidRDefault="00000000">
      <w:pPr>
        <w:pStyle w:val="a3"/>
      </w:pPr>
      <w:r>
        <w:rPr>
          <w:rFonts w:hint="eastAsia"/>
        </w:rPr>
        <w:t>更多细节请参阅后文重点审核部分</w:t>
      </w:r>
    </w:p>
  </w:comment>
  <w:comment w:id="9" w:author="Intellecpro" w:date="2026-03-09T18:25:00Z" w:initials="4">
    <w:p w14:paraId="7D04089B" w14:textId="77777777" w:rsidR="006560D6" w:rsidRDefault="002A7711">
      <w:pPr>
        <w:pStyle w:val="a3"/>
      </w:pPr>
      <w:r>
        <w:rPr>
          <w:rStyle w:val="af6"/>
        </w:rPr>
        <w:annotationRef/>
      </w:r>
      <w:r w:rsidR="00000000">
        <w:rPr>
          <w:rFonts w:hint="eastAsia"/>
        </w:rPr>
        <w:t>数据合规说明</w:t>
      </w:r>
    </w:p>
  </w:comment>
  <w:comment w:id="10" w:author="Intellecpro" w:date="2026-03-09T18:25:00Z" w:initials="4">
    <w:p w14:paraId="6BE92E7E" w14:textId="77777777" w:rsidR="006560D6" w:rsidRDefault="002A7711">
      <w:pPr>
        <w:pStyle w:val="a3"/>
        <w:rPr>
          <w:highlight w:val="yellow"/>
        </w:rPr>
      </w:pPr>
      <w:r>
        <w:rPr>
          <w:rStyle w:val="af6"/>
        </w:rPr>
        <w:annotationRef/>
      </w:r>
      <w:r w:rsidR="00000000">
        <w:rPr>
          <w:rFonts w:hint="eastAsia"/>
          <w:highlight w:val="yellow"/>
        </w:rPr>
        <w:t>重点审核从此开始</w:t>
      </w:r>
    </w:p>
    <w:p w14:paraId="579E443E" w14:textId="77777777" w:rsidR="006560D6" w:rsidRDefault="006560D6">
      <w:pPr>
        <w:pStyle w:val="a3"/>
      </w:pPr>
    </w:p>
  </w:comment>
  <w:comment w:id="11" w:author="Intellecpro" w:date="2026-03-09T18:25:00Z" w:initials="4">
    <w:p w14:paraId="689F83FF" w14:textId="77777777" w:rsidR="006560D6" w:rsidRDefault="002A7711">
      <w:pPr>
        <w:pStyle w:val="a3"/>
      </w:pPr>
      <w:r>
        <w:rPr>
          <w:rStyle w:val="af6"/>
        </w:rPr>
        <w:annotationRef/>
      </w:r>
      <w:r w:rsidR="00000000">
        <w:rPr>
          <w:rFonts w:hint="eastAsia"/>
        </w:rPr>
        <w:t>权</w:t>
      </w:r>
      <w:r w:rsidR="00000000">
        <w:rPr>
          <w:rFonts w:hint="eastAsia"/>
        </w:rPr>
        <w:t>1</w:t>
      </w:r>
      <w:r w:rsidR="00000000">
        <w:rPr>
          <w:rFonts w:hint="eastAsia"/>
        </w:rPr>
        <w:t>：通过光模块中预存的拓扑特征码连接两端的光模块。</w:t>
      </w:r>
    </w:p>
    <w:p w14:paraId="1C35DFBC" w14:textId="77777777" w:rsidR="006560D6" w:rsidRDefault="006560D6">
      <w:pPr>
        <w:pStyle w:val="a3"/>
      </w:pPr>
    </w:p>
  </w:comment>
  <w:comment w:id="12" w:author="Intellecpro" w:date="2026-03-09T18:26:00Z" w:initials="4">
    <w:p w14:paraId="26BA00A7" w14:textId="77777777" w:rsidR="006560D6" w:rsidRDefault="002A7711">
      <w:pPr>
        <w:pStyle w:val="a3"/>
      </w:pPr>
      <w:r>
        <w:rPr>
          <w:rStyle w:val="af6"/>
        </w:rPr>
        <w:annotationRef/>
      </w:r>
      <w:r w:rsidR="00000000">
        <w:rPr>
          <w:rFonts w:hint="eastAsia"/>
        </w:rPr>
        <w:t>权</w:t>
      </w:r>
      <w:r w:rsidR="00000000">
        <w:rPr>
          <w:rFonts w:hint="eastAsia"/>
        </w:rPr>
        <w:t>2</w:t>
      </w:r>
      <w:r w:rsidR="00000000">
        <w:rPr>
          <w:rFonts w:hint="eastAsia"/>
        </w:rPr>
        <w:t>：拓扑特征码如何描述光模块的连接方式。</w:t>
      </w:r>
    </w:p>
    <w:p w14:paraId="4C634630" w14:textId="77777777" w:rsidR="006560D6" w:rsidRDefault="006560D6">
      <w:pPr>
        <w:pStyle w:val="a3"/>
      </w:pPr>
    </w:p>
  </w:comment>
  <w:comment w:id="13" w:author="Intellecpro" w:date="2026-03-09T18:26:00Z" w:initials="4">
    <w:p w14:paraId="05000780" w14:textId="77777777" w:rsidR="006560D6" w:rsidRDefault="002A7711">
      <w:pPr>
        <w:pStyle w:val="a3"/>
      </w:pPr>
      <w:r>
        <w:rPr>
          <w:rStyle w:val="af6"/>
        </w:rPr>
        <w:annotationRef/>
      </w:r>
      <w:r w:rsidR="00000000">
        <w:rPr>
          <w:rFonts w:hint="eastAsia"/>
        </w:rPr>
        <w:t>权</w:t>
      </w:r>
      <w:r w:rsidR="00000000">
        <w:rPr>
          <w:rFonts w:hint="eastAsia"/>
        </w:rPr>
        <w:t>3</w:t>
      </w:r>
      <w:r w:rsidR="00000000">
        <w:rPr>
          <w:rFonts w:hint="eastAsia"/>
        </w:rPr>
        <w:t>：目标拓扑特征表如何实现实时更新。</w:t>
      </w:r>
    </w:p>
    <w:p w14:paraId="523D10BE" w14:textId="77777777" w:rsidR="006560D6" w:rsidRDefault="006560D6">
      <w:pPr>
        <w:pStyle w:val="a3"/>
      </w:pPr>
    </w:p>
  </w:comment>
  <w:comment w:id="14" w:author="Intellecpro" w:date="2026-03-09T18:26:00Z" w:initials="4">
    <w:p w14:paraId="1A92E904" w14:textId="77777777" w:rsidR="006560D6" w:rsidRDefault="002A7711">
      <w:pPr>
        <w:pStyle w:val="a3"/>
      </w:pPr>
      <w:r>
        <w:rPr>
          <w:rStyle w:val="af6"/>
        </w:rPr>
        <w:annotationRef/>
      </w:r>
      <w:r w:rsidR="00000000">
        <w:rPr>
          <w:rFonts w:hint="eastAsia"/>
        </w:rPr>
        <w:t>权</w:t>
      </w:r>
      <w:r w:rsidR="00000000">
        <w:rPr>
          <w:rFonts w:hint="eastAsia"/>
        </w:rPr>
        <w:t>4</w:t>
      </w:r>
      <w:r w:rsidR="00000000">
        <w:rPr>
          <w:rFonts w:hint="eastAsia"/>
        </w:rPr>
        <w:t>：光模块异常时如何更新目标拓扑特征表。</w:t>
      </w:r>
    </w:p>
    <w:p w14:paraId="1D0CC027" w14:textId="77777777" w:rsidR="006560D6" w:rsidRDefault="006560D6">
      <w:pPr>
        <w:pStyle w:val="a3"/>
      </w:pPr>
    </w:p>
  </w:comment>
  <w:comment w:id="15" w:author="Intellecpro" w:date="2026-03-09T18:26:00Z" w:initials="4">
    <w:p w14:paraId="4843230B" w14:textId="77777777" w:rsidR="006560D6" w:rsidRDefault="002A7711">
      <w:pPr>
        <w:pStyle w:val="a3"/>
      </w:pPr>
      <w:r>
        <w:rPr>
          <w:rStyle w:val="af6"/>
        </w:rPr>
        <w:annotationRef/>
      </w:r>
      <w:r w:rsidR="00000000">
        <w:rPr>
          <w:rFonts w:hint="eastAsia"/>
        </w:rPr>
        <w:t>权</w:t>
      </w:r>
      <w:r w:rsidR="00000000">
        <w:rPr>
          <w:rFonts w:hint="eastAsia"/>
        </w:rPr>
        <w:t>5</w:t>
      </w:r>
      <w:r w:rsidR="00000000">
        <w:rPr>
          <w:rFonts w:hint="eastAsia"/>
        </w:rPr>
        <w:t>：光模块连接过程中状态标识如何调整。</w:t>
      </w:r>
    </w:p>
    <w:p w14:paraId="07F490DA" w14:textId="77777777" w:rsidR="006560D6" w:rsidRDefault="006560D6">
      <w:pPr>
        <w:pStyle w:val="a3"/>
      </w:pPr>
    </w:p>
  </w:comment>
  <w:comment w:id="16" w:author="Intellecpro" w:date="2026-03-09T18:26:00Z" w:initials="4">
    <w:p w14:paraId="1C29BE25" w14:textId="77777777" w:rsidR="006560D6" w:rsidRDefault="002A7711">
      <w:pPr>
        <w:pStyle w:val="a3"/>
      </w:pPr>
      <w:r>
        <w:rPr>
          <w:rStyle w:val="af6"/>
        </w:rPr>
        <w:annotationRef/>
      </w:r>
      <w:r w:rsidR="00000000">
        <w:rPr>
          <w:rFonts w:hint="eastAsia"/>
        </w:rPr>
        <w:t>权</w:t>
      </w:r>
      <w:r w:rsidR="00000000">
        <w:rPr>
          <w:rFonts w:hint="eastAsia"/>
        </w:rPr>
        <w:t>6</w:t>
      </w:r>
      <w:r w:rsidR="00000000">
        <w:rPr>
          <w:rFonts w:hint="eastAsia"/>
        </w:rPr>
        <w:t>：如何响应业务调度指令建立对应的连接。</w:t>
      </w:r>
    </w:p>
    <w:p w14:paraId="75838D72" w14:textId="77777777" w:rsidR="006560D6" w:rsidRDefault="006560D6">
      <w:pPr>
        <w:pStyle w:val="a3"/>
      </w:pPr>
    </w:p>
  </w:comment>
  <w:comment w:id="17" w:author="Intellecpro" w:date="2026-03-09T18:26:00Z" w:initials="4">
    <w:p w14:paraId="1B0370B8" w14:textId="77777777" w:rsidR="006560D6" w:rsidRDefault="002A7711">
      <w:pPr>
        <w:pStyle w:val="a3"/>
      </w:pPr>
      <w:r>
        <w:rPr>
          <w:rStyle w:val="af6"/>
        </w:rPr>
        <w:annotationRef/>
      </w:r>
      <w:r w:rsidR="00000000">
        <w:rPr>
          <w:rFonts w:hint="eastAsia"/>
        </w:rPr>
        <w:t>权</w:t>
      </w:r>
      <w:r w:rsidR="00000000">
        <w:rPr>
          <w:rFonts w:hint="eastAsia"/>
        </w:rPr>
        <w:t>7</w:t>
      </w:r>
      <w:r w:rsidR="00000000">
        <w:rPr>
          <w:rFonts w:hint="eastAsia"/>
        </w:rPr>
        <w:t>：如何实现光模块之间的连接。</w:t>
      </w:r>
    </w:p>
  </w:comment>
  <w:comment w:id="18" w:author="Intellecpro" w:date="2026-03-09T18:27:00Z" w:initials="4">
    <w:p w14:paraId="795329D3" w14:textId="77777777" w:rsidR="006560D6" w:rsidRDefault="002A7711">
      <w:pPr>
        <w:pStyle w:val="a3"/>
        <w:rPr>
          <w:highlight w:val="yellow"/>
          <w:lang w:val="en-US"/>
        </w:rPr>
      </w:pPr>
      <w:r>
        <w:rPr>
          <w:rStyle w:val="af6"/>
        </w:rPr>
        <w:annotationRef/>
      </w:r>
      <w:r w:rsidR="00000000">
        <w:rPr>
          <w:rFonts w:hint="eastAsia"/>
          <w:highlight w:val="yellow"/>
          <w:lang w:val="en-US"/>
        </w:rPr>
        <w:t>重点审核到此结束</w:t>
      </w:r>
    </w:p>
  </w:comment>
  <w:comment w:id="19" w:author="Intellecpro" w:date="2026-03-09T18:27:00Z" w:initials="4">
    <w:p w14:paraId="4E24B728" w14:textId="77777777" w:rsidR="006560D6" w:rsidRDefault="002A7711">
      <w:pPr>
        <w:pStyle w:val="a3"/>
        <w:rPr>
          <w:lang w:val="en-US"/>
        </w:rPr>
      </w:pPr>
      <w:r>
        <w:rPr>
          <w:rStyle w:val="af6"/>
        </w:rPr>
        <w:annotationRef/>
      </w:r>
      <w:r w:rsidR="00000000">
        <w:rPr>
          <w:rFonts w:hint="eastAsia"/>
          <w:lang w:val="en-US"/>
        </w:rPr>
        <w:t>权</w:t>
      </w:r>
      <w:r w:rsidR="00000000">
        <w:rPr>
          <w:rFonts w:hint="eastAsia"/>
          <w:lang w:val="en-US"/>
        </w:rPr>
        <w:t>8</w:t>
      </w:r>
    </w:p>
  </w:comment>
  <w:comment w:id="20" w:author="Intellecpro" w:date="2026-03-09T18:27:00Z" w:initials="4">
    <w:p w14:paraId="1FD04C95" w14:textId="77777777" w:rsidR="006560D6" w:rsidRDefault="002A7711">
      <w:pPr>
        <w:pStyle w:val="a3"/>
        <w:rPr>
          <w:lang w:val="en-US"/>
        </w:rPr>
      </w:pPr>
      <w:r>
        <w:rPr>
          <w:rStyle w:val="af6"/>
        </w:rPr>
        <w:annotationRef/>
      </w:r>
      <w:r w:rsidR="00000000">
        <w:rPr>
          <w:rFonts w:hint="eastAsia"/>
        </w:rPr>
        <w:t>权</w:t>
      </w:r>
      <w:r w:rsidR="00000000">
        <w:rPr>
          <w:rFonts w:hint="eastAsia"/>
          <w:lang w:val="en-US"/>
        </w:rPr>
        <w:t>9</w:t>
      </w:r>
    </w:p>
  </w:comment>
  <w:comment w:id="21" w:author="Intellecpro" w:date="2026-03-09T18:27:00Z" w:initials="4">
    <w:p w14:paraId="0C35E0D3" w14:textId="77777777" w:rsidR="006560D6" w:rsidRDefault="002A7711">
      <w:pPr>
        <w:pStyle w:val="a3"/>
        <w:rPr>
          <w:lang w:val="en-US"/>
        </w:rPr>
      </w:pPr>
      <w:r>
        <w:rPr>
          <w:rStyle w:val="af6"/>
        </w:rPr>
        <w:annotationRef/>
      </w:r>
      <w:r w:rsidR="00000000">
        <w:rPr>
          <w:rFonts w:hint="eastAsia"/>
        </w:rPr>
        <w:t>权</w:t>
      </w:r>
      <w:r w:rsidR="00000000">
        <w:rPr>
          <w:rFonts w:hint="eastAsia"/>
          <w:lang w:val="en-US"/>
        </w:rPr>
        <w:t>10</w:t>
      </w:r>
    </w:p>
  </w:comment>
  <w:comment w:id="22" w:author="Intellecpro" w:date="2026-03-09T18:27:00Z" w:initials="4">
    <w:p w14:paraId="47E0D110" w14:textId="77777777" w:rsidR="006560D6" w:rsidRDefault="002A7711">
      <w:pPr>
        <w:pStyle w:val="a3"/>
        <w:rPr>
          <w:lang w:val="en-US"/>
        </w:rPr>
      </w:pPr>
      <w:r>
        <w:rPr>
          <w:rStyle w:val="af6"/>
        </w:rPr>
        <w:annotationRef/>
      </w:r>
      <w:r w:rsidR="00000000">
        <w:rPr>
          <w:rFonts w:hint="eastAsia"/>
        </w:rPr>
        <w:t>权</w:t>
      </w:r>
      <w:r w:rsidR="00000000">
        <w:rPr>
          <w:rFonts w:hint="eastAsia"/>
          <w:lang w:val="en-US"/>
        </w:rPr>
        <w:t>11</w:t>
      </w:r>
    </w:p>
  </w:comment>
  <w:comment w:id="23" w:author="Intellecpro" w:date="2026-03-09T18:28:00Z" w:initials="4">
    <w:p w14:paraId="7E811235" w14:textId="77777777" w:rsidR="006560D6" w:rsidRDefault="002A7711">
      <w:pPr>
        <w:pStyle w:val="a3"/>
        <w:rPr>
          <w:lang w:val="en-US"/>
        </w:rPr>
      </w:pPr>
      <w:r>
        <w:rPr>
          <w:rStyle w:val="af6"/>
        </w:rPr>
        <w:annotationRef/>
      </w:r>
      <w:r w:rsidR="00000000">
        <w:rPr>
          <w:rFonts w:hint="eastAsia"/>
        </w:rPr>
        <w:t>权</w:t>
      </w:r>
      <w:r w:rsidR="00000000">
        <w:rPr>
          <w:rFonts w:hint="eastAsia"/>
        </w:rPr>
        <w:t>1</w:t>
      </w:r>
      <w:r w:rsidR="00000000">
        <w:rPr>
          <w:rFonts w:hint="eastAsia"/>
          <w:lang w:val="en-US"/>
        </w:rPr>
        <w:t>2</w:t>
      </w:r>
    </w:p>
  </w:comment>
  <w:comment w:id="24" w:author="Intellecpro" w:date="2026-03-09T18:28:00Z" w:initials="4">
    <w:p w14:paraId="151312CB" w14:textId="77777777" w:rsidR="006560D6" w:rsidRDefault="002A7711">
      <w:pPr>
        <w:pStyle w:val="a3"/>
        <w:rPr>
          <w:lang w:val="en-US"/>
        </w:rPr>
      </w:pPr>
      <w:r>
        <w:rPr>
          <w:rStyle w:val="af6"/>
        </w:rPr>
        <w:annotationRef/>
      </w:r>
      <w:r w:rsidR="00000000">
        <w:rPr>
          <w:rFonts w:hint="eastAsia"/>
        </w:rPr>
        <w:t>权</w:t>
      </w:r>
      <w:r w:rsidR="00000000">
        <w:rPr>
          <w:rFonts w:hint="eastAsia"/>
        </w:rPr>
        <w:t>1</w:t>
      </w:r>
      <w:r w:rsidR="00000000">
        <w:rPr>
          <w:rFonts w:hint="eastAsia"/>
          <w:lang w:val="en-US"/>
        </w:rPr>
        <w: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4022A4" w15:done="0"/>
  <w15:commentEx w15:paraId="63EDD783" w15:done="0"/>
  <w15:commentEx w15:paraId="7776468C" w15:done="0"/>
  <w15:commentEx w15:paraId="16858B0B" w15:done="0"/>
  <w15:commentEx w15:paraId="713AE869" w15:done="0"/>
  <w15:commentEx w15:paraId="552FA47D" w15:done="0"/>
  <w15:commentEx w15:paraId="7DCF3E51" w15:done="0"/>
  <w15:commentEx w15:paraId="053956D7" w15:done="0"/>
  <w15:commentEx w15:paraId="2FEDA45E" w15:done="0"/>
  <w15:commentEx w15:paraId="7D04089B" w15:done="0"/>
  <w15:commentEx w15:paraId="579E443E" w15:done="0"/>
  <w15:commentEx w15:paraId="1C35DFBC" w15:done="0"/>
  <w15:commentEx w15:paraId="4C634630" w15:done="0"/>
  <w15:commentEx w15:paraId="523D10BE" w15:done="0"/>
  <w15:commentEx w15:paraId="1D0CC027" w15:done="0"/>
  <w15:commentEx w15:paraId="07F490DA" w15:done="0"/>
  <w15:commentEx w15:paraId="75838D72" w15:done="0"/>
  <w15:commentEx w15:paraId="1B0370B8" w15:done="0"/>
  <w15:commentEx w15:paraId="795329D3" w15:done="0"/>
  <w15:commentEx w15:paraId="4E24B728" w15:done="0"/>
  <w15:commentEx w15:paraId="1FD04C95" w15:done="0"/>
  <w15:commentEx w15:paraId="0C35E0D3" w15:done="0"/>
  <w15:commentEx w15:paraId="47E0D110" w15:done="0"/>
  <w15:commentEx w15:paraId="7E811235" w15:done="0"/>
  <w15:commentEx w15:paraId="151312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4022A4" w16cid:durableId="444022A4"/>
  <w16cid:commentId w16cid:paraId="63EDD783" w16cid:durableId="63EDD783"/>
  <w16cid:commentId w16cid:paraId="7776468C" w16cid:durableId="7776468C"/>
  <w16cid:commentId w16cid:paraId="16858B0B" w16cid:durableId="16858B0B"/>
  <w16cid:commentId w16cid:paraId="713AE869" w16cid:durableId="713AE869"/>
  <w16cid:commentId w16cid:paraId="552FA47D" w16cid:durableId="552FA47D"/>
  <w16cid:commentId w16cid:paraId="7DCF3E51" w16cid:durableId="7DCF3E51"/>
  <w16cid:commentId w16cid:paraId="053956D7" w16cid:durableId="053956D7"/>
  <w16cid:commentId w16cid:paraId="2FEDA45E" w16cid:durableId="2FEDA45E"/>
  <w16cid:commentId w16cid:paraId="7D04089B" w16cid:durableId="7D04089B"/>
  <w16cid:commentId w16cid:paraId="579E443E" w16cid:durableId="579E443E"/>
  <w16cid:commentId w16cid:paraId="1C35DFBC" w16cid:durableId="1C35DFBC"/>
  <w16cid:commentId w16cid:paraId="4C634630" w16cid:durableId="4C634630"/>
  <w16cid:commentId w16cid:paraId="523D10BE" w16cid:durableId="523D10BE"/>
  <w16cid:commentId w16cid:paraId="1D0CC027" w16cid:durableId="1D0CC027"/>
  <w16cid:commentId w16cid:paraId="07F490DA" w16cid:durableId="07F490DA"/>
  <w16cid:commentId w16cid:paraId="75838D72" w16cid:durableId="75838D72"/>
  <w16cid:commentId w16cid:paraId="1B0370B8" w16cid:durableId="1B0370B8"/>
  <w16cid:commentId w16cid:paraId="795329D3" w16cid:durableId="795329D3"/>
  <w16cid:commentId w16cid:paraId="4E24B728" w16cid:durableId="4E24B728"/>
  <w16cid:commentId w16cid:paraId="1FD04C95" w16cid:durableId="1FD04C95"/>
  <w16cid:commentId w16cid:paraId="0C35E0D3" w16cid:durableId="0C35E0D3"/>
  <w16cid:commentId w16cid:paraId="47E0D110" w16cid:durableId="47E0D110"/>
  <w16cid:commentId w16cid:paraId="7E811235" w16cid:durableId="7E811235"/>
  <w16cid:commentId w16cid:paraId="151312CB" w16cid:durableId="151312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929E7" w14:textId="77777777" w:rsidR="004549E7" w:rsidRDefault="004549E7">
      <w:r>
        <w:separator/>
      </w:r>
    </w:p>
  </w:endnote>
  <w:endnote w:type="continuationSeparator" w:id="0">
    <w:p w14:paraId="528C0DD2" w14:textId="77777777" w:rsidR="004549E7" w:rsidRDefault="00454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20803070505020304"/>
    <w:charset w:val="00"/>
    <w:family w:val="roman"/>
    <w:pitch w:val="default"/>
    <w:sig w:usb0="00000000"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929C" w14:textId="77777777" w:rsidR="006560D6" w:rsidRDefault="00000000">
    <w:pPr>
      <w:framePr w:wrap="around" w:vAnchor="text" w:hAnchor="margin" w:xAlign="center" w:y="1"/>
      <w:spacing w:before="240"/>
      <w:ind w:firstLine="560"/>
    </w:pPr>
    <w:r>
      <w:fldChar w:fldCharType="begin"/>
    </w:r>
    <w:r>
      <w:instrText xml:space="preserve">PAGE  </w:instrText>
    </w:r>
    <w:r>
      <w:fldChar w:fldCharType="end"/>
    </w:r>
  </w:p>
  <w:p w14:paraId="6E213034" w14:textId="77777777" w:rsidR="006560D6" w:rsidRDefault="006560D6">
    <w:pPr>
      <w:spacing w:before="240"/>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F66F" w14:textId="77777777" w:rsidR="006560D6" w:rsidRDefault="00000000">
    <w:pPr>
      <w:pStyle w:val="a8"/>
      <w:spacing w:before="240"/>
      <w:ind w:firstLine="360"/>
      <w:jc w:val="center"/>
    </w:pP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5F8A" w14:textId="77777777" w:rsidR="006560D6" w:rsidRDefault="00000000">
    <w:pPr>
      <w:pStyle w:val="a8"/>
      <w:spacing w:before="240"/>
      <w:ind w:firstLine="360"/>
      <w:jc w:val="center"/>
    </w:pP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968D" w14:textId="77777777" w:rsidR="006560D6" w:rsidRDefault="00000000">
    <w:pPr>
      <w:framePr w:wrap="around" w:vAnchor="text" w:hAnchor="margin" w:xAlign="center" w:y="1"/>
      <w:spacing w:before="240"/>
      <w:ind w:firstLine="560"/>
    </w:pPr>
    <w:r>
      <w:fldChar w:fldCharType="begin"/>
    </w:r>
    <w:r>
      <w:instrText xml:space="preserve">PAGE  </w:instrText>
    </w:r>
    <w:r>
      <w:fldChar w:fldCharType="end"/>
    </w:r>
  </w:p>
  <w:p w14:paraId="361D6DF9" w14:textId="77777777" w:rsidR="006560D6" w:rsidRDefault="006560D6">
    <w:pPr>
      <w:spacing w:before="240"/>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329D" w14:textId="77777777" w:rsidR="006560D6" w:rsidRDefault="00000000">
    <w:pPr>
      <w:pStyle w:val="a8"/>
      <w:spacing w:before="240"/>
      <w:ind w:firstLine="360"/>
      <w:jc w:val="center"/>
      <w:rPr>
        <w:rStyle w:val="af3"/>
        <w:color w:val="FF0000"/>
      </w:rP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97AB" w14:textId="77777777" w:rsidR="004549E7" w:rsidRDefault="004549E7">
      <w:r>
        <w:separator/>
      </w:r>
    </w:p>
  </w:footnote>
  <w:footnote w:type="continuationSeparator" w:id="0">
    <w:p w14:paraId="005F9F13" w14:textId="77777777" w:rsidR="004549E7" w:rsidRDefault="00454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0913" w14:textId="77777777" w:rsidR="006560D6" w:rsidRDefault="006560D6">
    <w:pPr>
      <w:pStyle w:val="aa"/>
      <w:pBdr>
        <w:bottom w:val="none" w:sz="0" w:space="0" w:color="auto"/>
      </w:pBdr>
      <w:spacing w:before="24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FB59" w14:textId="77777777" w:rsidR="006560D6" w:rsidRDefault="00000000">
    <w:pPr>
      <w:pStyle w:val="aa"/>
      <w:pBdr>
        <w:bottom w:val="none" w:sz="0" w:space="0" w:color="auto"/>
      </w:pBdr>
      <w:spacing w:before="240"/>
      <w:ind w:firstLine="360"/>
      <w:jc w:val="right"/>
    </w:pPr>
    <w:r>
      <w:rPr>
        <w:rFonts w:hint="eastAsia"/>
      </w:rPr>
      <w:t>案号：</w:t>
    </w:r>
    <w:r>
      <w:rPr>
        <w:rFonts w:hint="eastAsia"/>
      </w:rPr>
      <w:t>20260052-P26BJ0080CNCN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3F6"/>
    <w:multiLevelType w:val="singleLevel"/>
    <w:tmpl w:val="085A13F6"/>
    <w:lvl w:ilvl="0">
      <w:start w:val="1"/>
      <w:numFmt w:val="decimalZero"/>
      <w:pStyle w:val="NumberedParagraph"/>
      <w:lvlText w:val="[00%1]"/>
      <w:lvlJc w:val="left"/>
      <w:pPr>
        <w:tabs>
          <w:tab w:val="left" w:pos="720"/>
        </w:tabs>
      </w:pPr>
      <w:rPr>
        <w:rFonts w:ascii="Times New Roman Bold" w:hAnsi="Times New Roman Bold" w:cs="Times New Roman" w:hint="default"/>
        <w:b/>
        <w:i w:val="0"/>
        <w:sz w:val="22"/>
      </w:rPr>
    </w:lvl>
  </w:abstractNum>
  <w:num w:numId="1" w16cid:durableId="1955207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tellecpro">
    <w15:presenceInfo w15:providerId="None" w15:userId="Intellecp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5767"/>
    <w:rsid w:val="00001007"/>
    <w:rsid w:val="00001594"/>
    <w:rsid w:val="00001F02"/>
    <w:rsid w:val="00002170"/>
    <w:rsid w:val="000027D6"/>
    <w:rsid w:val="00002E31"/>
    <w:rsid w:val="00003316"/>
    <w:rsid w:val="000033FB"/>
    <w:rsid w:val="00003DFD"/>
    <w:rsid w:val="00005F0B"/>
    <w:rsid w:val="00006CB7"/>
    <w:rsid w:val="00007C5C"/>
    <w:rsid w:val="00010B6B"/>
    <w:rsid w:val="00010BE0"/>
    <w:rsid w:val="00010E71"/>
    <w:rsid w:val="00010F5D"/>
    <w:rsid w:val="00011002"/>
    <w:rsid w:val="000115F3"/>
    <w:rsid w:val="00011A2C"/>
    <w:rsid w:val="000129FE"/>
    <w:rsid w:val="00012CB4"/>
    <w:rsid w:val="00014247"/>
    <w:rsid w:val="000142C6"/>
    <w:rsid w:val="000156F0"/>
    <w:rsid w:val="00015820"/>
    <w:rsid w:val="00015E84"/>
    <w:rsid w:val="00016DA0"/>
    <w:rsid w:val="00016F5C"/>
    <w:rsid w:val="0001720F"/>
    <w:rsid w:val="00017FE4"/>
    <w:rsid w:val="00020031"/>
    <w:rsid w:val="000205B1"/>
    <w:rsid w:val="00020C6A"/>
    <w:rsid w:val="0002478F"/>
    <w:rsid w:val="00025067"/>
    <w:rsid w:val="000264EC"/>
    <w:rsid w:val="0002671B"/>
    <w:rsid w:val="00026873"/>
    <w:rsid w:val="0002711F"/>
    <w:rsid w:val="0002786D"/>
    <w:rsid w:val="0003018B"/>
    <w:rsid w:val="00030464"/>
    <w:rsid w:val="000307C1"/>
    <w:rsid w:val="00030B10"/>
    <w:rsid w:val="0003235B"/>
    <w:rsid w:val="00032AFD"/>
    <w:rsid w:val="00033014"/>
    <w:rsid w:val="00033933"/>
    <w:rsid w:val="00033FB7"/>
    <w:rsid w:val="00034334"/>
    <w:rsid w:val="000359BB"/>
    <w:rsid w:val="00036C2A"/>
    <w:rsid w:val="00037E6E"/>
    <w:rsid w:val="00040475"/>
    <w:rsid w:val="000406AE"/>
    <w:rsid w:val="0004083C"/>
    <w:rsid w:val="00040876"/>
    <w:rsid w:val="00040878"/>
    <w:rsid w:val="00040F46"/>
    <w:rsid w:val="00041B48"/>
    <w:rsid w:val="00041F0B"/>
    <w:rsid w:val="000427E0"/>
    <w:rsid w:val="0004321A"/>
    <w:rsid w:val="00043332"/>
    <w:rsid w:val="000436A7"/>
    <w:rsid w:val="0004382E"/>
    <w:rsid w:val="00043CBD"/>
    <w:rsid w:val="00043F11"/>
    <w:rsid w:val="000455E0"/>
    <w:rsid w:val="000459FA"/>
    <w:rsid w:val="0004629E"/>
    <w:rsid w:val="00046BB4"/>
    <w:rsid w:val="00046F9B"/>
    <w:rsid w:val="000501AB"/>
    <w:rsid w:val="00050471"/>
    <w:rsid w:val="000510D8"/>
    <w:rsid w:val="00051333"/>
    <w:rsid w:val="000525E1"/>
    <w:rsid w:val="00052E72"/>
    <w:rsid w:val="00053175"/>
    <w:rsid w:val="0005323B"/>
    <w:rsid w:val="00053D02"/>
    <w:rsid w:val="00054438"/>
    <w:rsid w:val="00054D13"/>
    <w:rsid w:val="00054EF4"/>
    <w:rsid w:val="000552E0"/>
    <w:rsid w:val="00055308"/>
    <w:rsid w:val="00056508"/>
    <w:rsid w:val="0005669A"/>
    <w:rsid w:val="000569A0"/>
    <w:rsid w:val="00057C63"/>
    <w:rsid w:val="00060321"/>
    <w:rsid w:val="0006040E"/>
    <w:rsid w:val="00060EA6"/>
    <w:rsid w:val="00060ED9"/>
    <w:rsid w:val="0006157B"/>
    <w:rsid w:val="000620A0"/>
    <w:rsid w:val="0006382C"/>
    <w:rsid w:val="00063B45"/>
    <w:rsid w:val="00064953"/>
    <w:rsid w:val="00064B11"/>
    <w:rsid w:val="00064C51"/>
    <w:rsid w:val="00064D75"/>
    <w:rsid w:val="00065015"/>
    <w:rsid w:val="00065CB0"/>
    <w:rsid w:val="00067942"/>
    <w:rsid w:val="00067A78"/>
    <w:rsid w:val="00070321"/>
    <w:rsid w:val="000708F2"/>
    <w:rsid w:val="00070A9B"/>
    <w:rsid w:val="0007114B"/>
    <w:rsid w:val="00072D17"/>
    <w:rsid w:val="00073737"/>
    <w:rsid w:val="00074497"/>
    <w:rsid w:val="0007486C"/>
    <w:rsid w:val="00074D1C"/>
    <w:rsid w:val="000751E0"/>
    <w:rsid w:val="00075319"/>
    <w:rsid w:val="000761DA"/>
    <w:rsid w:val="00076399"/>
    <w:rsid w:val="00076EFA"/>
    <w:rsid w:val="00077031"/>
    <w:rsid w:val="0007751F"/>
    <w:rsid w:val="00077816"/>
    <w:rsid w:val="00077ABA"/>
    <w:rsid w:val="000806CA"/>
    <w:rsid w:val="00080C1C"/>
    <w:rsid w:val="00080C2A"/>
    <w:rsid w:val="00080DD1"/>
    <w:rsid w:val="00081C24"/>
    <w:rsid w:val="0008262D"/>
    <w:rsid w:val="000828B3"/>
    <w:rsid w:val="00082929"/>
    <w:rsid w:val="0008327E"/>
    <w:rsid w:val="000833FD"/>
    <w:rsid w:val="0008355D"/>
    <w:rsid w:val="000838D3"/>
    <w:rsid w:val="000840AF"/>
    <w:rsid w:val="0008428A"/>
    <w:rsid w:val="000843AD"/>
    <w:rsid w:val="0008461D"/>
    <w:rsid w:val="000849C2"/>
    <w:rsid w:val="00084FD2"/>
    <w:rsid w:val="000851B4"/>
    <w:rsid w:val="00085F70"/>
    <w:rsid w:val="00085FAE"/>
    <w:rsid w:val="000866D4"/>
    <w:rsid w:val="000867ED"/>
    <w:rsid w:val="0008720C"/>
    <w:rsid w:val="000872D3"/>
    <w:rsid w:val="00087467"/>
    <w:rsid w:val="00087743"/>
    <w:rsid w:val="000902B6"/>
    <w:rsid w:val="000903EE"/>
    <w:rsid w:val="0009153A"/>
    <w:rsid w:val="00091EE2"/>
    <w:rsid w:val="0009243D"/>
    <w:rsid w:val="000926A8"/>
    <w:rsid w:val="000927E8"/>
    <w:rsid w:val="00092973"/>
    <w:rsid w:val="00092FD3"/>
    <w:rsid w:val="000931DC"/>
    <w:rsid w:val="000936CF"/>
    <w:rsid w:val="00093BBF"/>
    <w:rsid w:val="00094E6B"/>
    <w:rsid w:val="000950B3"/>
    <w:rsid w:val="00095681"/>
    <w:rsid w:val="00095E66"/>
    <w:rsid w:val="000972A9"/>
    <w:rsid w:val="000973A5"/>
    <w:rsid w:val="000978DE"/>
    <w:rsid w:val="000A0009"/>
    <w:rsid w:val="000A0196"/>
    <w:rsid w:val="000A04A2"/>
    <w:rsid w:val="000A1EDA"/>
    <w:rsid w:val="000A2798"/>
    <w:rsid w:val="000A3424"/>
    <w:rsid w:val="000A3FCA"/>
    <w:rsid w:val="000A45DA"/>
    <w:rsid w:val="000A5B03"/>
    <w:rsid w:val="000A5BDC"/>
    <w:rsid w:val="000A5F6F"/>
    <w:rsid w:val="000A60C9"/>
    <w:rsid w:val="000A61C3"/>
    <w:rsid w:val="000A62D6"/>
    <w:rsid w:val="000A7A48"/>
    <w:rsid w:val="000A7B43"/>
    <w:rsid w:val="000B032B"/>
    <w:rsid w:val="000B0BDA"/>
    <w:rsid w:val="000B1298"/>
    <w:rsid w:val="000B1B6E"/>
    <w:rsid w:val="000B2477"/>
    <w:rsid w:val="000B24CA"/>
    <w:rsid w:val="000B262C"/>
    <w:rsid w:val="000B2D7E"/>
    <w:rsid w:val="000B308C"/>
    <w:rsid w:val="000B3156"/>
    <w:rsid w:val="000B32A1"/>
    <w:rsid w:val="000B33B9"/>
    <w:rsid w:val="000B34B7"/>
    <w:rsid w:val="000B4153"/>
    <w:rsid w:val="000B450A"/>
    <w:rsid w:val="000B4734"/>
    <w:rsid w:val="000B47FC"/>
    <w:rsid w:val="000B4DD0"/>
    <w:rsid w:val="000B59F7"/>
    <w:rsid w:val="000B632E"/>
    <w:rsid w:val="000B6A3B"/>
    <w:rsid w:val="000C0680"/>
    <w:rsid w:val="000C070F"/>
    <w:rsid w:val="000C08C2"/>
    <w:rsid w:val="000C09CE"/>
    <w:rsid w:val="000C1CDD"/>
    <w:rsid w:val="000C21DB"/>
    <w:rsid w:val="000C21F0"/>
    <w:rsid w:val="000C326F"/>
    <w:rsid w:val="000C37CE"/>
    <w:rsid w:val="000C394E"/>
    <w:rsid w:val="000C3AB6"/>
    <w:rsid w:val="000C3EF1"/>
    <w:rsid w:val="000C4B0C"/>
    <w:rsid w:val="000C4D10"/>
    <w:rsid w:val="000C4DDE"/>
    <w:rsid w:val="000C6171"/>
    <w:rsid w:val="000C61EA"/>
    <w:rsid w:val="000C63D4"/>
    <w:rsid w:val="000C6993"/>
    <w:rsid w:val="000C6F9F"/>
    <w:rsid w:val="000C6FBA"/>
    <w:rsid w:val="000C7623"/>
    <w:rsid w:val="000D0827"/>
    <w:rsid w:val="000D1A3D"/>
    <w:rsid w:val="000D31AD"/>
    <w:rsid w:val="000D354B"/>
    <w:rsid w:val="000D3631"/>
    <w:rsid w:val="000D3763"/>
    <w:rsid w:val="000D3D8D"/>
    <w:rsid w:val="000D47F3"/>
    <w:rsid w:val="000D4997"/>
    <w:rsid w:val="000D5483"/>
    <w:rsid w:val="000D56F5"/>
    <w:rsid w:val="000D6133"/>
    <w:rsid w:val="000D6522"/>
    <w:rsid w:val="000D6AAB"/>
    <w:rsid w:val="000D6C32"/>
    <w:rsid w:val="000D71C6"/>
    <w:rsid w:val="000D74C6"/>
    <w:rsid w:val="000D75E2"/>
    <w:rsid w:val="000E046C"/>
    <w:rsid w:val="000E0A2D"/>
    <w:rsid w:val="000E100A"/>
    <w:rsid w:val="000E1F3D"/>
    <w:rsid w:val="000E2242"/>
    <w:rsid w:val="000E2BD0"/>
    <w:rsid w:val="000E4D55"/>
    <w:rsid w:val="000E5BCC"/>
    <w:rsid w:val="000E69B4"/>
    <w:rsid w:val="000E72DA"/>
    <w:rsid w:val="000E7637"/>
    <w:rsid w:val="000F0645"/>
    <w:rsid w:val="000F0FE3"/>
    <w:rsid w:val="000F1386"/>
    <w:rsid w:val="000F1D13"/>
    <w:rsid w:val="000F1D98"/>
    <w:rsid w:val="000F2683"/>
    <w:rsid w:val="000F28BA"/>
    <w:rsid w:val="000F3217"/>
    <w:rsid w:val="000F3229"/>
    <w:rsid w:val="000F36F8"/>
    <w:rsid w:val="000F3DDA"/>
    <w:rsid w:val="000F4231"/>
    <w:rsid w:val="000F43EA"/>
    <w:rsid w:val="000F4C9F"/>
    <w:rsid w:val="000F5161"/>
    <w:rsid w:val="000F51FC"/>
    <w:rsid w:val="000F53E1"/>
    <w:rsid w:val="000F57B1"/>
    <w:rsid w:val="000F5B99"/>
    <w:rsid w:val="000F679D"/>
    <w:rsid w:val="000F69B7"/>
    <w:rsid w:val="000F6C9D"/>
    <w:rsid w:val="000F7060"/>
    <w:rsid w:val="000F72F3"/>
    <w:rsid w:val="000F7378"/>
    <w:rsid w:val="000F7557"/>
    <w:rsid w:val="000F7AB2"/>
    <w:rsid w:val="000F7B64"/>
    <w:rsid w:val="001004A8"/>
    <w:rsid w:val="0010053D"/>
    <w:rsid w:val="00100763"/>
    <w:rsid w:val="00100C22"/>
    <w:rsid w:val="00101C56"/>
    <w:rsid w:val="00102249"/>
    <w:rsid w:val="00102B89"/>
    <w:rsid w:val="00102DB5"/>
    <w:rsid w:val="00102F78"/>
    <w:rsid w:val="00103042"/>
    <w:rsid w:val="001032A8"/>
    <w:rsid w:val="001039AC"/>
    <w:rsid w:val="00104055"/>
    <w:rsid w:val="001045AE"/>
    <w:rsid w:val="0010512D"/>
    <w:rsid w:val="00105321"/>
    <w:rsid w:val="00105F61"/>
    <w:rsid w:val="0010634B"/>
    <w:rsid w:val="0010784E"/>
    <w:rsid w:val="00107AB3"/>
    <w:rsid w:val="00107AC3"/>
    <w:rsid w:val="00110344"/>
    <w:rsid w:val="0011046B"/>
    <w:rsid w:val="00110D90"/>
    <w:rsid w:val="001115E5"/>
    <w:rsid w:val="00111EB1"/>
    <w:rsid w:val="00112007"/>
    <w:rsid w:val="001126F3"/>
    <w:rsid w:val="00112F73"/>
    <w:rsid w:val="00112FFF"/>
    <w:rsid w:val="001140D9"/>
    <w:rsid w:val="00114A42"/>
    <w:rsid w:val="00114D11"/>
    <w:rsid w:val="00114D45"/>
    <w:rsid w:val="00114FAC"/>
    <w:rsid w:val="00115F3F"/>
    <w:rsid w:val="00117F3C"/>
    <w:rsid w:val="00117FA4"/>
    <w:rsid w:val="00120C86"/>
    <w:rsid w:val="001213DC"/>
    <w:rsid w:val="001223D2"/>
    <w:rsid w:val="0012292F"/>
    <w:rsid w:val="00122B41"/>
    <w:rsid w:val="001235D4"/>
    <w:rsid w:val="0012415C"/>
    <w:rsid w:val="00124EE8"/>
    <w:rsid w:val="001254D8"/>
    <w:rsid w:val="00125974"/>
    <w:rsid w:val="00125DF2"/>
    <w:rsid w:val="00125EE9"/>
    <w:rsid w:val="00126A3B"/>
    <w:rsid w:val="00126B97"/>
    <w:rsid w:val="00127E60"/>
    <w:rsid w:val="00130663"/>
    <w:rsid w:val="00131276"/>
    <w:rsid w:val="001313F9"/>
    <w:rsid w:val="00131B25"/>
    <w:rsid w:val="00131F87"/>
    <w:rsid w:val="00132480"/>
    <w:rsid w:val="00132878"/>
    <w:rsid w:val="00132A11"/>
    <w:rsid w:val="0013330E"/>
    <w:rsid w:val="001334BF"/>
    <w:rsid w:val="00133901"/>
    <w:rsid w:val="00133AFF"/>
    <w:rsid w:val="00133E55"/>
    <w:rsid w:val="0013449E"/>
    <w:rsid w:val="00134513"/>
    <w:rsid w:val="001346DE"/>
    <w:rsid w:val="001353AB"/>
    <w:rsid w:val="00135F9A"/>
    <w:rsid w:val="00136560"/>
    <w:rsid w:val="00137D15"/>
    <w:rsid w:val="00140E31"/>
    <w:rsid w:val="00141328"/>
    <w:rsid w:val="00141EE1"/>
    <w:rsid w:val="00142AEA"/>
    <w:rsid w:val="00142BB8"/>
    <w:rsid w:val="001431AC"/>
    <w:rsid w:val="0014501C"/>
    <w:rsid w:val="00145285"/>
    <w:rsid w:val="00145512"/>
    <w:rsid w:val="001464E8"/>
    <w:rsid w:val="00146B8A"/>
    <w:rsid w:val="00147693"/>
    <w:rsid w:val="001476C8"/>
    <w:rsid w:val="00150E13"/>
    <w:rsid w:val="00151137"/>
    <w:rsid w:val="00151D04"/>
    <w:rsid w:val="00152238"/>
    <w:rsid w:val="00152CAA"/>
    <w:rsid w:val="00152EB5"/>
    <w:rsid w:val="0015309D"/>
    <w:rsid w:val="0015376F"/>
    <w:rsid w:val="001537F6"/>
    <w:rsid w:val="00153EED"/>
    <w:rsid w:val="00154044"/>
    <w:rsid w:val="00154A41"/>
    <w:rsid w:val="00155778"/>
    <w:rsid w:val="00155874"/>
    <w:rsid w:val="00155923"/>
    <w:rsid w:val="0015603B"/>
    <w:rsid w:val="00156ED3"/>
    <w:rsid w:val="00157011"/>
    <w:rsid w:val="00157756"/>
    <w:rsid w:val="001577F3"/>
    <w:rsid w:val="00157A5B"/>
    <w:rsid w:val="00157F9C"/>
    <w:rsid w:val="00160BDF"/>
    <w:rsid w:val="00161107"/>
    <w:rsid w:val="00161B4C"/>
    <w:rsid w:val="00163D11"/>
    <w:rsid w:val="001643AC"/>
    <w:rsid w:val="00164D84"/>
    <w:rsid w:val="001651FD"/>
    <w:rsid w:val="00165525"/>
    <w:rsid w:val="001657D9"/>
    <w:rsid w:val="001660ED"/>
    <w:rsid w:val="0016722A"/>
    <w:rsid w:val="00170001"/>
    <w:rsid w:val="0017023A"/>
    <w:rsid w:val="00170822"/>
    <w:rsid w:val="001708E2"/>
    <w:rsid w:val="00171450"/>
    <w:rsid w:val="00171C5F"/>
    <w:rsid w:val="0017207D"/>
    <w:rsid w:val="0017239D"/>
    <w:rsid w:val="001729B9"/>
    <w:rsid w:val="001738EA"/>
    <w:rsid w:val="00173F0D"/>
    <w:rsid w:val="001744DA"/>
    <w:rsid w:val="001744EA"/>
    <w:rsid w:val="00174880"/>
    <w:rsid w:val="001749A1"/>
    <w:rsid w:val="0017531F"/>
    <w:rsid w:val="0017653B"/>
    <w:rsid w:val="001768E9"/>
    <w:rsid w:val="0017770A"/>
    <w:rsid w:val="001813FE"/>
    <w:rsid w:val="001819EC"/>
    <w:rsid w:val="00181B1E"/>
    <w:rsid w:val="001822B6"/>
    <w:rsid w:val="00183E9E"/>
    <w:rsid w:val="001842E5"/>
    <w:rsid w:val="001846A1"/>
    <w:rsid w:val="001854DD"/>
    <w:rsid w:val="0018561B"/>
    <w:rsid w:val="0018586C"/>
    <w:rsid w:val="0018590D"/>
    <w:rsid w:val="001879EF"/>
    <w:rsid w:val="00190A85"/>
    <w:rsid w:val="001910CE"/>
    <w:rsid w:val="001911D4"/>
    <w:rsid w:val="001912EF"/>
    <w:rsid w:val="00191D47"/>
    <w:rsid w:val="001922E5"/>
    <w:rsid w:val="001926F8"/>
    <w:rsid w:val="001928B2"/>
    <w:rsid w:val="00192DE0"/>
    <w:rsid w:val="00193962"/>
    <w:rsid w:val="00193E0A"/>
    <w:rsid w:val="00194713"/>
    <w:rsid w:val="00194FC2"/>
    <w:rsid w:val="00196923"/>
    <w:rsid w:val="00196E22"/>
    <w:rsid w:val="00197920"/>
    <w:rsid w:val="00197FD8"/>
    <w:rsid w:val="001A0581"/>
    <w:rsid w:val="001A0B73"/>
    <w:rsid w:val="001A129F"/>
    <w:rsid w:val="001A1695"/>
    <w:rsid w:val="001A2037"/>
    <w:rsid w:val="001A27AA"/>
    <w:rsid w:val="001A35C7"/>
    <w:rsid w:val="001A3CB1"/>
    <w:rsid w:val="001A3E17"/>
    <w:rsid w:val="001A412E"/>
    <w:rsid w:val="001A47D7"/>
    <w:rsid w:val="001A493A"/>
    <w:rsid w:val="001A4980"/>
    <w:rsid w:val="001A5264"/>
    <w:rsid w:val="001A55ED"/>
    <w:rsid w:val="001A5BCA"/>
    <w:rsid w:val="001A6622"/>
    <w:rsid w:val="001A6ADF"/>
    <w:rsid w:val="001A7031"/>
    <w:rsid w:val="001A7C45"/>
    <w:rsid w:val="001B0358"/>
    <w:rsid w:val="001B088C"/>
    <w:rsid w:val="001B0B48"/>
    <w:rsid w:val="001B16DC"/>
    <w:rsid w:val="001B2667"/>
    <w:rsid w:val="001B26C0"/>
    <w:rsid w:val="001B2EA7"/>
    <w:rsid w:val="001B2FB1"/>
    <w:rsid w:val="001B367B"/>
    <w:rsid w:val="001B3889"/>
    <w:rsid w:val="001B3BF4"/>
    <w:rsid w:val="001B3CEB"/>
    <w:rsid w:val="001B59DF"/>
    <w:rsid w:val="001B5DBC"/>
    <w:rsid w:val="001B6419"/>
    <w:rsid w:val="001B6567"/>
    <w:rsid w:val="001B6F9D"/>
    <w:rsid w:val="001B7309"/>
    <w:rsid w:val="001B79AA"/>
    <w:rsid w:val="001C0A00"/>
    <w:rsid w:val="001C0AB7"/>
    <w:rsid w:val="001C17DC"/>
    <w:rsid w:val="001C23C9"/>
    <w:rsid w:val="001C25A1"/>
    <w:rsid w:val="001C4421"/>
    <w:rsid w:val="001C57CC"/>
    <w:rsid w:val="001C5D47"/>
    <w:rsid w:val="001C5DA6"/>
    <w:rsid w:val="001C635B"/>
    <w:rsid w:val="001C7075"/>
    <w:rsid w:val="001D015A"/>
    <w:rsid w:val="001D0169"/>
    <w:rsid w:val="001D016D"/>
    <w:rsid w:val="001D0739"/>
    <w:rsid w:val="001D0988"/>
    <w:rsid w:val="001D1CB2"/>
    <w:rsid w:val="001D25A0"/>
    <w:rsid w:val="001D273C"/>
    <w:rsid w:val="001D36CD"/>
    <w:rsid w:val="001D36E5"/>
    <w:rsid w:val="001D36E6"/>
    <w:rsid w:val="001D3DA1"/>
    <w:rsid w:val="001D4497"/>
    <w:rsid w:val="001D44C3"/>
    <w:rsid w:val="001D4933"/>
    <w:rsid w:val="001D4BB4"/>
    <w:rsid w:val="001D4F40"/>
    <w:rsid w:val="001D5818"/>
    <w:rsid w:val="001D589F"/>
    <w:rsid w:val="001D5BCD"/>
    <w:rsid w:val="001D608B"/>
    <w:rsid w:val="001D6C00"/>
    <w:rsid w:val="001D76A3"/>
    <w:rsid w:val="001D7722"/>
    <w:rsid w:val="001D78B4"/>
    <w:rsid w:val="001D7EEF"/>
    <w:rsid w:val="001E0B6D"/>
    <w:rsid w:val="001E1096"/>
    <w:rsid w:val="001E2173"/>
    <w:rsid w:val="001E2569"/>
    <w:rsid w:val="001E2D34"/>
    <w:rsid w:val="001E3866"/>
    <w:rsid w:val="001E3B08"/>
    <w:rsid w:val="001E3E61"/>
    <w:rsid w:val="001E40C7"/>
    <w:rsid w:val="001E5417"/>
    <w:rsid w:val="001E58B7"/>
    <w:rsid w:val="001E58D0"/>
    <w:rsid w:val="001E5B29"/>
    <w:rsid w:val="001E66BC"/>
    <w:rsid w:val="001E7B02"/>
    <w:rsid w:val="001F0B59"/>
    <w:rsid w:val="001F0C59"/>
    <w:rsid w:val="001F14AC"/>
    <w:rsid w:val="001F16E1"/>
    <w:rsid w:val="001F1B04"/>
    <w:rsid w:val="001F1BDE"/>
    <w:rsid w:val="001F1F42"/>
    <w:rsid w:val="001F3861"/>
    <w:rsid w:val="001F4117"/>
    <w:rsid w:val="001F460F"/>
    <w:rsid w:val="001F4701"/>
    <w:rsid w:val="001F4758"/>
    <w:rsid w:val="001F4773"/>
    <w:rsid w:val="001F4924"/>
    <w:rsid w:val="001F4C5A"/>
    <w:rsid w:val="001F4CB7"/>
    <w:rsid w:val="001F5078"/>
    <w:rsid w:val="001F5399"/>
    <w:rsid w:val="001F5572"/>
    <w:rsid w:val="001F567A"/>
    <w:rsid w:val="001F5C6D"/>
    <w:rsid w:val="001F6497"/>
    <w:rsid w:val="001F69A8"/>
    <w:rsid w:val="001F6CE0"/>
    <w:rsid w:val="001F77EF"/>
    <w:rsid w:val="0020057E"/>
    <w:rsid w:val="00200A65"/>
    <w:rsid w:val="00201120"/>
    <w:rsid w:val="00201937"/>
    <w:rsid w:val="002030D6"/>
    <w:rsid w:val="00203AAD"/>
    <w:rsid w:val="00203AE2"/>
    <w:rsid w:val="0020409C"/>
    <w:rsid w:val="0020490C"/>
    <w:rsid w:val="00204CB6"/>
    <w:rsid w:val="002050AB"/>
    <w:rsid w:val="00206590"/>
    <w:rsid w:val="00206D13"/>
    <w:rsid w:val="00207339"/>
    <w:rsid w:val="00207428"/>
    <w:rsid w:val="002077BB"/>
    <w:rsid w:val="0020783B"/>
    <w:rsid w:val="00210223"/>
    <w:rsid w:val="00211BF6"/>
    <w:rsid w:val="00211E16"/>
    <w:rsid w:val="00212791"/>
    <w:rsid w:val="00212C6F"/>
    <w:rsid w:val="00212E47"/>
    <w:rsid w:val="00212EF4"/>
    <w:rsid w:val="00212FCF"/>
    <w:rsid w:val="002140C8"/>
    <w:rsid w:val="0021477C"/>
    <w:rsid w:val="00215888"/>
    <w:rsid w:val="002158E6"/>
    <w:rsid w:val="00215989"/>
    <w:rsid w:val="002160E7"/>
    <w:rsid w:val="002160FA"/>
    <w:rsid w:val="002166CB"/>
    <w:rsid w:val="00216F1A"/>
    <w:rsid w:val="00217080"/>
    <w:rsid w:val="00217292"/>
    <w:rsid w:val="002176E1"/>
    <w:rsid w:val="00217732"/>
    <w:rsid w:val="00217BD6"/>
    <w:rsid w:val="00217ED2"/>
    <w:rsid w:val="00220306"/>
    <w:rsid w:val="002209FF"/>
    <w:rsid w:val="00222F27"/>
    <w:rsid w:val="00223448"/>
    <w:rsid w:val="002235D5"/>
    <w:rsid w:val="00223A26"/>
    <w:rsid w:val="00223C08"/>
    <w:rsid w:val="002240F3"/>
    <w:rsid w:val="00225084"/>
    <w:rsid w:val="002256F7"/>
    <w:rsid w:val="002267B0"/>
    <w:rsid w:val="002274D6"/>
    <w:rsid w:val="00227A06"/>
    <w:rsid w:val="00227B39"/>
    <w:rsid w:val="00227C80"/>
    <w:rsid w:val="002300A8"/>
    <w:rsid w:val="00231062"/>
    <w:rsid w:val="0023262A"/>
    <w:rsid w:val="002332B1"/>
    <w:rsid w:val="002336A5"/>
    <w:rsid w:val="0023371E"/>
    <w:rsid w:val="00233E7F"/>
    <w:rsid w:val="00234198"/>
    <w:rsid w:val="0023470E"/>
    <w:rsid w:val="002353C9"/>
    <w:rsid w:val="00235691"/>
    <w:rsid w:val="00235F0A"/>
    <w:rsid w:val="002370F2"/>
    <w:rsid w:val="00237443"/>
    <w:rsid w:val="0023770D"/>
    <w:rsid w:val="002379C5"/>
    <w:rsid w:val="00237F71"/>
    <w:rsid w:val="00237FAD"/>
    <w:rsid w:val="002405EB"/>
    <w:rsid w:val="00240838"/>
    <w:rsid w:val="00240E6E"/>
    <w:rsid w:val="002410AC"/>
    <w:rsid w:val="0024118D"/>
    <w:rsid w:val="00242246"/>
    <w:rsid w:val="0024278E"/>
    <w:rsid w:val="00242DC7"/>
    <w:rsid w:val="00242F6E"/>
    <w:rsid w:val="00243105"/>
    <w:rsid w:val="0024357C"/>
    <w:rsid w:val="0024363F"/>
    <w:rsid w:val="00243CA6"/>
    <w:rsid w:val="00244309"/>
    <w:rsid w:val="002443A1"/>
    <w:rsid w:val="0024461F"/>
    <w:rsid w:val="00244BAE"/>
    <w:rsid w:val="00244D59"/>
    <w:rsid w:val="00244DB4"/>
    <w:rsid w:val="00244E7A"/>
    <w:rsid w:val="00245427"/>
    <w:rsid w:val="00247418"/>
    <w:rsid w:val="002506A4"/>
    <w:rsid w:val="00250F7B"/>
    <w:rsid w:val="00251179"/>
    <w:rsid w:val="0025192A"/>
    <w:rsid w:val="00252181"/>
    <w:rsid w:val="0025376A"/>
    <w:rsid w:val="00253984"/>
    <w:rsid w:val="002546DC"/>
    <w:rsid w:val="0025502D"/>
    <w:rsid w:val="00255199"/>
    <w:rsid w:val="002554DD"/>
    <w:rsid w:val="002555B0"/>
    <w:rsid w:val="0025593B"/>
    <w:rsid w:val="00255AB6"/>
    <w:rsid w:val="00255D56"/>
    <w:rsid w:val="00256068"/>
    <w:rsid w:val="002565CF"/>
    <w:rsid w:val="002569D9"/>
    <w:rsid w:val="00256C90"/>
    <w:rsid w:val="0025733C"/>
    <w:rsid w:val="0025762F"/>
    <w:rsid w:val="0026069F"/>
    <w:rsid w:val="0026218D"/>
    <w:rsid w:val="00262908"/>
    <w:rsid w:val="0026328E"/>
    <w:rsid w:val="002642C7"/>
    <w:rsid w:val="002648CA"/>
    <w:rsid w:val="00264A65"/>
    <w:rsid w:val="00264AA3"/>
    <w:rsid w:val="00264F63"/>
    <w:rsid w:val="00265259"/>
    <w:rsid w:val="00265320"/>
    <w:rsid w:val="00266142"/>
    <w:rsid w:val="00266209"/>
    <w:rsid w:val="002662E9"/>
    <w:rsid w:val="002666A6"/>
    <w:rsid w:val="00266B59"/>
    <w:rsid w:val="00267B5F"/>
    <w:rsid w:val="00267D89"/>
    <w:rsid w:val="002714F8"/>
    <w:rsid w:val="002718FE"/>
    <w:rsid w:val="00271996"/>
    <w:rsid w:val="0027271D"/>
    <w:rsid w:val="002731CC"/>
    <w:rsid w:val="002733D4"/>
    <w:rsid w:val="00273A6C"/>
    <w:rsid w:val="002748C4"/>
    <w:rsid w:val="00274A2F"/>
    <w:rsid w:val="00274EF6"/>
    <w:rsid w:val="00274F59"/>
    <w:rsid w:val="00275925"/>
    <w:rsid w:val="0027595B"/>
    <w:rsid w:val="00275A2F"/>
    <w:rsid w:val="00276B2F"/>
    <w:rsid w:val="002773C6"/>
    <w:rsid w:val="00280011"/>
    <w:rsid w:val="00280890"/>
    <w:rsid w:val="002815A9"/>
    <w:rsid w:val="002817DB"/>
    <w:rsid w:val="00281902"/>
    <w:rsid w:val="00281D28"/>
    <w:rsid w:val="00281D37"/>
    <w:rsid w:val="00281DC4"/>
    <w:rsid w:val="002821AE"/>
    <w:rsid w:val="002845B4"/>
    <w:rsid w:val="002849F2"/>
    <w:rsid w:val="00284AE7"/>
    <w:rsid w:val="00285239"/>
    <w:rsid w:val="0028577A"/>
    <w:rsid w:val="00287A5F"/>
    <w:rsid w:val="00290008"/>
    <w:rsid w:val="00290CE4"/>
    <w:rsid w:val="00290CE5"/>
    <w:rsid w:val="0029160D"/>
    <w:rsid w:val="0029228A"/>
    <w:rsid w:val="002924E7"/>
    <w:rsid w:val="002925A5"/>
    <w:rsid w:val="0029307C"/>
    <w:rsid w:val="00293470"/>
    <w:rsid w:val="002937AA"/>
    <w:rsid w:val="00293848"/>
    <w:rsid w:val="00293BBA"/>
    <w:rsid w:val="00294B5A"/>
    <w:rsid w:val="00294DA3"/>
    <w:rsid w:val="00295165"/>
    <w:rsid w:val="002952C2"/>
    <w:rsid w:val="00295562"/>
    <w:rsid w:val="00295658"/>
    <w:rsid w:val="002964EE"/>
    <w:rsid w:val="00297F80"/>
    <w:rsid w:val="002A09E2"/>
    <w:rsid w:val="002A0A22"/>
    <w:rsid w:val="002A1226"/>
    <w:rsid w:val="002A22EA"/>
    <w:rsid w:val="002A2780"/>
    <w:rsid w:val="002A37F0"/>
    <w:rsid w:val="002A3A33"/>
    <w:rsid w:val="002A40AC"/>
    <w:rsid w:val="002A4570"/>
    <w:rsid w:val="002A4840"/>
    <w:rsid w:val="002A4882"/>
    <w:rsid w:val="002A4A8D"/>
    <w:rsid w:val="002A5196"/>
    <w:rsid w:val="002A5881"/>
    <w:rsid w:val="002A6561"/>
    <w:rsid w:val="002A65E5"/>
    <w:rsid w:val="002A66C8"/>
    <w:rsid w:val="002A696F"/>
    <w:rsid w:val="002A733C"/>
    <w:rsid w:val="002A736C"/>
    <w:rsid w:val="002A7711"/>
    <w:rsid w:val="002A7737"/>
    <w:rsid w:val="002A7E57"/>
    <w:rsid w:val="002A7FA2"/>
    <w:rsid w:val="002B16CC"/>
    <w:rsid w:val="002B187B"/>
    <w:rsid w:val="002B2AA0"/>
    <w:rsid w:val="002B2C36"/>
    <w:rsid w:val="002B34F0"/>
    <w:rsid w:val="002B363E"/>
    <w:rsid w:val="002B3794"/>
    <w:rsid w:val="002B4158"/>
    <w:rsid w:val="002B4791"/>
    <w:rsid w:val="002B479B"/>
    <w:rsid w:val="002B5150"/>
    <w:rsid w:val="002B5309"/>
    <w:rsid w:val="002B60E7"/>
    <w:rsid w:val="002B68EA"/>
    <w:rsid w:val="002B6BFB"/>
    <w:rsid w:val="002B6F28"/>
    <w:rsid w:val="002B7ACA"/>
    <w:rsid w:val="002C127D"/>
    <w:rsid w:val="002C13AF"/>
    <w:rsid w:val="002C1889"/>
    <w:rsid w:val="002C1DE5"/>
    <w:rsid w:val="002C2288"/>
    <w:rsid w:val="002C24FB"/>
    <w:rsid w:val="002C291A"/>
    <w:rsid w:val="002C2AA3"/>
    <w:rsid w:val="002C2C2D"/>
    <w:rsid w:val="002C2D47"/>
    <w:rsid w:val="002C2FC5"/>
    <w:rsid w:val="002C3156"/>
    <w:rsid w:val="002C3646"/>
    <w:rsid w:val="002C5A00"/>
    <w:rsid w:val="002C65AD"/>
    <w:rsid w:val="002C6E34"/>
    <w:rsid w:val="002C79EF"/>
    <w:rsid w:val="002C7A48"/>
    <w:rsid w:val="002C7A5F"/>
    <w:rsid w:val="002C7EA9"/>
    <w:rsid w:val="002D00D2"/>
    <w:rsid w:val="002D0956"/>
    <w:rsid w:val="002D0A56"/>
    <w:rsid w:val="002D11D5"/>
    <w:rsid w:val="002D1817"/>
    <w:rsid w:val="002D1F81"/>
    <w:rsid w:val="002D24AF"/>
    <w:rsid w:val="002D2503"/>
    <w:rsid w:val="002D2A71"/>
    <w:rsid w:val="002D2BDF"/>
    <w:rsid w:val="002D2E3A"/>
    <w:rsid w:val="002D3D0A"/>
    <w:rsid w:val="002D4407"/>
    <w:rsid w:val="002D487E"/>
    <w:rsid w:val="002D4BF6"/>
    <w:rsid w:val="002D548A"/>
    <w:rsid w:val="002D5DAF"/>
    <w:rsid w:val="002D647E"/>
    <w:rsid w:val="002D6F2B"/>
    <w:rsid w:val="002D728A"/>
    <w:rsid w:val="002D74FE"/>
    <w:rsid w:val="002D7713"/>
    <w:rsid w:val="002D795E"/>
    <w:rsid w:val="002D7977"/>
    <w:rsid w:val="002E03DA"/>
    <w:rsid w:val="002E0416"/>
    <w:rsid w:val="002E055C"/>
    <w:rsid w:val="002E07BD"/>
    <w:rsid w:val="002E0CC1"/>
    <w:rsid w:val="002E1E5E"/>
    <w:rsid w:val="002E1F28"/>
    <w:rsid w:val="002E2904"/>
    <w:rsid w:val="002E3214"/>
    <w:rsid w:val="002E352B"/>
    <w:rsid w:val="002E4482"/>
    <w:rsid w:val="002E4966"/>
    <w:rsid w:val="002E4D97"/>
    <w:rsid w:val="002E5488"/>
    <w:rsid w:val="002E5AEC"/>
    <w:rsid w:val="002E5AEE"/>
    <w:rsid w:val="002E69D8"/>
    <w:rsid w:val="002E74C4"/>
    <w:rsid w:val="002E77B5"/>
    <w:rsid w:val="002E7FDD"/>
    <w:rsid w:val="002F03D2"/>
    <w:rsid w:val="002F0A19"/>
    <w:rsid w:val="002F0F9F"/>
    <w:rsid w:val="002F10A1"/>
    <w:rsid w:val="002F156A"/>
    <w:rsid w:val="002F29D3"/>
    <w:rsid w:val="002F3FE6"/>
    <w:rsid w:val="002F4BFC"/>
    <w:rsid w:val="002F4C07"/>
    <w:rsid w:val="002F5038"/>
    <w:rsid w:val="002F56AD"/>
    <w:rsid w:val="002F6DF0"/>
    <w:rsid w:val="002F70BD"/>
    <w:rsid w:val="002F7128"/>
    <w:rsid w:val="002F7259"/>
    <w:rsid w:val="002F7689"/>
    <w:rsid w:val="00300657"/>
    <w:rsid w:val="00301A4F"/>
    <w:rsid w:val="00301D32"/>
    <w:rsid w:val="00302167"/>
    <w:rsid w:val="00302667"/>
    <w:rsid w:val="0030320C"/>
    <w:rsid w:val="00303581"/>
    <w:rsid w:val="00304231"/>
    <w:rsid w:val="00304658"/>
    <w:rsid w:val="0030474C"/>
    <w:rsid w:val="00305B7A"/>
    <w:rsid w:val="00305EDF"/>
    <w:rsid w:val="003066E3"/>
    <w:rsid w:val="00306D29"/>
    <w:rsid w:val="00307510"/>
    <w:rsid w:val="00307CC1"/>
    <w:rsid w:val="00307D19"/>
    <w:rsid w:val="00307EED"/>
    <w:rsid w:val="003105DE"/>
    <w:rsid w:val="003109F0"/>
    <w:rsid w:val="00310E2A"/>
    <w:rsid w:val="00311D2A"/>
    <w:rsid w:val="003121A5"/>
    <w:rsid w:val="0031324C"/>
    <w:rsid w:val="0031350A"/>
    <w:rsid w:val="003136A8"/>
    <w:rsid w:val="003136B4"/>
    <w:rsid w:val="0031435E"/>
    <w:rsid w:val="003144B9"/>
    <w:rsid w:val="00314E98"/>
    <w:rsid w:val="0031627B"/>
    <w:rsid w:val="00316C37"/>
    <w:rsid w:val="003172DA"/>
    <w:rsid w:val="00317384"/>
    <w:rsid w:val="003178EA"/>
    <w:rsid w:val="00317F70"/>
    <w:rsid w:val="00317F89"/>
    <w:rsid w:val="00320212"/>
    <w:rsid w:val="00320838"/>
    <w:rsid w:val="0032109A"/>
    <w:rsid w:val="003219CE"/>
    <w:rsid w:val="00321D22"/>
    <w:rsid w:val="00322202"/>
    <w:rsid w:val="00322513"/>
    <w:rsid w:val="003229A2"/>
    <w:rsid w:val="00324B84"/>
    <w:rsid w:val="00324D27"/>
    <w:rsid w:val="00324E24"/>
    <w:rsid w:val="003256FC"/>
    <w:rsid w:val="0032636C"/>
    <w:rsid w:val="00326D07"/>
    <w:rsid w:val="00326EA7"/>
    <w:rsid w:val="00326F53"/>
    <w:rsid w:val="00327A6F"/>
    <w:rsid w:val="00327CF2"/>
    <w:rsid w:val="00327F49"/>
    <w:rsid w:val="00330519"/>
    <w:rsid w:val="00330725"/>
    <w:rsid w:val="0033093D"/>
    <w:rsid w:val="00331878"/>
    <w:rsid w:val="00331C72"/>
    <w:rsid w:val="0033383B"/>
    <w:rsid w:val="00333931"/>
    <w:rsid w:val="00333D63"/>
    <w:rsid w:val="00333FE9"/>
    <w:rsid w:val="00334513"/>
    <w:rsid w:val="003348B9"/>
    <w:rsid w:val="00335D17"/>
    <w:rsid w:val="0033778B"/>
    <w:rsid w:val="00341FCE"/>
    <w:rsid w:val="00341FE8"/>
    <w:rsid w:val="00342366"/>
    <w:rsid w:val="003427F7"/>
    <w:rsid w:val="00342B78"/>
    <w:rsid w:val="00343204"/>
    <w:rsid w:val="00343D0B"/>
    <w:rsid w:val="00344457"/>
    <w:rsid w:val="0034471B"/>
    <w:rsid w:val="003447FF"/>
    <w:rsid w:val="00345172"/>
    <w:rsid w:val="00345431"/>
    <w:rsid w:val="003455AD"/>
    <w:rsid w:val="00346213"/>
    <w:rsid w:val="003463EF"/>
    <w:rsid w:val="0034668D"/>
    <w:rsid w:val="0034669F"/>
    <w:rsid w:val="003471E9"/>
    <w:rsid w:val="003472C6"/>
    <w:rsid w:val="0035092D"/>
    <w:rsid w:val="00350C7A"/>
    <w:rsid w:val="00351B3D"/>
    <w:rsid w:val="00351EF1"/>
    <w:rsid w:val="0035208D"/>
    <w:rsid w:val="00352D5F"/>
    <w:rsid w:val="003536B0"/>
    <w:rsid w:val="00353DDF"/>
    <w:rsid w:val="00353E8D"/>
    <w:rsid w:val="0035442E"/>
    <w:rsid w:val="003547DC"/>
    <w:rsid w:val="00354BE9"/>
    <w:rsid w:val="003557F8"/>
    <w:rsid w:val="003567C2"/>
    <w:rsid w:val="00357C0E"/>
    <w:rsid w:val="00357F3B"/>
    <w:rsid w:val="0036006A"/>
    <w:rsid w:val="003603E3"/>
    <w:rsid w:val="0036045B"/>
    <w:rsid w:val="00361093"/>
    <w:rsid w:val="00361CD1"/>
    <w:rsid w:val="00364152"/>
    <w:rsid w:val="003645DB"/>
    <w:rsid w:val="003652C3"/>
    <w:rsid w:val="003652E9"/>
    <w:rsid w:val="00365322"/>
    <w:rsid w:val="003672D4"/>
    <w:rsid w:val="00367763"/>
    <w:rsid w:val="00370383"/>
    <w:rsid w:val="00370697"/>
    <w:rsid w:val="00370B20"/>
    <w:rsid w:val="003719C2"/>
    <w:rsid w:val="00371A6E"/>
    <w:rsid w:val="0037215A"/>
    <w:rsid w:val="00372701"/>
    <w:rsid w:val="003734F6"/>
    <w:rsid w:val="0037355E"/>
    <w:rsid w:val="00373A61"/>
    <w:rsid w:val="00373E5A"/>
    <w:rsid w:val="00374F49"/>
    <w:rsid w:val="00375002"/>
    <w:rsid w:val="00375088"/>
    <w:rsid w:val="0037652A"/>
    <w:rsid w:val="00377166"/>
    <w:rsid w:val="00377381"/>
    <w:rsid w:val="003806AB"/>
    <w:rsid w:val="00380ADC"/>
    <w:rsid w:val="0038158B"/>
    <w:rsid w:val="00381BFE"/>
    <w:rsid w:val="003833AB"/>
    <w:rsid w:val="003838E7"/>
    <w:rsid w:val="00384309"/>
    <w:rsid w:val="00385167"/>
    <w:rsid w:val="0038528B"/>
    <w:rsid w:val="00385341"/>
    <w:rsid w:val="0038578B"/>
    <w:rsid w:val="003868EA"/>
    <w:rsid w:val="0038716F"/>
    <w:rsid w:val="003875B3"/>
    <w:rsid w:val="00387C60"/>
    <w:rsid w:val="003902CF"/>
    <w:rsid w:val="0039072D"/>
    <w:rsid w:val="00391EA4"/>
    <w:rsid w:val="00392557"/>
    <w:rsid w:val="00392568"/>
    <w:rsid w:val="00392942"/>
    <w:rsid w:val="0039343A"/>
    <w:rsid w:val="00393A74"/>
    <w:rsid w:val="0039440A"/>
    <w:rsid w:val="00394A1D"/>
    <w:rsid w:val="00394C2A"/>
    <w:rsid w:val="003950DD"/>
    <w:rsid w:val="00395B43"/>
    <w:rsid w:val="00396161"/>
    <w:rsid w:val="00396A47"/>
    <w:rsid w:val="003970A7"/>
    <w:rsid w:val="00397930"/>
    <w:rsid w:val="003A012A"/>
    <w:rsid w:val="003A069B"/>
    <w:rsid w:val="003A0ED1"/>
    <w:rsid w:val="003A14FA"/>
    <w:rsid w:val="003A15B3"/>
    <w:rsid w:val="003A1690"/>
    <w:rsid w:val="003A19D2"/>
    <w:rsid w:val="003A1F5F"/>
    <w:rsid w:val="003A2200"/>
    <w:rsid w:val="003A28A5"/>
    <w:rsid w:val="003A29AB"/>
    <w:rsid w:val="003A57A7"/>
    <w:rsid w:val="003A5A35"/>
    <w:rsid w:val="003A6354"/>
    <w:rsid w:val="003A6A59"/>
    <w:rsid w:val="003A753E"/>
    <w:rsid w:val="003A775C"/>
    <w:rsid w:val="003B2187"/>
    <w:rsid w:val="003B248D"/>
    <w:rsid w:val="003B2793"/>
    <w:rsid w:val="003B285B"/>
    <w:rsid w:val="003B2A3C"/>
    <w:rsid w:val="003B2D4C"/>
    <w:rsid w:val="003B45AA"/>
    <w:rsid w:val="003B49C4"/>
    <w:rsid w:val="003B4B6C"/>
    <w:rsid w:val="003B57E4"/>
    <w:rsid w:val="003B6DCC"/>
    <w:rsid w:val="003B6FB5"/>
    <w:rsid w:val="003B759F"/>
    <w:rsid w:val="003B7977"/>
    <w:rsid w:val="003C058C"/>
    <w:rsid w:val="003C0CDE"/>
    <w:rsid w:val="003C1215"/>
    <w:rsid w:val="003C14CC"/>
    <w:rsid w:val="003C195A"/>
    <w:rsid w:val="003C1DAF"/>
    <w:rsid w:val="003C2483"/>
    <w:rsid w:val="003C2CB0"/>
    <w:rsid w:val="003C2F00"/>
    <w:rsid w:val="003C30C0"/>
    <w:rsid w:val="003C36A3"/>
    <w:rsid w:val="003C391A"/>
    <w:rsid w:val="003C3B7B"/>
    <w:rsid w:val="003C4411"/>
    <w:rsid w:val="003C49A3"/>
    <w:rsid w:val="003C54DC"/>
    <w:rsid w:val="003C65C1"/>
    <w:rsid w:val="003C73EE"/>
    <w:rsid w:val="003C74D5"/>
    <w:rsid w:val="003C754D"/>
    <w:rsid w:val="003C776B"/>
    <w:rsid w:val="003D0AC4"/>
    <w:rsid w:val="003D1F32"/>
    <w:rsid w:val="003D39E7"/>
    <w:rsid w:val="003D48CF"/>
    <w:rsid w:val="003D4EAE"/>
    <w:rsid w:val="003D5053"/>
    <w:rsid w:val="003D52B0"/>
    <w:rsid w:val="003D5A62"/>
    <w:rsid w:val="003D739E"/>
    <w:rsid w:val="003D77FB"/>
    <w:rsid w:val="003D7C06"/>
    <w:rsid w:val="003D7D23"/>
    <w:rsid w:val="003E0C6C"/>
    <w:rsid w:val="003E16DC"/>
    <w:rsid w:val="003E1FA7"/>
    <w:rsid w:val="003E213D"/>
    <w:rsid w:val="003E21A2"/>
    <w:rsid w:val="003E3485"/>
    <w:rsid w:val="003E3F8B"/>
    <w:rsid w:val="003E4FF7"/>
    <w:rsid w:val="003E52C3"/>
    <w:rsid w:val="003E58D4"/>
    <w:rsid w:val="003E6792"/>
    <w:rsid w:val="003E70BF"/>
    <w:rsid w:val="003E7134"/>
    <w:rsid w:val="003E7488"/>
    <w:rsid w:val="003E7F5C"/>
    <w:rsid w:val="003F00E1"/>
    <w:rsid w:val="003F0422"/>
    <w:rsid w:val="003F09F5"/>
    <w:rsid w:val="003F0DF5"/>
    <w:rsid w:val="003F0F8C"/>
    <w:rsid w:val="003F24F9"/>
    <w:rsid w:val="003F2880"/>
    <w:rsid w:val="003F2CF8"/>
    <w:rsid w:val="003F2FF5"/>
    <w:rsid w:val="003F373E"/>
    <w:rsid w:val="003F3ABA"/>
    <w:rsid w:val="003F3CC6"/>
    <w:rsid w:val="003F3F77"/>
    <w:rsid w:val="003F3F87"/>
    <w:rsid w:val="003F429F"/>
    <w:rsid w:val="003F4372"/>
    <w:rsid w:val="003F4751"/>
    <w:rsid w:val="003F505B"/>
    <w:rsid w:val="003F5BCD"/>
    <w:rsid w:val="003F60BC"/>
    <w:rsid w:val="003F67EB"/>
    <w:rsid w:val="003F6BBB"/>
    <w:rsid w:val="003F70F4"/>
    <w:rsid w:val="003F738F"/>
    <w:rsid w:val="003F78E4"/>
    <w:rsid w:val="003F7DB2"/>
    <w:rsid w:val="004000A0"/>
    <w:rsid w:val="00401243"/>
    <w:rsid w:val="0040299B"/>
    <w:rsid w:val="00402C8A"/>
    <w:rsid w:val="00402EE1"/>
    <w:rsid w:val="00402FD7"/>
    <w:rsid w:val="0040300B"/>
    <w:rsid w:val="00403382"/>
    <w:rsid w:val="004036C0"/>
    <w:rsid w:val="00403FF0"/>
    <w:rsid w:val="004042A1"/>
    <w:rsid w:val="0040491E"/>
    <w:rsid w:val="004050BC"/>
    <w:rsid w:val="004051CC"/>
    <w:rsid w:val="00406803"/>
    <w:rsid w:val="00407884"/>
    <w:rsid w:val="00407AE1"/>
    <w:rsid w:val="004106EB"/>
    <w:rsid w:val="00411D6D"/>
    <w:rsid w:val="00411E03"/>
    <w:rsid w:val="00412039"/>
    <w:rsid w:val="004128B4"/>
    <w:rsid w:val="004136CD"/>
    <w:rsid w:val="004138EC"/>
    <w:rsid w:val="00414DFD"/>
    <w:rsid w:val="00414ED4"/>
    <w:rsid w:val="00415FC6"/>
    <w:rsid w:val="00416321"/>
    <w:rsid w:val="004173C3"/>
    <w:rsid w:val="004175D1"/>
    <w:rsid w:val="00417883"/>
    <w:rsid w:val="004179F3"/>
    <w:rsid w:val="004218F3"/>
    <w:rsid w:val="00422888"/>
    <w:rsid w:val="00422FA2"/>
    <w:rsid w:val="00424095"/>
    <w:rsid w:val="00424604"/>
    <w:rsid w:val="00424741"/>
    <w:rsid w:val="00431355"/>
    <w:rsid w:val="00431770"/>
    <w:rsid w:val="00431AAF"/>
    <w:rsid w:val="004320E3"/>
    <w:rsid w:val="0043253C"/>
    <w:rsid w:val="004329FC"/>
    <w:rsid w:val="00432B47"/>
    <w:rsid w:val="00433359"/>
    <w:rsid w:val="00433652"/>
    <w:rsid w:val="0043366C"/>
    <w:rsid w:val="00433C0E"/>
    <w:rsid w:val="00433DAD"/>
    <w:rsid w:val="00433ED9"/>
    <w:rsid w:val="00434529"/>
    <w:rsid w:val="00434563"/>
    <w:rsid w:val="00434EA7"/>
    <w:rsid w:val="00434ECE"/>
    <w:rsid w:val="00435BE8"/>
    <w:rsid w:val="0043681F"/>
    <w:rsid w:val="004372E7"/>
    <w:rsid w:val="004379BE"/>
    <w:rsid w:val="00437C61"/>
    <w:rsid w:val="00437E7D"/>
    <w:rsid w:val="00440111"/>
    <w:rsid w:val="00440705"/>
    <w:rsid w:val="00441B33"/>
    <w:rsid w:val="00441E08"/>
    <w:rsid w:val="00442757"/>
    <w:rsid w:val="0044294E"/>
    <w:rsid w:val="00442CDF"/>
    <w:rsid w:val="004432E0"/>
    <w:rsid w:val="00443E7F"/>
    <w:rsid w:val="0044439D"/>
    <w:rsid w:val="004444AE"/>
    <w:rsid w:val="00444746"/>
    <w:rsid w:val="00444B3A"/>
    <w:rsid w:val="00444FAB"/>
    <w:rsid w:val="00445068"/>
    <w:rsid w:val="00445AB9"/>
    <w:rsid w:val="00445E79"/>
    <w:rsid w:val="00450804"/>
    <w:rsid w:val="00451B44"/>
    <w:rsid w:val="00451D20"/>
    <w:rsid w:val="00451D70"/>
    <w:rsid w:val="00452518"/>
    <w:rsid w:val="00452706"/>
    <w:rsid w:val="00452A70"/>
    <w:rsid w:val="00452E6E"/>
    <w:rsid w:val="0045373E"/>
    <w:rsid w:val="00453833"/>
    <w:rsid w:val="00453C13"/>
    <w:rsid w:val="00454004"/>
    <w:rsid w:val="004549E7"/>
    <w:rsid w:val="004552BD"/>
    <w:rsid w:val="004552D3"/>
    <w:rsid w:val="00455A9B"/>
    <w:rsid w:val="00456218"/>
    <w:rsid w:val="004563B0"/>
    <w:rsid w:val="00456490"/>
    <w:rsid w:val="00456E2E"/>
    <w:rsid w:val="004570EE"/>
    <w:rsid w:val="00460A68"/>
    <w:rsid w:val="00460E9F"/>
    <w:rsid w:val="004614FB"/>
    <w:rsid w:val="00461979"/>
    <w:rsid w:val="004634E8"/>
    <w:rsid w:val="00463AED"/>
    <w:rsid w:val="00463CEA"/>
    <w:rsid w:val="0046416E"/>
    <w:rsid w:val="00465303"/>
    <w:rsid w:val="00465420"/>
    <w:rsid w:val="00466097"/>
    <w:rsid w:val="00466452"/>
    <w:rsid w:val="00466797"/>
    <w:rsid w:val="004668BC"/>
    <w:rsid w:val="00467AC6"/>
    <w:rsid w:val="00467DE3"/>
    <w:rsid w:val="004700D9"/>
    <w:rsid w:val="00470209"/>
    <w:rsid w:val="00470A50"/>
    <w:rsid w:val="00470BFD"/>
    <w:rsid w:val="0047121A"/>
    <w:rsid w:val="00471F75"/>
    <w:rsid w:val="00472029"/>
    <w:rsid w:val="00472334"/>
    <w:rsid w:val="00472EDA"/>
    <w:rsid w:val="004758E0"/>
    <w:rsid w:val="004761A4"/>
    <w:rsid w:val="004761DD"/>
    <w:rsid w:val="004767DC"/>
    <w:rsid w:val="004776BE"/>
    <w:rsid w:val="0048048A"/>
    <w:rsid w:val="00480A32"/>
    <w:rsid w:val="00480EB2"/>
    <w:rsid w:val="004818DB"/>
    <w:rsid w:val="00482EB3"/>
    <w:rsid w:val="00483838"/>
    <w:rsid w:val="00483CB4"/>
    <w:rsid w:val="004841EB"/>
    <w:rsid w:val="00484F1D"/>
    <w:rsid w:val="00485A00"/>
    <w:rsid w:val="004866C6"/>
    <w:rsid w:val="004867AC"/>
    <w:rsid w:val="00487266"/>
    <w:rsid w:val="0048779E"/>
    <w:rsid w:val="0048790D"/>
    <w:rsid w:val="004903FB"/>
    <w:rsid w:val="0049060B"/>
    <w:rsid w:val="00491243"/>
    <w:rsid w:val="00491505"/>
    <w:rsid w:val="0049234C"/>
    <w:rsid w:val="004936E4"/>
    <w:rsid w:val="0049379E"/>
    <w:rsid w:val="00494AE2"/>
    <w:rsid w:val="00495B75"/>
    <w:rsid w:val="0049682E"/>
    <w:rsid w:val="00496F01"/>
    <w:rsid w:val="004976AF"/>
    <w:rsid w:val="0049786E"/>
    <w:rsid w:val="00497B6F"/>
    <w:rsid w:val="004A16D9"/>
    <w:rsid w:val="004A1F2D"/>
    <w:rsid w:val="004A2144"/>
    <w:rsid w:val="004A218B"/>
    <w:rsid w:val="004A22F0"/>
    <w:rsid w:val="004A33DD"/>
    <w:rsid w:val="004A3469"/>
    <w:rsid w:val="004A36E6"/>
    <w:rsid w:val="004A4D3C"/>
    <w:rsid w:val="004A4D84"/>
    <w:rsid w:val="004A4F7F"/>
    <w:rsid w:val="004A528B"/>
    <w:rsid w:val="004A59AE"/>
    <w:rsid w:val="004A5D61"/>
    <w:rsid w:val="004A6261"/>
    <w:rsid w:val="004A6651"/>
    <w:rsid w:val="004A678D"/>
    <w:rsid w:val="004B002F"/>
    <w:rsid w:val="004B036F"/>
    <w:rsid w:val="004B07DF"/>
    <w:rsid w:val="004B0954"/>
    <w:rsid w:val="004B0DF9"/>
    <w:rsid w:val="004B1687"/>
    <w:rsid w:val="004B26F0"/>
    <w:rsid w:val="004B27A7"/>
    <w:rsid w:val="004B2D39"/>
    <w:rsid w:val="004B33FA"/>
    <w:rsid w:val="004B3EE7"/>
    <w:rsid w:val="004B3FE0"/>
    <w:rsid w:val="004B40D9"/>
    <w:rsid w:val="004B45A2"/>
    <w:rsid w:val="004B5633"/>
    <w:rsid w:val="004B5C42"/>
    <w:rsid w:val="004B68F7"/>
    <w:rsid w:val="004B6AAA"/>
    <w:rsid w:val="004B6CD2"/>
    <w:rsid w:val="004B6D87"/>
    <w:rsid w:val="004B7657"/>
    <w:rsid w:val="004B7A6A"/>
    <w:rsid w:val="004B7F89"/>
    <w:rsid w:val="004C0B8E"/>
    <w:rsid w:val="004C0CB8"/>
    <w:rsid w:val="004C1705"/>
    <w:rsid w:val="004C2CD6"/>
    <w:rsid w:val="004C3B92"/>
    <w:rsid w:val="004C522F"/>
    <w:rsid w:val="004C56B4"/>
    <w:rsid w:val="004C57B8"/>
    <w:rsid w:val="004C60FC"/>
    <w:rsid w:val="004C684E"/>
    <w:rsid w:val="004C693F"/>
    <w:rsid w:val="004C699C"/>
    <w:rsid w:val="004C6B85"/>
    <w:rsid w:val="004C7A4B"/>
    <w:rsid w:val="004C7D3A"/>
    <w:rsid w:val="004D0FD5"/>
    <w:rsid w:val="004D2D12"/>
    <w:rsid w:val="004D2DDD"/>
    <w:rsid w:val="004D3027"/>
    <w:rsid w:val="004D3E40"/>
    <w:rsid w:val="004D4148"/>
    <w:rsid w:val="004D4ACA"/>
    <w:rsid w:val="004D4B34"/>
    <w:rsid w:val="004D4DB4"/>
    <w:rsid w:val="004D5018"/>
    <w:rsid w:val="004D5349"/>
    <w:rsid w:val="004D534E"/>
    <w:rsid w:val="004D5E11"/>
    <w:rsid w:val="004D6473"/>
    <w:rsid w:val="004D6D28"/>
    <w:rsid w:val="004D7821"/>
    <w:rsid w:val="004D7F2C"/>
    <w:rsid w:val="004E169D"/>
    <w:rsid w:val="004E1AC3"/>
    <w:rsid w:val="004E2448"/>
    <w:rsid w:val="004E285B"/>
    <w:rsid w:val="004E2BB9"/>
    <w:rsid w:val="004E2C2E"/>
    <w:rsid w:val="004E3E01"/>
    <w:rsid w:val="004E3EE8"/>
    <w:rsid w:val="004E44A7"/>
    <w:rsid w:val="004E45B5"/>
    <w:rsid w:val="004E464E"/>
    <w:rsid w:val="004E4930"/>
    <w:rsid w:val="004E5047"/>
    <w:rsid w:val="004E5EF0"/>
    <w:rsid w:val="004E615D"/>
    <w:rsid w:val="004E625B"/>
    <w:rsid w:val="004E65A4"/>
    <w:rsid w:val="004E69C9"/>
    <w:rsid w:val="004E75CB"/>
    <w:rsid w:val="004E78B9"/>
    <w:rsid w:val="004E78D1"/>
    <w:rsid w:val="004E7AE8"/>
    <w:rsid w:val="004F075C"/>
    <w:rsid w:val="004F08C2"/>
    <w:rsid w:val="004F0EEF"/>
    <w:rsid w:val="004F1125"/>
    <w:rsid w:val="004F1A7A"/>
    <w:rsid w:val="004F1CF1"/>
    <w:rsid w:val="004F2251"/>
    <w:rsid w:val="004F24A3"/>
    <w:rsid w:val="004F459A"/>
    <w:rsid w:val="004F4AE9"/>
    <w:rsid w:val="004F4C99"/>
    <w:rsid w:val="004F51AB"/>
    <w:rsid w:val="004F53A0"/>
    <w:rsid w:val="004F5948"/>
    <w:rsid w:val="004F609A"/>
    <w:rsid w:val="004F63F5"/>
    <w:rsid w:val="004F6949"/>
    <w:rsid w:val="004F6DB8"/>
    <w:rsid w:val="004F7298"/>
    <w:rsid w:val="004F7480"/>
    <w:rsid w:val="004F7519"/>
    <w:rsid w:val="005001DC"/>
    <w:rsid w:val="005003B6"/>
    <w:rsid w:val="00500FF2"/>
    <w:rsid w:val="00501F3F"/>
    <w:rsid w:val="00501F91"/>
    <w:rsid w:val="005020FE"/>
    <w:rsid w:val="00502BB4"/>
    <w:rsid w:val="00503DEA"/>
    <w:rsid w:val="00504776"/>
    <w:rsid w:val="00505571"/>
    <w:rsid w:val="005057CB"/>
    <w:rsid w:val="00505C3B"/>
    <w:rsid w:val="00505FCC"/>
    <w:rsid w:val="00507747"/>
    <w:rsid w:val="0051007C"/>
    <w:rsid w:val="005108EF"/>
    <w:rsid w:val="00510C55"/>
    <w:rsid w:val="00510E64"/>
    <w:rsid w:val="00510EE6"/>
    <w:rsid w:val="005110D2"/>
    <w:rsid w:val="00511653"/>
    <w:rsid w:val="00511F61"/>
    <w:rsid w:val="00512DD4"/>
    <w:rsid w:val="005131A1"/>
    <w:rsid w:val="0051485D"/>
    <w:rsid w:val="005149ED"/>
    <w:rsid w:val="00514A00"/>
    <w:rsid w:val="005163C5"/>
    <w:rsid w:val="00517F52"/>
    <w:rsid w:val="0052007D"/>
    <w:rsid w:val="00520488"/>
    <w:rsid w:val="005225F4"/>
    <w:rsid w:val="005228BC"/>
    <w:rsid w:val="00522DC3"/>
    <w:rsid w:val="005233CF"/>
    <w:rsid w:val="0052511A"/>
    <w:rsid w:val="005254D2"/>
    <w:rsid w:val="00525ECE"/>
    <w:rsid w:val="00527B31"/>
    <w:rsid w:val="00527C4C"/>
    <w:rsid w:val="00527E35"/>
    <w:rsid w:val="00527F5B"/>
    <w:rsid w:val="0053067F"/>
    <w:rsid w:val="00530991"/>
    <w:rsid w:val="00530AB8"/>
    <w:rsid w:val="0053106F"/>
    <w:rsid w:val="00531A34"/>
    <w:rsid w:val="00531B30"/>
    <w:rsid w:val="00531D10"/>
    <w:rsid w:val="005322BA"/>
    <w:rsid w:val="005322C5"/>
    <w:rsid w:val="00533DA0"/>
    <w:rsid w:val="00534909"/>
    <w:rsid w:val="0053510A"/>
    <w:rsid w:val="00535900"/>
    <w:rsid w:val="0053712E"/>
    <w:rsid w:val="005406BA"/>
    <w:rsid w:val="00540E46"/>
    <w:rsid w:val="00541646"/>
    <w:rsid w:val="0054166F"/>
    <w:rsid w:val="00541B07"/>
    <w:rsid w:val="00542E49"/>
    <w:rsid w:val="00543A78"/>
    <w:rsid w:val="00544252"/>
    <w:rsid w:val="005442CB"/>
    <w:rsid w:val="00544B6B"/>
    <w:rsid w:val="00545D67"/>
    <w:rsid w:val="00546029"/>
    <w:rsid w:val="0054635D"/>
    <w:rsid w:val="005465AD"/>
    <w:rsid w:val="005468C7"/>
    <w:rsid w:val="005469B6"/>
    <w:rsid w:val="00546B6F"/>
    <w:rsid w:val="00546E19"/>
    <w:rsid w:val="005471D2"/>
    <w:rsid w:val="00547797"/>
    <w:rsid w:val="0055019A"/>
    <w:rsid w:val="00550349"/>
    <w:rsid w:val="005504AF"/>
    <w:rsid w:val="00551CCB"/>
    <w:rsid w:val="00552651"/>
    <w:rsid w:val="0055279E"/>
    <w:rsid w:val="005551B4"/>
    <w:rsid w:val="00555A7E"/>
    <w:rsid w:val="00555BF3"/>
    <w:rsid w:val="00556131"/>
    <w:rsid w:val="00556264"/>
    <w:rsid w:val="00556482"/>
    <w:rsid w:val="0055679B"/>
    <w:rsid w:val="00556809"/>
    <w:rsid w:val="00556AB1"/>
    <w:rsid w:val="00556E7C"/>
    <w:rsid w:val="00557F43"/>
    <w:rsid w:val="0056054A"/>
    <w:rsid w:val="005618A2"/>
    <w:rsid w:val="00561ADF"/>
    <w:rsid w:val="00562E8D"/>
    <w:rsid w:val="005630A5"/>
    <w:rsid w:val="00563241"/>
    <w:rsid w:val="0056353F"/>
    <w:rsid w:val="00563B22"/>
    <w:rsid w:val="0056411D"/>
    <w:rsid w:val="00564D22"/>
    <w:rsid w:val="00565024"/>
    <w:rsid w:val="0056534C"/>
    <w:rsid w:val="00566910"/>
    <w:rsid w:val="00566CB5"/>
    <w:rsid w:val="00567083"/>
    <w:rsid w:val="00567524"/>
    <w:rsid w:val="00567B66"/>
    <w:rsid w:val="005715B7"/>
    <w:rsid w:val="005715E4"/>
    <w:rsid w:val="005727B9"/>
    <w:rsid w:val="00572C36"/>
    <w:rsid w:val="00573C4D"/>
    <w:rsid w:val="00574656"/>
    <w:rsid w:val="0057515B"/>
    <w:rsid w:val="005753E9"/>
    <w:rsid w:val="0057546C"/>
    <w:rsid w:val="005761C3"/>
    <w:rsid w:val="0057649F"/>
    <w:rsid w:val="0057654B"/>
    <w:rsid w:val="00576809"/>
    <w:rsid w:val="00577E1B"/>
    <w:rsid w:val="005800D6"/>
    <w:rsid w:val="0058142A"/>
    <w:rsid w:val="00581D15"/>
    <w:rsid w:val="00582123"/>
    <w:rsid w:val="00582283"/>
    <w:rsid w:val="005822E1"/>
    <w:rsid w:val="00582413"/>
    <w:rsid w:val="00583871"/>
    <w:rsid w:val="00583BDF"/>
    <w:rsid w:val="005842A8"/>
    <w:rsid w:val="005860B7"/>
    <w:rsid w:val="005863F7"/>
    <w:rsid w:val="005864E7"/>
    <w:rsid w:val="00586DFA"/>
    <w:rsid w:val="0058716B"/>
    <w:rsid w:val="00587E61"/>
    <w:rsid w:val="0059009D"/>
    <w:rsid w:val="005902F0"/>
    <w:rsid w:val="0059074D"/>
    <w:rsid w:val="0059093A"/>
    <w:rsid w:val="00590A42"/>
    <w:rsid w:val="005919B0"/>
    <w:rsid w:val="005922F5"/>
    <w:rsid w:val="005943E3"/>
    <w:rsid w:val="005947D3"/>
    <w:rsid w:val="005954E8"/>
    <w:rsid w:val="0059563E"/>
    <w:rsid w:val="00595A1A"/>
    <w:rsid w:val="00595A8C"/>
    <w:rsid w:val="005960B5"/>
    <w:rsid w:val="00596279"/>
    <w:rsid w:val="00596763"/>
    <w:rsid w:val="00596E32"/>
    <w:rsid w:val="005973EC"/>
    <w:rsid w:val="005A0DB2"/>
    <w:rsid w:val="005A15C6"/>
    <w:rsid w:val="005A1797"/>
    <w:rsid w:val="005A197B"/>
    <w:rsid w:val="005A33C1"/>
    <w:rsid w:val="005A3516"/>
    <w:rsid w:val="005A3962"/>
    <w:rsid w:val="005A3AA9"/>
    <w:rsid w:val="005A4689"/>
    <w:rsid w:val="005A4856"/>
    <w:rsid w:val="005A4D22"/>
    <w:rsid w:val="005A52EC"/>
    <w:rsid w:val="005A5330"/>
    <w:rsid w:val="005A5520"/>
    <w:rsid w:val="005A5FCA"/>
    <w:rsid w:val="005A77DC"/>
    <w:rsid w:val="005A7F05"/>
    <w:rsid w:val="005B1053"/>
    <w:rsid w:val="005B1E5A"/>
    <w:rsid w:val="005B1FC0"/>
    <w:rsid w:val="005B2A17"/>
    <w:rsid w:val="005B3273"/>
    <w:rsid w:val="005B39DD"/>
    <w:rsid w:val="005B4ED3"/>
    <w:rsid w:val="005B525E"/>
    <w:rsid w:val="005B5576"/>
    <w:rsid w:val="005B6509"/>
    <w:rsid w:val="005B65A6"/>
    <w:rsid w:val="005B6C8E"/>
    <w:rsid w:val="005B7605"/>
    <w:rsid w:val="005B7CDD"/>
    <w:rsid w:val="005C13AA"/>
    <w:rsid w:val="005C2128"/>
    <w:rsid w:val="005C2ADF"/>
    <w:rsid w:val="005C3192"/>
    <w:rsid w:val="005C4127"/>
    <w:rsid w:val="005C4403"/>
    <w:rsid w:val="005C458A"/>
    <w:rsid w:val="005C47A6"/>
    <w:rsid w:val="005C51D6"/>
    <w:rsid w:val="005C61F0"/>
    <w:rsid w:val="005C629E"/>
    <w:rsid w:val="005C6D39"/>
    <w:rsid w:val="005C7EE5"/>
    <w:rsid w:val="005D07A1"/>
    <w:rsid w:val="005D090B"/>
    <w:rsid w:val="005D0B94"/>
    <w:rsid w:val="005D16FC"/>
    <w:rsid w:val="005D22A6"/>
    <w:rsid w:val="005D2351"/>
    <w:rsid w:val="005D25A1"/>
    <w:rsid w:val="005D3481"/>
    <w:rsid w:val="005D4F6E"/>
    <w:rsid w:val="005D5403"/>
    <w:rsid w:val="005D5552"/>
    <w:rsid w:val="005D5592"/>
    <w:rsid w:val="005D56A0"/>
    <w:rsid w:val="005D5EC1"/>
    <w:rsid w:val="005D6280"/>
    <w:rsid w:val="005D6619"/>
    <w:rsid w:val="005D6AF8"/>
    <w:rsid w:val="005D700D"/>
    <w:rsid w:val="005D7076"/>
    <w:rsid w:val="005D79AE"/>
    <w:rsid w:val="005E0B72"/>
    <w:rsid w:val="005E0FB5"/>
    <w:rsid w:val="005E1DD2"/>
    <w:rsid w:val="005E1FF1"/>
    <w:rsid w:val="005E32AC"/>
    <w:rsid w:val="005E3583"/>
    <w:rsid w:val="005E3F35"/>
    <w:rsid w:val="005E4829"/>
    <w:rsid w:val="005F080F"/>
    <w:rsid w:val="005F111A"/>
    <w:rsid w:val="005F18FB"/>
    <w:rsid w:val="005F20DB"/>
    <w:rsid w:val="005F224C"/>
    <w:rsid w:val="005F2258"/>
    <w:rsid w:val="005F2583"/>
    <w:rsid w:val="005F2A93"/>
    <w:rsid w:val="005F2E2E"/>
    <w:rsid w:val="005F3124"/>
    <w:rsid w:val="005F33E8"/>
    <w:rsid w:val="005F4514"/>
    <w:rsid w:val="005F4926"/>
    <w:rsid w:val="005F4EC3"/>
    <w:rsid w:val="005F52FC"/>
    <w:rsid w:val="005F61BA"/>
    <w:rsid w:val="005F655F"/>
    <w:rsid w:val="005F7D7A"/>
    <w:rsid w:val="005F7D9A"/>
    <w:rsid w:val="00600157"/>
    <w:rsid w:val="006001F7"/>
    <w:rsid w:val="00600D4C"/>
    <w:rsid w:val="00600E0A"/>
    <w:rsid w:val="00601FBB"/>
    <w:rsid w:val="0060212C"/>
    <w:rsid w:val="00602421"/>
    <w:rsid w:val="006026B2"/>
    <w:rsid w:val="006026BF"/>
    <w:rsid w:val="00602B66"/>
    <w:rsid w:val="00602D36"/>
    <w:rsid w:val="0060327C"/>
    <w:rsid w:val="00603DC1"/>
    <w:rsid w:val="0060432C"/>
    <w:rsid w:val="006047A7"/>
    <w:rsid w:val="006063AD"/>
    <w:rsid w:val="00606427"/>
    <w:rsid w:val="006065E0"/>
    <w:rsid w:val="00606DAA"/>
    <w:rsid w:val="00607F9B"/>
    <w:rsid w:val="00607FAD"/>
    <w:rsid w:val="0061099E"/>
    <w:rsid w:val="00610E5F"/>
    <w:rsid w:val="00612BE3"/>
    <w:rsid w:val="00612C48"/>
    <w:rsid w:val="0061393A"/>
    <w:rsid w:val="00614067"/>
    <w:rsid w:val="00614841"/>
    <w:rsid w:val="00615099"/>
    <w:rsid w:val="0061550E"/>
    <w:rsid w:val="00615708"/>
    <w:rsid w:val="00615C2F"/>
    <w:rsid w:val="00615CFD"/>
    <w:rsid w:val="0061628B"/>
    <w:rsid w:val="00616D63"/>
    <w:rsid w:val="0061794D"/>
    <w:rsid w:val="00617E4E"/>
    <w:rsid w:val="006207A6"/>
    <w:rsid w:val="00620ABC"/>
    <w:rsid w:val="006215E5"/>
    <w:rsid w:val="006216CD"/>
    <w:rsid w:val="006216EF"/>
    <w:rsid w:val="00621712"/>
    <w:rsid w:val="00621C0E"/>
    <w:rsid w:val="00621F57"/>
    <w:rsid w:val="0062302B"/>
    <w:rsid w:val="006233F5"/>
    <w:rsid w:val="00623901"/>
    <w:rsid w:val="006242AA"/>
    <w:rsid w:val="00624330"/>
    <w:rsid w:val="00625A07"/>
    <w:rsid w:val="00625AAD"/>
    <w:rsid w:val="00625DEA"/>
    <w:rsid w:val="00626501"/>
    <w:rsid w:val="006267B2"/>
    <w:rsid w:val="00627E48"/>
    <w:rsid w:val="00627FC4"/>
    <w:rsid w:val="00630A56"/>
    <w:rsid w:val="00630BE2"/>
    <w:rsid w:val="00630FDE"/>
    <w:rsid w:val="00631173"/>
    <w:rsid w:val="00631296"/>
    <w:rsid w:val="00631CA0"/>
    <w:rsid w:val="00631EFD"/>
    <w:rsid w:val="006328AA"/>
    <w:rsid w:val="00632B60"/>
    <w:rsid w:val="006339C5"/>
    <w:rsid w:val="00634291"/>
    <w:rsid w:val="0063474D"/>
    <w:rsid w:val="00634883"/>
    <w:rsid w:val="0063630C"/>
    <w:rsid w:val="00636350"/>
    <w:rsid w:val="00636CE9"/>
    <w:rsid w:val="006374EF"/>
    <w:rsid w:val="00640035"/>
    <w:rsid w:val="00640349"/>
    <w:rsid w:val="006406D0"/>
    <w:rsid w:val="00642567"/>
    <w:rsid w:val="006429D3"/>
    <w:rsid w:val="006433C0"/>
    <w:rsid w:val="006434C7"/>
    <w:rsid w:val="00644A0B"/>
    <w:rsid w:val="00645D93"/>
    <w:rsid w:val="00645F4B"/>
    <w:rsid w:val="00646005"/>
    <w:rsid w:val="00646398"/>
    <w:rsid w:val="006473A4"/>
    <w:rsid w:val="006500B0"/>
    <w:rsid w:val="00650E97"/>
    <w:rsid w:val="006510A5"/>
    <w:rsid w:val="00651426"/>
    <w:rsid w:val="00651583"/>
    <w:rsid w:val="006517D6"/>
    <w:rsid w:val="00651B84"/>
    <w:rsid w:val="006521AF"/>
    <w:rsid w:val="00653010"/>
    <w:rsid w:val="00654607"/>
    <w:rsid w:val="00654780"/>
    <w:rsid w:val="00654C44"/>
    <w:rsid w:val="006552E5"/>
    <w:rsid w:val="006555C8"/>
    <w:rsid w:val="006560D6"/>
    <w:rsid w:val="00656329"/>
    <w:rsid w:val="0065683A"/>
    <w:rsid w:val="00657054"/>
    <w:rsid w:val="00657EE6"/>
    <w:rsid w:val="00660197"/>
    <w:rsid w:val="00660D37"/>
    <w:rsid w:val="0066115F"/>
    <w:rsid w:val="006612F7"/>
    <w:rsid w:val="00661F66"/>
    <w:rsid w:val="006620DC"/>
    <w:rsid w:val="0066232F"/>
    <w:rsid w:val="0066267D"/>
    <w:rsid w:val="00662AF2"/>
    <w:rsid w:val="006639C2"/>
    <w:rsid w:val="00663BAF"/>
    <w:rsid w:val="00663D7D"/>
    <w:rsid w:val="006646F6"/>
    <w:rsid w:val="006649D8"/>
    <w:rsid w:val="00664FE7"/>
    <w:rsid w:val="0066603B"/>
    <w:rsid w:val="00667399"/>
    <w:rsid w:val="00670652"/>
    <w:rsid w:val="00670E99"/>
    <w:rsid w:val="0067108E"/>
    <w:rsid w:val="006722C2"/>
    <w:rsid w:val="00672736"/>
    <w:rsid w:val="00672F39"/>
    <w:rsid w:val="006732EB"/>
    <w:rsid w:val="0067440D"/>
    <w:rsid w:val="00674722"/>
    <w:rsid w:val="00674FAA"/>
    <w:rsid w:val="00674FC4"/>
    <w:rsid w:val="0067673A"/>
    <w:rsid w:val="006767EE"/>
    <w:rsid w:val="00676D79"/>
    <w:rsid w:val="006775D5"/>
    <w:rsid w:val="006779F8"/>
    <w:rsid w:val="00677AC9"/>
    <w:rsid w:val="00677C85"/>
    <w:rsid w:val="00680152"/>
    <w:rsid w:val="0068048D"/>
    <w:rsid w:val="006810A6"/>
    <w:rsid w:val="006812AB"/>
    <w:rsid w:val="00681478"/>
    <w:rsid w:val="0068197C"/>
    <w:rsid w:val="006825B2"/>
    <w:rsid w:val="00682E5B"/>
    <w:rsid w:val="00682F3D"/>
    <w:rsid w:val="00683030"/>
    <w:rsid w:val="0068471C"/>
    <w:rsid w:val="00684C31"/>
    <w:rsid w:val="00685577"/>
    <w:rsid w:val="0068594A"/>
    <w:rsid w:val="006862CA"/>
    <w:rsid w:val="00686321"/>
    <w:rsid w:val="006863EE"/>
    <w:rsid w:val="00686910"/>
    <w:rsid w:val="00687274"/>
    <w:rsid w:val="00687D83"/>
    <w:rsid w:val="0069000B"/>
    <w:rsid w:val="00690221"/>
    <w:rsid w:val="00690AB3"/>
    <w:rsid w:val="006919D8"/>
    <w:rsid w:val="00692256"/>
    <w:rsid w:val="00692541"/>
    <w:rsid w:val="00692A3A"/>
    <w:rsid w:val="00692AD7"/>
    <w:rsid w:val="00693209"/>
    <w:rsid w:val="00693519"/>
    <w:rsid w:val="0069381B"/>
    <w:rsid w:val="00693F2E"/>
    <w:rsid w:val="0069509F"/>
    <w:rsid w:val="00695F10"/>
    <w:rsid w:val="00695F5D"/>
    <w:rsid w:val="00696780"/>
    <w:rsid w:val="00696EE3"/>
    <w:rsid w:val="00697B72"/>
    <w:rsid w:val="006A1AE0"/>
    <w:rsid w:val="006A225D"/>
    <w:rsid w:val="006A2962"/>
    <w:rsid w:val="006A2DE2"/>
    <w:rsid w:val="006A39F7"/>
    <w:rsid w:val="006A4B2B"/>
    <w:rsid w:val="006A4DC7"/>
    <w:rsid w:val="006A4FA7"/>
    <w:rsid w:val="006A5915"/>
    <w:rsid w:val="006A5F2D"/>
    <w:rsid w:val="006A617E"/>
    <w:rsid w:val="006A62D5"/>
    <w:rsid w:val="006A6436"/>
    <w:rsid w:val="006A6B5D"/>
    <w:rsid w:val="006A745F"/>
    <w:rsid w:val="006A765B"/>
    <w:rsid w:val="006A7AB5"/>
    <w:rsid w:val="006A7E40"/>
    <w:rsid w:val="006B0269"/>
    <w:rsid w:val="006B0CDC"/>
    <w:rsid w:val="006B11BE"/>
    <w:rsid w:val="006B1410"/>
    <w:rsid w:val="006B1DC5"/>
    <w:rsid w:val="006B2463"/>
    <w:rsid w:val="006B255C"/>
    <w:rsid w:val="006B27E1"/>
    <w:rsid w:val="006B2816"/>
    <w:rsid w:val="006B2D57"/>
    <w:rsid w:val="006B2ECB"/>
    <w:rsid w:val="006B307B"/>
    <w:rsid w:val="006B4A24"/>
    <w:rsid w:val="006B4BA5"/>
    <w:rsid w:val="006B50EA"/>
    <w:rsid w:val="006B7A84"/>
    <w:rsid w:val="006C0B99"/>
    <w:rsid w:val="006C191F"/>
    <w:rsid w:val="006C1D5E"/>
    <w:rsid w:val="006C2660"/>
    <w:rsid w:val="006C2672"/>
    <w:rsid w:val="006C2A02"/>
    <w:rsid w:val="006C2C31"/>
    <w:rsid w:val="006C3112"/>
    <w:rsid w:val="006C3276"/>
    <w:rsid w:val="006C357B"/>
    <w:rsid w:val="006C3850"/>
    <w:rsid w:val="006C38BB"/>
    <w:rsid w:val="006C3FB4"/>
    <w:rsid w:val="006C48CD"/>
    <w:rsid w:val="006C52E6"/>
    <w:rsid w:val="006C5477"/>
    <w:rsid w:val="006C5706"/>
    <w:rsid w:val="006C5943"/>
    <w:rsid w:val="006C60AE"/>
    <w:rsid w:val="006C625A"/>
    <w:rsid w:val="006C6888"/>
    <w:rsid w:val="006C6FF3"/>
    <w:rsid w:val="006C76DB"/>
    <w:rsid w:val="006C7A67"/>
    <w:rsid w:val="006C7A93"/>
    <w:rsid w:val="006D0789"/>
    <w:rsid w:val="006D0FC4"/>
    <w:rsid w:val="006D145B"/>
    <w:rsid w:val="006D16B8"/>
    <w:rsid w:val="006D175C"/>
    <w:rsid w:val="006D1E80"/>
    <w:rsid w:val="006D2727"/>
    <w:rsid w:val="006D2D39"/>
    <w:rsid w:val="006D3FA9"/>
    <w:rsid w:val="006D43A5"/>
    <w:rsid w:val="006D469B"/>
    <w:rsid w:val="006D4E82"/>
    <w:rsid w:val="006D5477"/>
    <w:rsid w:val="006D72EF"/>
    <w:rsid w:val="006D7376"/>
    <w:rsid w:val="006D788C"/>
    <w:rsid w:val="006D7B3A"/>
    <w:rsid w:val="006E0711"/>
    <w:rsid w:val="006E080D"/>
    <w:rsid w:val="006E0AA2"/>
    <w:rsid w:val="006E1310"/>
    <w:rsid w:val="006E1AA2"/>
    <w:rsid w:val="006E1B7C"/>
    <w:rsid w:val="006E20C3"/>
    <w:rsid w:val="006E228F"/>
    <w:rsid w:val="006E29EE"/>
    <w:rsid w:val="006E38C5"/>
    <w:rsid w:val="006E3BD7"/>
    <w:rsid w:val="006E3D30"/>
    <w:rsid w:val="006E3FC3"/>
    <w:rsid w:val="006E6003"/>
    <w:rsid w:val="006E649B"/>
    <w:rsid w:val="006F009F"/>
    <w:rsid w:val="006F0492"/>
    <w:rsid w:val="006F09F0"/>
    <w:rsid w:val="006F155C"/>
    <w:rsid w:val="006F1A0D"/>
    <w:rsid w:val="006F1D54"/>
    <w:rsid w:val="006F2892"/>
    <w:rsid w:val="006F2BAE"/>
    <w:rsid w:val="006F2BE6"/>
    <w:rsid w:val="006F3927"/>
    <w:rsid w:val="006F4128"/>
    <w:rsid w:val="006F4131"/>
    <w:rsid w:val="006F46CE"/>
    <w:rsid w:val="006F4B5E"/>
    <w:rsid w:val="006F4C7A"/>
    <w:rsid w:val="006F55FD"/>
    <w:rsid w:val="006F5786"/>
    <w:rsid w:val="006F6042"/>
    <w:rsid w:val="006F61D1"/>
    <w:rsid w:val="006F631D"/>
    <w:rsid w:val="006F6811"/>
    <w:rsid w:val="006F787E"/>
    <w:rsid w:val="006F78B8"/>
    <w:rsid w:val="006F79AC"/>
    <w:rsid w:val="00700A90"/>
    <w:rsid w:val="00700EE5"/>
    <w:rsid w:val="007015AD"/>
    <w:rsid w:val="00701C67"/>
    <w:rsid w:val="007029D5"/>
    <w:rsid w:val="00703175"/>
    <w:rsid w:val="007037EF"/>
    <w:rsid w:val="007039CA"/>
    <w:rsid w:val="00704F7B"/>
    <w:rsid w:val="00705236"/>
    <w:rsid w:val="00705CA2"/>
    <w:rsid w:val="00706716"/>
    <w:rsid w:val="00706C96"/>
    <w:rsid w:val="007072C2"/>
    <w:rsid w:val="007102AA"/>
    <w:rsid w:val="007113B3"/>
    <w:rsid w:val="007119C1"/>
    <w:rsid w:val="007119FE"/>
    <w:rsid w:val="00711FF0"/>
    <w:rsid w:val="00712247"/>
    <w:rsid w:val="00714292"/>
    <w:rsid w:val="00714319"/>
    <w:rsid w:val="00714447"/>
    <w:rsid w:val="007146B2"/>
    <w:rsid w:val="00714948"/>
    <w:rsid w:val="00714E73"/>
    <w:rsid w:val="007170E4"/>
    <w:rsid w:val="0071717A"/>
    <w:rsid w:val="007171B9"/>
    <w:rsid w:val="00717304"/>
    <w:rsid w:val="007178DB"/>
    <w:rsid w:val="00717D8D"/>
    <w:rsid w:val="00721212"/>
    <w:rsid w:val="00721264"/>
    <w:rsid w:val="00721975"/>
    <w:rsid w:val="007220CF"/>
    <w:rsid w:val="00722441"/>
    <w:rsid w:val="00722BB7"/>
    <w:rsid w:val="007233F2"/>
    <w:rsid w:val="007235CD"/>
    <w:rsid w:val="00724124"/>
    <w:rsid w:val="007243ED"/>
    <w:rsid w:val="0072493C"/>
    <w:rsid w:val="007255E8"/>
    <w:rsid w:val="00725FBD"/>
    <w:rsid w:val="00726E2F"/>
    <w:rsid w:val="00726EB4"/>
    <w:rsid w:val="0072702E"/>
    <w:rsid w:val="007271C8"/>
    <w:rsid w:val="00727432"/>
    <w:rsid w:val="0073007B"/>
    <w:rsid w:val="00730661"/>
    <w:rsid w:val="00731628"/>
    <w:rsid w:val="007316C4"/>
    <w:rsid w:val="00731898"/>
    <w:rsid w:val="00731BBA"/>
    <w:rsid w:val="0073225F"/>
    <w:rsid w:val="00733891"/>
    <w:rsid w:val="00734427"/>
    <w:rsid w:val="00734782"/>
    <w:rsid w:val="00735BA4"/>
    <w:rsid w:val="0073757D"/>
    <w:rsid w:val="007378CE"/>
    <w:rsid w:val="007403C2"/>
    <w:rsid w:val="00741F84"/>
    <w:rsid w:val="007422C4"/>
    <w:rsid w:val="007427D8"/>
    <w:rsid w:val="00742893"/>
    <w:rsid w:val="007428D3"/>
    <w:rsid w:val="00742FBD"/>
    <w:rsid w:val="007438DD"/>
    <w:rsid w:val="00743D49"/>
    <w:rsid w:val="00744282"/>
    <w:rsid w:val="0074446A"/>
    <w:rsid w:val="007447E6"/>
    <w:rsid w:val="007448A7"/>
    <w:rsid w:val="007451F0"/>
    <w:rsid w:val="007460EC"/>
    <w:rsid w:val="00746A1F"/>
    <w:rsid w:val="00746A42"/>
    <w:rsid w:val="00746AC6"/>
    <w:rsid w:val="00747387"/>
    <w:rsid w:val="007473A0"/>
    <w:rsid w:val="00750029"/>
    <w:rsid w:val="00750485"/>
    <w:rsid w:val="00751368"/>
    <w:rsid w:val="00751547"/>
    <w:rsid w:val="00751814"/>
    <w:rsid w:val="0075182A"/>
    <w:rsid w:val="00751B65"/>
    <w:rsid w:val="00752878"/>
    <w:rsid w:val="00752A25"/>
    <w:rsid w:val="00752AD4"/>
    <w:rsid w:val="0075355B"/>
    <w:rsid w:val="00753745"/>
    <w:rsid w:val="00753771"/>
    <w:rsid w:val="00753C59"/>
    <w:rsid w:val="00753FAF"/>
    <w:rsid w:val="007545CC"/>
    <w:rsid w:val="007548C6"/>
    <w:rsid w:val="00754944"/>
    <w:rsid w:val="00754CDD"/>
    <w:rsid w:val="00755194"/>
    <w:rsid w:val="007555A2"/>
    <w:rsid w:val="007557AB"/>
    <w:rsid w:val="00755B60"/>
    <w:rsid w:val="00755F2D"/>
    <w:rsid w:val="00757491"/>
    <w:rsid w:val="007600DE"/>
    <w:rsid w:val="00760F7F"/>
    <w:rsid w:val="007614E0"/>
    <w:rsid w:val="00761C3B"/>
    <w:rsid w:val="00761F05"/>
    <w:rsid w:val="0076323F"/>
    <w:rsid w:val="00763F9D"/>
    <w:rsid w:val="00764937"/>
    <w:rsid w:val="00764AEE"/>
    <w:rsid w:val="0076565F"/>
    <w:rsid w:val="00767B9C"/>
    <w:rsid w:val="00767C73"/>
    <w:rsid w:val="00770E47"/>
    <w:rsid w:val="007714BD"/>
    <w:rsid w:val="007715D2"/>
    <w:rsid w:val="007719B6"/>
    <w:rsid w:val="00771D7C"/>
    <w:rsid w:val="00772E83"/>
    <w:rsid w:val="00772ED2"/>
    <w:rsid w:val="00773724"/>
    <w:rsid w:val="007739DD"/>
    <w:rsid w:val="007739F9"/>
    <w:rsid w:val="00773B42"/>
    <w:rsid w:val="00774874"/>
    <w:rsid w:val="0077526B"/>
    <w:rsid w:val="0077548A"/>
    <w:rsid w:val="00775799"/>
    <w:rsid w:val="00775907"/>
    <w:rsid w:val="00776112"/>
    <w:rsid w:val="00776EA2"/>
    <w:rsid w:val="007809E1"/>
    <w:rsid w:val="00780B7C"/>
    <w:rsid w:val="00781EDC"/>
    <w:rsid w:val="0078232E"/>
    <w:rsid w:val="00783074"/>
    <w:rsid w:val="0078364B"/>
    <w:rsid w:val="0078389D"/>
    <w:rsid w:val="007841F7"/>
    <w:rsid w:val="00784911"/>
    <w:rsid w:val="007849DB"/>
    <w:rsid w:val="00784C18"/>
    <w:rsid w:val="0078503B"/>
    <w:rsid w:val="007863F3"/>
    <w:rsid w:val="00786CB5"/>
    <w:rsid w:val="00786D45"/>
    <w:rsid w:val="007878CA"/>
    <w:rsid w:val="00787CEE"/>
    <w:rsid w:val="00787F56"/>
    <w:rsid w:val="00790DF0"/>
    <w:rsid w:val="00791316"/>
    <w:rsid w:val="00791448"/>
    <w:rsid w:val="00791A8E"/>
    <w:rsid w:val="0079250A"/>
    <w:rsid w:val="00792B92"/>
    <w:rsid w:val="00792BDC"/>
    <w:rsid w:val="0079381E"/>
    <w:rsid w:val="00793ED8"/>
    <w:rsid w:val="00794037"/>
    <w:rsid w:val="00795063"/>
    <w:rsid w:val="007953D9"/>
    <w:rsid w:val="00795A0A"/>
    <w:rsid w:val="00795AF2"/>
    <w:rsid w:val="00795C4B"/>
    <w:rsid w:val="0079642E"/>
    <w:rsid w:val="00796BE9"/>
    <w:rsid w:val="00796CFC"/>
    <w:rsid w:val="00796E3F"/>
    <w:rsid w:val="007970E8"/>
    <w:rsid w:val="00797FD4"/>
    <w:rsid w:val="007A02DD"/>
    <w:rsid w:val="007A098F"/>
    <w:rsid w:val="007A1839"/>
    <w:rsid w:val="007A2257"/>
    <w:rsid w:val="007A24FA"/>
    <w:rsid w:val="007A2516"/>
    <w:rsid w:val="007A2A35"/>
    <w:rsid w:val="007A3591"/>
    <w:rsid w:val="007A4562"/>
    <w:rsid w:val="007A4C5B"/>
    <w:rsid w:val="007A5029"/>
    <w:rsid w:val="007A5217"/>
    <w:rsid w:val="007A56B3"/>
    <w:rsid w:val="007A5EEA"/>
    <w:rsid w:val="007A613D"/>
    <w:rsid w:val="007A6210"/>
    <w:rsid w:val="007A6B90"/>
    <w:rsid w:val="007A75D6"/>
    <w:rsid w:val="007A7B4E"/>
    <w:rsid w:val="007A7EB4"/>
    <w:rsid w:val="007B0F92"/>
    <w:rsid w:val="007B1537"/>
    <w:rsid w:val="007B158B"/>
    <w:rsid w:val="007B198E"/>
    <w:rsid w:val="007B2447"/>
    <w:rsid w:val="007B2598"/>
    <w:rsid w:val="007B30E2"/>
    <w:rsid w:val="007B344D"/>
    <w:rsid w:val="007B3574"/>
    <w:rsid w:val="007B3769"/>
    <w:rsid w:val="007B4262"/>
    <w:rsid w:val="007B4D91"/>
    <w:rsid w:val="007B4F39"/>
    <w:rsid w:val="007B51D2"/>
    <w:rsid w:val="007B60CE"/>
    <w:rsid w:val="007B6401"/>
    <w:rsid w:val="007B676B"/>
    <w:rsid w:val="007B7217"/>
    <w:rsid w:val="007B79DD"/>
    <w:rsid w:val="007C0BF6"/>
    <w:rsid w:val="007C1ECF"/>
    <w:rsid w:val="007C274E"/>
    <w:rsid w:val="007C2787"/>
    <w:rsid w:val="007C2BD3"/>
    <w:rsid w:val="007C2E67"/>
    <w:rsid w:val="007C33F6"/>
    <w:rsid w:val="007C3A1B"/>
    <w:rsid w:val="007C3F21"/>
    <w:rsid w:val="007C40F9"/>
    <w:rsid w:val="007C419D"/>
    <w:rsid w:val="007C429E"/>
    <w:rsid w:val="007C4D1A"/>
    <w:rsid w:val="007C54D5"/>
    <w:rsid w:val="007C692D"/>
    <w:rsid w:val="007C6E41"/>
    <w:rsid w:val="007C6EFB"/>
    <w:rsid w:val="007C719F"/>
    <w:rsid w:val="007D02AA"/>
    <w:rsid w:val="007D0DA0"/>
    <w:rsid w:val="007D0FD3"/>
    <w:rsid w:val="007D140B"/>
    <w:rsid w:val="007D1F26"/>
    <w:rsid w:val="007D260A"/>
    <w:rsid w:val="007D263F"/>
    <w:rsid w:val="007D2944"/>
    <w:rsid w:val="007D3741"/>
    <w:rsid w:val="007D4D30"/>
    <w:rsid w:val="007D64FE"/>
    <w:rsid w:val="007D6A50"/>
    <w:rsid w:val="007D6C29"/>
    <w:rsid w:val="007D78F9"/>
    <w:rsid w:val="007E04F6"/>
    <w:rsid w:val="007E081A"/>
    <w:rsid w:val="007E12F9"/>
    <w:rsid w:val="007E1C5A"/>
    <w:rsid w:val="007E2122"/>
    <w:rsid w:val="007E276B"/>
    <w:rsid w:val="007E2D17"/>
    <w:rsid w:val="007E351C"/>
    <w:rsid w:val="007E35A0"/>
    <w:rsid w:val="007E35EB"/>
    <w:rsid w:val="007E3CBA"/>
    <w:rsid w:val="007E4209"/>
    <w:rsid w:val="007E4653"/>
    <w:rsid w:val="007E488A"/>
    <w:rsid w:val="007E49A1"/>
    <w:rsid w:val="007E4CC2"/>
    <w:rsid w:val="007E4F87"/>
    <w:rsid w:val="007E5106"/>
    <w:rsid w:val="007E5529"/>
    <w:rsid w:val="007E553E"/>
    <w:rsid w:val="007E58A0"/>
    <w:rsid w:val="007E5CC9"/>
    <w:rsid w:val="007E6213"/>
    <w:rsid w:val="007E7005"/>
    <w:rsid w:val="007E7124"/>
    <w:rsid w:val="007F0B0F"/>
    <w:rsid w:val="007F1C05"/>
    <w:rsid w:val="007F225F"/>
    <w:rsid w:val="007F252E"/>
    <w:rsid w:val="007F375F"/>
    <w:rsid w:val="007F3DB6"/>
    <w:rsid w:val="007F4217"/>
    <w:rsid w:val="007F5887"/>
    <w:rsid w:val="007F5C85"/>
    <w:rsid w:val="007F6616"/>
    <w:rsid w:val="007F7A23"/>
    <w:rsid w:val="007F7B99"/>
    <w:rsid w:val="00800390"/>
    <w:rsid w:val="008008B3"/>
    <w:rsid w:val="008013ED"/>
    <w:rsid w:val="0080201F"/>
    <w:rsid w:val="00802A38"/>
    <w:rsid w:val="008041EB"/>
    <w:rsid w:val="0080428F"/>
    <w:rsid w:val="00804715"/>
    <w:rsid w:val="0080484C"/>
    <w:rsid w:val="00804919"/>
    <w:rsid w:val="00804BB4"/>
    <w:rsid w:val="008058F5"/>
    <w:rsid w:val="008067ED"/>
    <w:rsid w:val="008067F1"/>
    <w:rsid w:val="00806BD2"/>
    <w:rsid w:val="00806DD6"/>
    <w:rsid w:val="00807089"/>
    <w:rsid w:val="00810C6A"/>
    <w:rsid w:val="0081107F"/>
    <w:rsid w:val="00811233"/>
    <w:rsid w:val="00811532"/>
    <w:rsid w:val="0081157B"/>
    <w:rsid w:val="0081260B"/>
    <w:rsid w:val="00812C5A"/>
    <w:rsid w:val="008146BB"/>
    <w:rsid w:val="008147D8"/>
    <w:rsid w:val="00814969"/>
    <w:rsid w:val="00814FE9"/>
    <w:rsid w:val="008151D7"/>
    <w:rsid w:val="00815984"/>
    <w:rsid w:val="00815AAB"/>
    <w:rsid w:val="00816381"/>
    <w:rsid w:val="0081638C"/>
    <w:rsid w:val="0081659C"/>
    <w:rsid w:val="00816AB6"/>
    <w:rsid w:val="00820A2A"/>
    <w:rsid w:val="00820B44"/>
    <w:rsid w:val="00820CF9"/>
    <w:rsid w:val="008222C3"/>
    <w:rsid w:val="00822419"/>
    <w:rsid w:val="008227ED"/>
    <w:rsid w:val="008237DC"/>
    <w:rsid w:val="00825068"/>
    <w:rsid w:val="008250A9"/>
    <w:rsid w:val="0082538D"/>
    <w:rsid w:val="00825438"/>
    <w:rsid w:val="008262A3"/>
    <w:rsid w:val="00826681"/>
    <w:rsid w:val="00826701"/>
    <w:rsid w:val="00826D85"/>
    <w:rsid w:val="008278A0"/>
    <w:rsid w:val="00827CD7"/>
    <w:rsid w:val="00827E5C"/>
    <w:rsid w:val="0083097D"/>
    <w:rsid w:val="00830C5F"/>
    <w:rsid w:val="00830D8B"/>
    <w:rsid w:val="008322F8"/>
    <w:rsid w:val="008324FB"/>
    <w:rsid w:val="00832962"/>
    <w:rsid w:val="00832AF8"/>
    <w:rsid w:val="00832E54"/>
    <w:rsid w:val="00833C1A"/>
    <w:rsid w:val="00833CDF"/>
    <w:rsid w:val="00833DFB"/>
    <w:rsid w:val="008340D3"/>
    <w:rsid w:val="008343CE"/>
    <w:rsid w:val="00834797"/>
    <w:rsid w:val="00835791"/>
    <w:rsid w:val="00836004"/>
    <w:rsid w:val="008361C4"/>
    <w:rsid w:val="00836557"/>
    <w:rsid w:val="008374A1"/>
    <w:rsid w:val="008374BE"/>
    <w:rsid w:val="00837E9B"/>
    <w:rsid w:val="0084043F"/>
    <w:rsid w:val="00840EA5"/>
    <w:rsid w:val="00841169"/>
    <w:rsid w:val="0084163D"/>
    <w:rsid w:val="00841BE9"/>
    <w:rsid w:val="00841CD5"/>
    <w:rsid w:val="0084285C"/>
    <w:rsid w:val="00842BDF"/>
    <w:rsid w:val="00842E45"/>
    <w:rsid w:val="00842F9F"/>
    <w:rsid w:val="00843554"/>
    <w:rsid w:val="00844026"/>
    <w:rsid w:val="00845293"/>
    <w:rsid w:val="00845F30"/>
    <w:rsid w:val="0084656D"/>
    <w:rsid w:val="008469C3"/>
    <w:rsid w:val="00846A02"/>
    <w:rsid w:val="00850030"/>
    <w:rsid w:val="00850C38"/>
    <w:rsid w:val="00850E68"/>
    <w:rsid w:val="0085142A"/>
    <w:rsid w:val="00851E02"/>
    <w:rsid w:val="00852DD9"/>
    <w:rsid w:val="00853C02"/>
    <w:rsid w:val="00853EBD"/>
    <w:rsid w:val="00854133"/>
    <w:rsid w:val="008546C7"/>
    <w:rsid w:val="00854BBA"/>
    <w:rsid w:val="00856956"/>
    <w:rsid w:val="0085735F"/>
    <w:rsid w:val="008573E1"/>
    <w:rsid w:val="00860177"/>
    <w:rsid w:val="008602FF"/>
    <w:rsid w:val="00860461"/>
    <w:rsid w:val="00860F00"/>
    <w:rsid w:val="008611D6"/>
    <w:rsid w:val="008612B5"/>
    <w:rsid w:val="008616F6"/>
    <w:rsid w:val="0086174E"/>
    <w:rsid w:val="0086245A"/>
    <w:rsid w:val="008626E1"/>
    <w:rsid w:val="00863271"/>
    <w:rsid w:val="00864748"/>
    <w:rsid w:val="008647DC"/>
    <w:rsid w:val="00864AFF"/>
    <w:rsid w:val="00865345"/>
    <w:rsid w:val="00865E9A"/>
    <w:rsid w:val="00865EF9"/>
    <w:rsid w:val="00866032"/>
    <w:rsid w:val="0086623E"/>
    <w:rsid w:val="00866B80"/>
    <w:rsid w:val="00866CE6"/>
    <w:rsid w:val="00867DE0"/>
    <w:rsid w:val="00870151"/>
    <w:rsid w:val="00870B03"/>
    <w:rsid w:val="00870D14"/>
    <w:rsid w:val="008711E5"/>
    <w:rsid w:val="00871C4A"/>
    <w:rsid w:val="00872CA9"/>
    <w:rsid w:val="00873093"/>
    <w:rsid w:val="0087316A"/>
    <w:rsid w:val="0087436A"/>
    <w:rsid w:val="00876091"/>
    <w:rsid w:val="0087682E"/>
    <w:rsid w:val="00877DFD"/>
    <w:rsid w:val="00877E9D"/>
    <w:rsid w:val="008822B4"/>
    <w:rsid w:val="008823F1"/>
    <w:rsid w:val="00882546"/>
    <w:rsid w:val="00882A79"/>
    <w:rsid w:val="008836D7"/>
    <w:rsid w:val="008838F1"/>
    <w:rsid w:val="00883A20"/>
    <w:rsid w:val="00884B46"/>
    <w:rsid w:val="00884EFC"/>
    <w:rsid w:val="008853EE"/>
    <w:rsid w:val="008857EB"/>
    <w:rsid w:val="008858A4"/>
    <w:rsid w:val="00887143"/>
    <w:rsid w:val="00887211"/>
    <w:rsid w:val="008879B1"/>
    <w:rsid w:val="00892017"/>
    <w:rsid w:val="00892203"/>
    <w:rsid w:val="00892578"/>
    <w:rsid w:val="00893CE2"/>
    <w:rsid w:val="00894FC3"/>
    <w:rsid w:val="0089526C"/>
    <w:rsid w:val="008961B2"/>
    <w:rsid w:val="00896755"/>
    <w:rsid w:val="00896B2A"/>
    <w:rsid w:val="00896BAE"/>
    <w:rsid w:val="00896CFC"/>
    <w:rsid w:val="0089700A"/>
    <w:rsid w:val="00897268"/>
    <w:rsid w:val="008978A0"/>
    <w:rsid w:val="00897DC2"/>
    <w:rsid w:val="008A0012"/>
    <w:rsid w:val="008A0F58"/>
    <w:rsid w:val="008A167E"/>
    <w:rsid w:val="008A2431"/>
    <w:rsid w:val="008A2800"/>
    <w:rsid w:val="008A4111"/>
    <w:rsid w:val="008A49F8"/>
    <w:rsid w:val="008A4B32"/>
    <w:rsid w:val="008A4E00"/>
    <w:rsid w:val="008A4FFB"/>
    <w:rsid w:val="008A5DC7"/>
    <w:rsid w:val="008A5E80"/>
    <w:rsid w:val="008A64E3"/>
    <w:rsid w:val="008B007B"/>
    <w:rsid w:val="008B0209"/>
    <w:rsid w:val="008B05B2"/>
    <w:rsid w:val="008B1352"/>
    <w:rsid w:val="008B2AF6"/>
    <w:rsid w:val="008B33B9"/>
    <w:rsid w:val="008B3BF6"/>
    <w:rsid w:val="008B506C"/>
    <w:rsid w:val="008B5755"/>
    <w:rsid w:val="008B5EF9"/>
    <w:rsid w:val="008B61F1"/>
    <w:rsid w:val="008B783E"/>
    <w:rsid w:val="008B7E91"/>
    <w:rsid w:val="008C0396"/>
    <w:rsid w:val="008C080B"/>
    <w:rsid w:val="008C0AE0"/>
    <w:rsid w:val="008C1371"/>
    <w:rsid w:val="008C13BA"/>
    <w:rsid w:val="008C1CD4"/>
    <w:rsid w:val="008C3AC0"/>
    <w:rsid w:val="008C3F47"/>
    <w:rsid w:val="008C5247"/>
    <w:rsid w:val="008C649D"/>
    <w:rsid w:val="008C795C"/>
    <w:rsid w:val="008D0479"/>
    <w:rsid w:val="008D2A3D"/>
    <w:rsid w:val="008D2FB4"/>
    <w:rsid w:val="008D305D"/>
    <w:rsid w:val="008D383D"/>
    <w:rsid w:val="008D48CE"/>
    <w:rsid w:val="008D53CE"/>
    <w:rsid w:val="008D563F"/>
    <w:rsid w:val="008D5CA2"/>
    <w:rsid w:val="008D75F7"/>
    <w:rsid w:val="008D76A6"/>
    <w:rsid w:val="008D7E03"/>
    <w:rsid w:val="008E053E"/>
    <w:rsid w:val="008E22BE"/>
    <w:rsid w:val="008E3158"/>
    <w:rsid w:val="008E38EE"/>
    <w:rsid w:val="008E4B9F"/>
    <w:rsid w:val="008E5D1F"/>
    <w:rsid w:val="008E5D9E"/>
    <w:rsid w:val="008E5F86"/>
    <w:rsid w:val="008E651D"/>
    <w:rsid w:val="008E681F"/>
    <w:rsid w:val="008E7186"/>
    <w:rsid w:val="008E7B02"/>
    <w:rsid w:val="008E7F35"/>
    <w:rsid w:val="008F0551"/>
    <w:rsid w:val="008F0A26"/>
    <w:rsid w:val="008F12B2"/>
    <w:rsid w:val="008F1675"/>
    <w:rsid w:val="008F16AA"/>
    <w:rsid w:val="008F2527"/>
    <w:rsid w:val="008F2E75"/>
    <w:rsid w:val="008F3383"/>
    <w:rsid w:val="008F34D7"/>
    <w:rsid w:val="008F3B65"/>
    <w:rsid w:val="008F422F"/>
    <w:rsid w:val="008F4BDF"/>
    <w:rsid w:val="008F4D50"/>
    <w:rsid w:val="008F50C8"/>
    <w:rsid w:val="008F526D"/>
    <w:rsid w:val="008F5B58"/>
    <w:rsid w:val="008F6037"/>
    <w:rsid w:val="008F6439"/>
    <w:rsid w:val="008F65AE"/>
    <w:rsid w:val="008F6805"/>
    <w:rsid w:val="008F6835"/>
    <w:rsid w:val="008F6BDD"/>
    <w:rsid w:val="008F6E43"/>
    <w:rsid w:val="008F707B"/>
    <w:rsid w:val="008F77A2"/>
    <w:rsid w:val="008F78B5"/>
    <w:rsid w:val="008F7986"/>
    <w:rsid w:val="008F7BFB"/>
    <w:rsid w:val="0090202C"/>
    <w:rsid w:val="00902E05"/>
    <w:rsid w:val="00903EF2"/>
    <w:rsid w:val="00904193"/>
    <w:rsid w:val="009048DD"/>
    <w:rsid w:val="0090521B"/>
    <w:rsid w:val="00905B63"/>
    <w:rsid w:val="009065D5"/>
    <w:rsid w:val="0090681A"/>
    <w:rsid w:val="009069B3"/>
    <w:rsid w:val="00906BDD"/>
    <w:rsid w:val="0090761A"/>
    <w:rsid w:val="0090781E"/>
    <w:rsid w:val="00907A09"/>
    <w:rsid w:val="00910B19"/>
    <w:rsid w:val="00910E9D"/>
    <w:rsid w:val="009112F7"/>
    <w:rsid w:val="009118C5"/>
    <w:rsid w:val="009123DE"/>
    <w:rsid w:val="00913828"/>
    <w:rsid w:val="0091395E"/>
    <w:rsid w:val="00913F40"/>
    <w:rsid w:val="0091411F"/>
    <w:rsid w:val="009141D2"/>
    <w:rsid w:val="009146CC"/>
    <w:rsid w:val="00914935"/>
    <w:rsid w:val="00914BB9"/>
    <w:rsid w:val="00914F65"/>
    <w:rsid w:val="00916736"/>
    <w:rsid w:val="00916A84"/>
    <w:rsid w:val="009174DE"/>
    <w:rsid w:val="00921D3A"/>
    <w:rsid w:val="0092224B"/>
    <w:rsid w:val="009229C8"/>
    <w:rsid w:val="00922B3C"/>
    <w:rsid w:val="009230A8"/>
    <w:rsid w:val="00923102"/>
    <w:rsid w:val="00923285"/>
    <w:rsid w:val="00924484"/>
    <w:rsid w:val="00924596"/>
    <w:rsid w:val="009258D6"/>
    <w:rsid w:val="009260F1"/>
    <w:rsid w:val="009273CA"/>
    <w:rsid w:val="009276CD"/>
    <w:rsid w:val="00927E3F"/>
    <w:rsid w:val="00927FEB"/>
    <w:rsid w:val="00930217"/>
    <w:rsid w:val="00930745"/>
    <w:rsid w:val="009313C1"/>
    <w:rsid w:val="009316EB"/>
    <w:rsid w:val="00931980"/>
    <w:rsid w:val="009327B1"/>
    <w:rsid w:val="0093283C"/>
    <w:rsid w:val="00932D3D"/>
    <w:rsid w:val="00933088"/>
    <w:rsid w:val="009344D6"/>
    <w:rsid w:val="0093493A"/>
    <w:rsid w:val="009352F1"/>
    <w:rsid w:val="009367DE"/>
    <w:rsid w:val="00936943"/>
    <w:rsid w:val="00936AEF"/>
    <w:rsid w:val="00936D8E"/>
    <w:rsid w:val="00937D89"/>
    <w:rsid w:val="00937DFF"/>
    <w:rsid w:val="009400F1"/>
    <w:rsid w:val="009402DF"/>
    <w:rsid w:val="00940BD2"/>
    <w:rsid w:val="00940EE1"/>
    <w:rsid w:val="00941ABF"/>
    <w:rsid w:val="00941F61"/>
    <w:rsid w:val="009424CA"/>
    <w:rsid w:val="00942633"/>
    <w:rsid w:val="00942C3F"/>
    <w:rsid w:val="009433FE"/>
    <w:rsid w:val="0094340C"/>
    <w:rsid w:val="0094448F"/>
    <w:rsid w:val="00945B77"/>
    <w:rsid w:val="009460BC"/>
    <w:rsid w:val="009461A1"/>
    <w:rsid w:val="0094624E"/>
    <w:rsid w:val="00947084"/>
    <w:rsid w:val="009479C9"/>
    <w:rsid w:val="00947F0F"/>
    <w:rsid w:val="00947F66"/>
    <w:rsid w:val="00950D58"/>
    <w:rsid w:val="0095228A"/>
    <w:rsid w:val="009525DA"/>
    <w:rsid w:val="00953F19"/>
    <w:rsid w:val="00954295"/>
    <w:rsid w:val="0095626A"/>
    <w:rsid w:val="00956306"/>
    <w:rsid w:val="009566D6"/>
    <w:rsid w:val="00956DFE"/>
    <w:rsid w:val="00956E1F"/>
    <w:rsid w:val="00956F67"/>
    <w:rsid w:val="00957887"/>
    <w:rsid w:val="00957A4F"/>
    <w:rsid w:val="00957D7D"/>
    <w:rsid w:val="00960E21"/>
    <w:rsid w:val="009611EB"/>
    <w:rsid w:val="00961DA1"/>
    <w:rsid w:val="00961FE9"/>
    <w:rsid w:val="0096297C"/>
    <w:rsid w:val="00963515"/>
    <w:rsid w:val="009640C2"/>
    <w:rsid w:val="0096444D"/>
    <w:rsid w:val="00964CC2"/>
    <w:rsid w:val="00964EE2"/>
    <w:rsid w:val="009650E4"/>
    <w:rsid w:val="00965327"/>
    <w:rsid w:val="00966F9B"/>
    <w:rsid w:val="0096785A"/>
    <w:rsid w:val="009702F7"/>
    <w:rsid w:val="00970466"/>
    <w:rsid w:val="0097058D"/>
    <w:rsid w:val="009705F5"/>
    <w:rsid w:val="00970BDC"/>
    <w:rsid w:val="009718EB"/>
    <w:rsid w:val="00971BF8"/>
    <w:rsid w:val="00972164"/>
    <w:rsid w:val="00972369"/>
    <w:rsid w:val="009727F8"/>
    <w:rsid w:val="0097327F"/>
    <w:rsid w:val="00973330"/>
    <w:rsid w:val="009733A1"/>
    <w:rsid w:val="00973CFD"/>
    <w:rsid w:val="00973E0F"/>
    <w:rsid w:val="00974680"/>
    <w:rsid w:val="009751DA"/>
    <w:rsid w:val="009759AB"/>
    <w:rsid w:val="00975A92"/>
    <w:rsid w:val="0097633F"/>
    <w:rsid w:val="009766C2"/>
    <w:rsid w:val="0097690C"/>
    <w:rsid w:val="0097701B"/>
    <w:rsid w:val="00977A61"/>
    <w:rsid w:val="00977D74"/>
    <w:rsid w:val="00977DEF"/>
    <w:rsid w:val="009803C1"/>
    <w:rsid w:val="00980A6E"/>
    <w:rsid w:val="00980C28"/>
    <w:rsid w:val="00981570"/>
    <w:rsid w:val="00981D6B"/>
    <w:rsid w:val="00981E47"/>
    <w:rsid w:val="009821B5"/>
    <w:rsid w:val="009824F7"/>
    <w:rsid w:val="00982516"/>
    <w:rsid w:val="0098287E"/>
    <w:rsid w:val="00982913"/>
    <w:rsid w:val="00983103"/>
    <w:rsid w:val="00983EF8"/>
    <w:rsid w:val="00984A36"/>
    <w:rsid w:val="009851CF"/>
    <w:rsid w:val="00985459"/>
    <w:rsid w:val="00985636"/>
    <w:rsid w:val="00985C3F"/>
    <w:rsid w:val="00985FEC"/>
    <w:rsid w:val="0098604B"/>
    <w:rsid w:val="009861A6"/>
    <w:rsid w:val="009862B4"/>
    <w:rsid w:val="0098682D"/>
    <w:rsid w:val="00986E69"/>
    <w:rsid w:val="00986E6A"/>
    <w:rsid w:val="00987356"/>
    <w:rsid w:val="009875F9"/>
    <w:rsid w:val="009911C6"/>
    <w:rsid w:val="00991362"/>
    <w:rsid w:val="00991C68"/>
    <w:rsid w:val="00992013"/>
    <w:rsid w:val="0099214F"/>
    <w:rsid w:val="0099329C"/>
    <w:rsid w:val="009937CB"/>
    <w:rsid w:val="00993CDE"/>
    <w:rsid w:val="00993E57"/>
    <w:rsid w:val="0099434E"/>
    <w:rsid w:val="00994FB2"/>
    <w:rsid w:val="00995331"/>
    <w:rsid w:val="00995758"/>
    <w:rsid w:val="00995BD1"/>
    <w:rsid w:val="0099690E"/>
    <w:rsid w:val="009969D4"/>
    <w:rsid w:val="00996CD3"/>
    <w:rsid w:val="00997E9F"/>
    <w:rsid w:val="009A0D2E"/>
    <w:rsid w:val="009A1158"/>
    <w:rsid w:val="009A13D8"/>
    <w:rsid w:val="009A153D"/>
    <w:rsid w:val="009A213B"/>
    <w:rsid w:val="009A2923"/>
    <w:rsid w:val="009A301E"/>
    <w:rsid w:val="009A3941"/>
    <w:rsid w:val="009A3D9B"/>
    <w:rsid w:val="009A3E2C"/>
    <w:rsid w:val="009A418B"/>
    <w:rsid w:val="009A420A"/>
    <w:rsid w:val="009A470F"/>
    <w:rsid w:val="009A50B4"/>
    <w:rsid w:val="009A5DDF"/>
    <w:rsid w:val="009A6138"/>
    <w:rsid w:val="009A734E"/>
    <w:rsid w:val="009A7557"/>
    <w:rsid w:val="009B1C08"/>
    <w:rsid w:val="009B1D60"/>
    <w:rsid w:val="009B2008"/>
    <w:rsid w:val="009B2DE3"/>
    <w:rsid w:val="009B48E5"/>
    <w:rsid w:val="009B4FB4"/>
    <w:rsid w:val="009B51FF"/>
    <w:rsid w:val="009B59F3"/>
    <w:rsid w:val="009B65EC"/>
    <w:rsid w:val="009B6F3C"/>
    <w:rsid w:val="009B70FA"/>
    <w:rsid w:val="009B73E5"/>
    <w:rsid w:val="009C0488"/>
    <w:rsid w:val="009C105E"/>
    <w:rsid w:val="009C11D4"/>
    <w:rsid w:val="009C1A15"/>
    <w:rsid w:val="009C3342"/>
    <w:rsid w:val="009C37D3"/>
    <w:rsid w:val="009C4041"/>
    <w:rsid w:val="009C503B"/>
    <w:rsid w:val="009C5484"/>
    <w:rsid w:val="009C5B05"/>
    <w:rsid w:val="009C603A"/>
    <w:rsid w:val="009C60AE"/>
    <w:rsid w:val="009C6348"/>
    <w:rsid w:val="009C64A5"/>
    <w:rsid w:val="009C6612"/>
    <w:rsid w:val="009C6849"/>
    <w:rsid w:val="009C6E97"/>
    <w:rsid w:val="009C6F34"/>
    <w:rsid w:val="009C7770"/>
    <w:rsid w:val="009D03D0"/>
    <w:rsid w:val="009D07E5"/>
    <w:rsid w:val="009D1513"/>
    <w:rsid w:val="009D1687"/>
    <w:rsid w:val="009D1C67"/>
    <w:rsid w:val="009D20A4"/>
    <w:rsid w:val="009D3201"/>
    <w:rsid w:val="009D397D"/>
    <w:rsid w:val="009D45F6"/>
    <w:rsid w:val="009D4757"/>
    <w:rsid w:val="009D4AC6"/>
    <w:rsid w:val="009D4F04"/>
    <w:rsid w:val="009D5103"/>
    <w:rsid w:val="009D5262"/>
    <w:rsid w:val="009D58B9"/>
    <w:rsid w:val="009D596B"/>
    <w:rsid w:val="009D5C1D"/>
    <w:rsid w:val="009D5FAF"/>
    <w:rsid w:val="009D6482"/>
    <w:rsid w:val="009D6C01"/>
    <w:rsid w:val="009D6C84"/>
    <w:rsid w:val="009D792C"/>
    <w:rsid w:val="009D7978"/>
    <w:rsid w:val="009E0407"/>
    <w:rsid w:val="009E0949"/>
    <w:rsid w:val="009E0DA8"/>
    <w:rsid w:val="009E0E11"/>
    <w:rsid w:val="009E1A93"/>
    <w:rsid w:val="009E2577"/>
    <w:rsid w:val="009E39B1"/>
    <w:rsid w:val="009E3B0A"/>
    <w:rsid w:val="009E42FF"/>
    <w:rsid w:val="009E434F"/>
    <w:rsid w:val="009E4468"/>
    <w:rsid w:val="009E50E1"/>
    <w:rsid w:val="009E5311"/>
    <w:rsid w:val="009E698B"/>
    <w:rsid w:val="009E6BFF"/>
    <w:rsid w:val="009F0157"/>
    <w:rsid w:val="009F0832"/>
    <w:rsid w:val="009F084B"/>
    <w:rsid w:val="009F0B09"/>
    <w:rsid w:val="009F0EB6"/>
    <w:rsid w:val="009F0ECD"/>
    <w:rsid w:val="009F1859"/>
    <w:rsid w:val="009F19BA"/>
    <w:rsid w:val="009F21EF"/>
    <w:rsid w:val="009F2976"/>
    <w:rsid w:val="009F356E"/>
    <w:rsid w:val="009F36F0"/>
    <w:rsid w:val="009F38C4"/>
    <w:rsid w:val="009F3E9B"/>
    <w:rsid w:val="009F41D8"/>
    <w:rsid w:val="009F442C"/>
    <w:rsid w:val="009F45A3"/>
    <w:rsid w:val="009F49E0"/>
    <w:rsid w:val="009F511C"/>
    <w:rsid w:val="009F515E"/>
    <w:rsid w:val="009F530B"/>
    <w:rsid w:val="009F5B99"/>
    <w:rsid w:val="009F5DCC"/>
    <w:rsid w:val="009F690A"/>
    <w:rsid w:val="009F6FBA"/>
    <w:rsid w:val="009F7718"/>
    <w:rsid w:val="00A00403"/>
    <w:rsid w:val="00A027F2"/>
    <w:rsid w:val="00A03574"/>
    <w:rsid w:val="00A03E37"/>
    <w:rsid w:val="00A03F06"/>
    <w:rsid w:val="00A040BF"/>
    <w:rsid w:val="00A043ED"/>
    <w:rsid w:val="00A0465C"/>
    <w:rsid w:val="00A049EB"/>
    <w:rsid w:val="00A05707"/>
    <w:rsid w:val="00A05721"/>
    <w:rsid w:val="00A057D3"/>
    <w:rsid w:val="00A05B45"/>
    <w:rsid w:val="00A05C2A"/>
    <w:rsid w:val="00A06336"/>
    <w:rsid w:val="00A06695"/>
    <w:rsid w:val="00A06BFE"/>
    <w:rsid w:val="00A1048D"/>
    <w:rsid w:val="00A10E1D"/>
    <w:rsid w:val="00A1130F"/>
    <w:rsid w:val="00A11A01"/>
    <w:rsid w:val="00A12927"/>
    <w:rsid w:val="00A1349B"/>
    <w:rsid w:val="00A1375C"/>
    <w:rsid w:val="00A1389E"/>
    <w:rsid w:val="00A13BAE"/>
    <w:rsid w:val="00A13EC7"/>
    <w:rsid w:val="00A14289"/>
    <w:rsid w:val="00A14D96"/>
    <w:rsid w:val="00A153EC"/>
    <w:rsid w:val="00A15767"/>
    <w:rsid w:val="00A1578F"/>
    <w:rsid w:val="00A161C1"/>
    <w:rsid w:val="00A16DF2"/>
    <w:rsid w:val="00A170BB"/>
    <w:rsid w:val="00A17528"/>
    <w:rsid w:val="00A17742"/>
    <w:rsid w:val="00A20032"/>
    <w:rsid w:val="00A20177"/>
    <w:rsid w:val="00A20C9C"/>
    <w:rsid w:val="00A215DE"/>
    <w:rsid w:val="00A2171F"/>
    <w:rsid w:val="00A2182B"/>
    <w:rsid w:val="00A21C4D"/>
    <w:rsid w:val="00A21FB9"/>
    <w:rsid w:val="00A22C6B"/>
    <w:rsid w:val="00A23692"/>
    <w:rsid w:val="00A23807"/>
    <w:rsid w:val="00A23D68"/>
    <w:rsid w:val="00A24312"/>
    <w:rsid w:val="00A248A4"/>
    <w:rsid w:val="00A25EDA"/>
    <w:rsid w:val="00A2606A"/>
    <w:rsid w:val="00A26333"/>
    <w:rsid w:val="00A26E6D"/>
    <w:rsid w:val="00A27C47"/>
    <w:rsid w:val="00A31291"/>
    <w:rsid w:val="00A3177E"/>
    <w:rsid w:val="00A31F4B"/>
    <w:rsid w:val="00A321F8"/>
    <w:rsid w:val="00A32E54"/>
    <w:rsid w:val="00A33338"/>
    <w:rsid w:val="00A33A92"/>
    <w:rsid w:val="00A34275"/>
    <w:rsid w:val="00A352FF"/>
    <w:rsid w:val="00A3583A"/>
    <w:rsid w:val="00A35D33"/>
    <w:rsid w:val="00A367F7"/>
    <w:rsid w:val="00A37AEE"/>
    <w:rsid w:val="00A37DCD"/>
    <w:rsid w:val="00A407E7"/>
    <w:rsid w:val="00A40D0C"/>
    <w:rsid w:val="00A40E68"/>
    <w:rsid w:val="00A40E6B"/>
    <w:rsid w:val="00A41622"/>
    <w:rsid w:val="00A41C58"/>
    <w:rsid w:val="00A420C5"/>
    <w:rsid w:val="00A430AA"/>
    <w:rsid w:val="00A430B2"/>
    <w:rsid w:val="00A439C3"/>
    <w:rsid w:val="00A43E2E"/>
    <w:rsid w:val="00A441C3"/>
    <w:rsid w:val="00A44940"/>
    <w:rsid w:val="00A45BC0"/>
    <w:rsid w:val="00A463DE"/>
    <w:rsid w:val="00A47006"/>
    <w:rsid w:val="00A471CF"/>
    <w:rsid w:val="00A47B25"/>
    <w:rsid w:val="00A47EC7"/>
    <w:rsid w:val="00A512EA"/>
    <w:rsid w:val="00A51AFE"/>
    <w:rsid w:val="00A52529"/>
    <w:rsid w:val="00A52D26"/>
    <w:rsid w:val="00A530E3"/>
    <w:rsid w:val="00A534D7"/>
    <w:rsid w:val="00A538CA"/>
    <w:rsid w:val="00A540C7"/>
    <w:rsid w:val="00A54395"/>
    <w:rsid w:val="00A54455"/>
    <w:rsid w:val="00A55165"/>
    <w:rsid w:val="00A55455"/>
    <w:rsid w:val="00A55D09"/>
    <w:rsid w:val="00A572FC"/>
    <w:rsid w:val="00A579C3"/>
    <w:rsid w:val="00A57C4A"/>
    <w:rsid w:val="00A57FBD"/>
    <w:rsid w:val="00A60C06"/>
    <w:rsid w:val="00A6186B"/>
    <w:rsid w:val="00A62ABE"/>
    <w:rsid w:val="00A63785"/>
    <w:rsid w:val="00A637BA"/>
    <w:rsid w:val="00A6455F"/>
    <w:rsid w:val="00A64AC8"/>
    <w:rsid w:val="00A65827"/>
    <w:rsid w:val="00A6736E"/>
    <w:rsid w:val="00A679ED"/>
    <w:rsid w:val="00A679FC"/>
    <w:rsid w:val="00A67BE8"/>
    <w:rsid w:val="00A67E69"/>
    <w:rsid w:val="00A7048C"/>
    <w:rsid w:val="00A704AA"/>
    <w:rsid w:val="00A70989"/>
    <w:rsid w:val="00A71639"/>
    <w:rsid w:val="00A71E04"/>
    <w:rsid w:val="00A71FDD"/>
    <w:rsid w:val="00A72159"/>
    <w:rsid w:val="00A728B6"/>
    <w:rsid w:val="00A731CA"/>
    <w:rsid w:val="00A73292"/>
    <w:rsid w:val="00A7362A"/>
    <w:rsid w:val="00A742CD"/>
    <w:rsid w:val="00A74966"/>
    <w:rsid w:val="00A74E85"/>
    <w:rsid w:val="00A74E88"/>
    <w:rsid w:val="00A75067"/>
    <w:rsid w:val="00A7637B"/>
    <w:rsid w:val="00A76588"/>
    <w:rsid w:val="00A77D82"/>
    <w:rsid w:val="00A80BCA"/>
    <w:rsid w:val="00A819D6"/>
    <w:rsid w:val="00A81FAB"/>
    <w:rsid w:val="00A824A0"/>
    <w:rsid w:val="00A82530"/>
    <w:rsid w:val="00A82E73"/>
    <w:rsid w:val="00A83036"/>
    <w:rsid w:val="00A8488C"/>
    <w:rsid w:val="00A864BC"/>
    <w:rsid w:val="00A90888"/>
    <w:rsid w:val="00A90C86"/>
    <w:rsid w:val="00A90EEA"/>
    <w:rsid w:val="00A911BE"/>
    <w:rsid w:val="00A91D69"/>
    <w:rsid w:val="00A91F23"/>
    <w:rsid w:val="00A924A1"/>
    <w:rsid w:val="00A92A63"/>
    <w:rsid w:val="00A92C5F"/>
    <w:rsid w:val="00A931FC"/>
    <w:rsid w:val="00A93986"/>
    <w:rsid w:val="00A93CFB"/>
    <w:rsid w:val="00A944AB"/>
    <w:rsid w:val="00A947C2"/>
    <w:rsid w:val="00A94CF2"/>
    <w:rsid w:val="00A950F2"/>
    <w:rsid w:val="00A9532F"/>
    <w:rsid w:val="00A96159"/>
    <w:rsid w:val="00A961E2"/>
    <w:rsid w:val="00A979BD"/>
    <w:rsid w:val="00AA05F6"/>
    <w:rsid w:val="00AA13C3"/>
    <w:rsid w:val="00AA3134"/>
    <w:rsid w:val="00AA3688"/>
    <w:rsid w:val="00AA4960"/>
    <w:rsid w:val="00AA4C4F"/>
    <w:rsid w:val="00AA6179"/>
    <w:rsid w:val="00AA66B7"/>
    <w:rsid w:val="00AA6C64"/>
    <w:rsid w:val="00AA6FF7"/>
    <w:rsid w:val="00AA7365"/>
    <w:rsid w:val="00AB003E"/>
    <w:rsid w:val="00AB0FBB"/>
    <w:rsid w:val="00AB1584"/>
    <w:rsid w:val="00AB1A96"/>
    <w:rsid w:val="00AB1B08"/>
    <w:rsid w:val="00AB23E7"/>
    <w:rsid w:val="00AB2F4F"/>
    <w:rsid w:val="00AB3D87"/>
    <w:rsid w:val="00AB49FF"/>
    <w:rsid w:val="00AB4AD2"/>
    <w:rsid w:val="00AB52B2"/>
    <w:rsid w:val="00AB5AE6"/>
    <w:rsid w:val="00AB5C60"/>
    <w:rsid w:val="00AB5E58"/>
    <w:rsid w:val="00AB654F"/>
    <w:rsid w:val="00AB66DB"/>
    <w:rsid w:val="00AB7D58"/>
    <w:rsid w:val="00AC036A"/>
    <w:rsid w:val="00AC0D4C"/>
    <w:rsid w:val="00AC14E6"/>
    <w:rsid w:val="00AC21DA"/>
    <w:rsid w:val="00AC292E"/>
    <w:rsid w:val="00AC455E"/>
    <w:rsid w:val="00AC488C"/>
    <w:rsid w:val="00AC4F4E"/>
    <w:rsid w:val="00AC5328"/>
    <w:rsid w:val="00AC5508"/>
    <w:rsid w:val="00AC5519"/>
    <w:rsid w:val="00AC5537"/>
    <w:rsid w:val="00AC5887"/>
    <w:rsid w:val="00AC615B"/>
    <w:rsid w:val="00AC6555"/>
    <w:rsid w:val="00AC6E11"/>
    <w:rsid w:val="00AC6ED8"/>
    <w:rsid w:val="00AC755F"/>
    <w:rsid w:val="00AD0189"/>
    <w:rsid w:val="00AD02A6"/>
    <w:rsid w:val="00AD02B8"/>
    <w:rsid w:val="00AD0572"/>
    <w:rsid w:val="00AD1297"/>
    <w:rsid w:val="00AD27D0"/>
    <w:rsid w:val="00AD288B"/>
    <w:rsid w:val="00AD32FA"/>
    <w:rsid w:val="00AD3ACD"/>
    <w:rsid w:val="00AD3C7E"/>
    <w:rsid w:val="00AD3F0F"/>
    <w:rsid w:val="00AD3FF5"/>
    <w:rsid w:val="00AD41DD"/>
    <w:rsid w:val="00AD444A"/>
    <w:rsid w:val="00AD4525"/>
    <w:rsid w:val="00AD49C0"/>
    <w:rsid w:val="00AD4C3D"/>
    <w:rsid w:val="00AD4F6E"/>
    <w:rsid w:val="00AD50AE"/>
    <w:rsid w:val="00AD5921"/>
    <w:rsid w:val="00AD5E6B"/>
    <w:rsid w:val="00AD6126"/>
    <w:rsid w:val="00AD64AF"/>
    <w:rsid w:val="00AD6667"/>
    <w:rsid w:val="00AD7CEF"/>
    <w:rsid w:val="00AE1D8A"/>
    <w:rsid w:val="00AE1F2A"/>
    <w:rsid w:val="00AE21DE"/>
    <w:rsid w:val="00AE3167"/>
    <w:rsid w:val="00AE31D1"/>
    <w:rsid w:val="00AE36A0"/>
    <w:rsid w:val="00AE44C0"/>
    <w:rsid w:val="00AE5468"/>
    <w:rsid w:val="00AE5617"/>
    <w:rsid w:val="00AE60EA"/>
    <w:rsid w:val="00AE7D3A"/>
    <w:rsid w:val="00AF06D1"/>
    <w:rsid w:val="00AF0DA8"/>
    <w:rsid w:val="00AF15B5"/>
    <w:rsid w:val="00AF1F01"/>
    <w:rsid w:val="00AF2B05"/>
    <w:rsid w:val="00AF336F"/>
    <w:rsid w:val="00AF349E"/>
    <w:rsid w:val="00AF373F"/>
    <w:rsid w:val="00AF37D7"/>
    <w:rsid w:val="00AF3AC9"/>
    <w:rsid w:val="00AF4A4E"/>
    <w:rsid w:val="00AF4C82"/>
    <w:rsid w:val="00AF56DE"/>
    <w:rsid w:val="00AF5CE6"/>
    <w:rsid w:val="00AF5DBC"/>
    <w:rsid w:val="00AF6521"/>
    <w:rsid w:val="00AF76C9"/>
    <w:rsid w:val="00B00B3A"/>
    <w:rsid w:val="00B00C62"/>
    <w:rsid w:val="00B01075"/>
    <w:rsid w:val="00B01CB1"/>
    <w:rsid w:val="00B01D36"/>
    <w:rsid w:val="00B02AB1"/>
    <w:rsid w:val="00B0345C"/>
    <w:rsid w:val="00B03925"/>
    <w:rsid w:val="00B04049"/>
    <w:rsid w:val="00B041B3"/>
    <w:rsid w:val="00B05304"/>
    <w:rsid w:val="00B068F1"/>
    <w:rsid w:val="00B06990"/>
    <w:rsid w:val="00B06C4C"/>
    <w:rsid w:val="00B100B6"/>
    <w:rsid w:val="00B105CF"/>
    <w:rsid w:val="00B118CC"/>
    <w:rsid w:val="00B1199D"/>
    <w:rsid w:val="00B11AF1"/>
    <w:rsid w:val="00B125C0"/>
    <w:rsid w:val="00B131E0"/>
    <w:rsid w:val="00B1364F"/>
    <w:rsid w:val="00B13F8C"/>
    <w:rsid w:val="00B13FDD"/>
    <w:rsid w:val="00B14D6A"/>
    <w:rsid w:val="00B15255"/>
    <w:rsid w:val="00B160CB"/>
    <w:rsid w:val="00B17696"/>
    <w:rsid w:val="00B20942"/>
    <w:rsid w:val="00B20A8A"/>
    <w:rsid w:val="00B20B7D"/>
    <w:rsid w:val="00B21308"/>
    <w:rsid w:val="00B22648"/>
    <w:rsid w:val="00B226CC"/>
    <w:rsid w:val="00B22F17"/>
    <w:rsid w:val="00B240DA"/>
    <w:rsid w:val="00B241F3"/>
    <w:rsid w:val="00B24360"/>
    <w:rsid w:val="00B245E9"/>
    <w:rsid w:val="00B254E9"/>
    <w:rsid w:val="00B272F4"/>
    <w:rsid w:val="00B27529"/>
    <w:rsid w:val="00B2771A"/>
    <w:rsid w:val="00B27E75"/>
    <w:rsid w:val="00B300D3"/>
    <w:rsid w:val="00B303B7"/>
    <w:rsid w:val="00B30CDC"/>
    <w:rsid w:val="00B311DF"/>
    <w:rsid w:val="00B31419"/>
    <w:rsid w:val="00B319F9"/>
    <w:rsid w:val="00B31A92"/>
    <w:rsid w:val="00B31E37"/>
    <w:rsid w:val="00B32B43"/>
    <w:rsid w:val="00B34955"/>
    <w:rsid w:val="00B35690"/>
    <w:rsid w:val="00B36E0D"/>
    <w:rsid w:val="00B375C9"/>
    <w:rsid w:val="00B376B3"/>
    <w:rsid w:val="00B37913"/>
    <w:rsid w:val="00B40278"/>
    <w:rsid w:val="00B40A81"/>
    <w:rsid w:val="00B40F39"/>
    <w:rsid w:val="00B412D0"/>
    <w:rsid w:val="00B41D99"/>
    <w:rsid w:val="00B41F47"/>
    <w:rsid w:val="00B42BA1"/>
    <w:rsid w:val="00B434EC"/>
    <w:rsid w:val="00B436AE"/>
    <w:rsid w:val="00B43B05"/>
    <w:rsid w:val="00B43F20"/>
    <w:rsid w:val="00B45121"/>
    <w:rsid w:val="00B45890"/>
    <w:rsid w:val="00B45932"/>
    <w:rsid w:val="00B45BAF"/>
    <w:rsid w:val="00B45CA4"/>
    <w:rsid w:val="00B4697C"/>
    <w:rsid w:val="00B46D34"/>
    <w:rsid w:val="00B4727F"/>
    <w:rsid w:val="00B47509"/>
    <w:rsid w:val="00B4759B"/>
    <w:rsid w:val="00B47845"/>
    <w:rsid w:val="00B4786F"/>
    <w:rsid w:val="00B47CE9"/>
    <w:rsid w:val="00B5024F"/>
    <w:rsid w:val="00B50601"/>
    <w:rsid w:val="00B51CF8"/>
    <w:rsid w:val="00B52697"/>
    <w:rsid w:val="00B52B3B"/>
    <w:rsid w:val="00B53391"/>
    <w:rsid w:val="00B53C83"/>
    <w:rsid w:val="00B53E4F"/>
    <w:rsid w:val="00B54FCB"/>
    <w:rsid w:val="00B5529C"/>
    <w:rsid w:val="00B554C6"/>
    <w:rsid w:val="00B5623C"/>
    <w:rsid w:val="00B571B4"/>
    <w:rsid w:val="00B57322"/>
    <w:rsid w:val="00B57A9F"/>
    <w:rsid w:val="00B57ABF"/>
    <w:rsid w:val="00B57D28"/>
    <w:rsid w:val="00B60014"/>
    <w:rsid w:val="00B603EE"/>
    <w:rsid w:val="00B60506"/>
    <w:rsid w:val="00B60755"/>
    <w:rsid w:val="00B60D65"/>
    <w:rsid w:val="00B613A7"/>
    <w:rsid w:val="00B61812"/>
    <w:rsid w:val="00B61E26"/>
    <w:rsid w:val="00B62032"/>
    <w:rsid w:val="00B6222C"/>
    <w:rsid w:val="00B62314"/>
    <w:rsid w:val="00B62BB7"/>
    <w:rsid w:val="00B630D1"/>
    <w:rsid w:val="00B6364E"/>
    <w:rsid w:val="00B639C1"/>
    <w:rsid w:val="00B63B39"/>
    <w:rsid w:val="00B642FD"/>
    <w:rsid w:val="00B6459A"/>
    <w:rsid w:val="00B64F85"/>
    <w:rsid w:val="00B6532C"/>
    <w:rsid w:val="00B65BF0"/>
    <w:rsid w:val="00B66587"/>
    <w:rsid w:val="00B673D0"/>
    <w:rsid w:val="00B6779B"/>
    <w:rsid w:val="00B67858"/>
    <w:rsid w:val="00B67B88"/>
    <w:rsid w:val="00B67CF7"/>
    <w:rsid w:val="00B67EA6"/>
    <w:rsid w:val="00B67FC5"/>
    <w:rsid w:val="00B703AB"/>
    <w:rsid w:val="00B7087D"/>
    <w:rsid w:val="00B70F31"/>
    <w:rsid w:val="00B72940"/>
    <w:rsid w:val="00B72CC1"/>
    <w:rsid w:val="00B72E74"/>
    <w:rsid w:val="00B734B7"/>
    <w:rsid w:val="00B7386E"/>
    <w:rsid w:val="00B75560"/>
    <w:rsid w:val="00B75F44"/>
    <w:rsid w:val="00B75F9B"/>
    <w:rsid w:val="00B771B1"/>
    <w:rsid w:val="00B773DD"/>
    <w:rsid w:val="00B777DC"/>
    <w:rsid w:val="00B8029E"/>
    <w:rsid w:val="00B80623"/>
    <w:rsid w:val="00B814B9"/>
    <w:rsid w:val="00B82A3C"/>
    <w:rsid w:val="00B82BBA"/>
    <w:rsid w:val="00B84822"/>
    <w:rsid w:val="00B84993"/>
    <w:rsid w:val="00B85116"/>
    <w:rsid w:val="00B857DE"/>
    <w:rsid w:val="00B85E57"/>
    <w:rsid w:val="00B86731"/>
    <w:rsid w:val="00B86941"/>
    <w:rsid w:val="00B869C8"/>
    <w:rsid w:val="00B86AE5"/>
    <w:rsid w:val="00B86E53"/>
    <w:rsid w:val="00B90590"/>
    <w:rsid w:val="00B9091B"/>
    <w:rsid w:val="00B90AA1"/>
    <w:rsid w:val="00B90B63"/>
    <w:rsid w:val="00B919AF"/>
    <w:rsid w:val="00B91ED7"/>
    <w:rsid w:val="00B9206C"/>
    <w:rsid w:val="00B92D3B"/>
    <w:rsid w:val="00B93D90"/>
    <w:rsid w:val="00B94B4C"/>
    <w:rsid w:val="00B9743F"/>
    <w:rsid w:val="00B97BC4"/>
    <w:rsid w:val="00BA04CC"/>
    <w:rsid w:val="00BA18F7"/>
    <w:rsid w:val="00BA18FE"/>
    <w:rsid w:val="00BA197F"/>
    <w:rsid w:val="00BA19AC"/>
    <w:rsid w:val="00BA2211"/>
    <w:rsid w:val="00BA233A"/>
    <w:rsid w:val="00BA2D4C"/>
    <w:rsid w:val="00BA3591"/>
    <w:rsid w:val="00BA381B"/>
    <w:rsid w:val="00BA3C92"/>
    <w:rsid w:val="00BA3E17"/>
    <w:rsid w:val="00BA4373"/>
    <w:rsid w:val="00BA4617"/>
    <w:rsid w:val="00BA4EBD"/>
    <w:rsid w:val="00BA50A3"/>
    <w:rsid w:val="00BA609C"/>
    <w:rsid w:val="00BA6254"/>
    <w:rsid w:val="00BA6459"/>
    <w:rsid w:val="00BA6466"/>
    <w:rsid w:val="00BA6CF1"/>
    <w:rsid w:val="00BA6ECF"/>
    <w:rsid w:val="00BA7411"/>
    <w:rsid w:val="00BA77C8"/>
    <w:rsid w:val="00BB03D7"/>
    <w:rsid w:val="00BB03FD"/>
    <w:rsid w:val="00BB0642"/>
    <w:rsid w:val="00BB1956"/>
    <w:rsid w:val="00BB1C34"/>
    <w:rsid w:val="00BB1E64"/>
    <w:rsid w:val="00BB3CFC"/>
    <w:rsid w:val="00BB439C"/>
    <w:rsid w:val="00BB4CB5"/>
    <w:rsid w:val="00BB4FD1"/>
    <w:rsid w:val="00BB51F0"/>
    <w:rsid w:val="00BB5F91"/>
    <w:rsid w:val="00BB6118"/>
    <w:rsid w:val="00BB6491"/>
    <w:rsid w:val="00BB68D9"/>
    <w:rsid w:val="00BB69A1"/>
    <w:rsid w:val="00BB7243"/>
    <w:rsid w:val="00BB77DD"/>
    <w:rsid w:val="00BB7B35"/>
    <w:rsid w:val="00BC01BC"/>
    <w:rsid w:val="00BC060B"/>
    <w:rsid w:val="00BC1241"/>
    <w:rsid w:val="00BC15F9"/>
    <w:rsid w:val="00BC27C9"/>
    <w:rsid w:val="00BC345E"/>
    <w:rsid w:val="00BC4AB7"/>
    <w:rsid w:val="00BC593F"/>
    <w:rsid w:val="00BC68A5"/>
    <w:rsid w:val="00BC6E36"/>
    <w:rsid w:val="00BC7F0D"/>
    <w:rsid w:val="00BD09DF"/>
    <w:rsid w:val="00BD1979"/>
    <w:rsid w:val="00BD1B4C"/>
    <w:rsid w:val="00BD2483"/>
    <w:rsid w:val="00BD2EF2"/>
    <w:rsid w:val="00BD3174"/>
    <w:rsid w:val="00BD331A"/>
    <w:rsid w:val="00BD36FA"/>
    <w:rsid w:val="00BD37F7"/>
    <w:rsid w:val="00BD3A7F"/>
    <w:rsid w:val="00BD3CB8"/>
    <w:rsid w:val="00BD41C8"/>
    <w:rsid w:val="00BD5637"/>
    <w:rsid w:val="00BD5973"/>
    <w:rsid w:val="00BD5F32"/>
    <w:rsid w:val="00BD6107"/>
    <w:rsid w:val="00BD6537"/>
    <w:rsid w:val="00BD6643"/>
    <w:rsid w:val="00BD6EC4"/>
    <w:rsid w:val="00BD6F3C"/>
    <w:rsid w:val="00BD77DB"/>
    <w:rsid w:val="00BD7BB3"/>
    <w:rsid w:val="00BE0094"/>
    <w:rsid w:val="00BE0187"/>
    <w:rsid w:val="00BE0565"/>
    <w:rsid w:val="00BE123C"/>
    <w:rsid w:val="00BE13D8"/>
    <w:rsid w:val="00BE143C"/>
    <w:rsid w:val="00BE15E8"/>
    <w:rsid w:val="00BE18E4"/>
    <w:rsid w:val="00BE1958"/>
    <w:rsid w:val="00BE1FFA"/>
    <w:rsid w:val="00BE25A3"/>
    <w:rsid w:val="00BE25C9"/>
    <w:rsid w:val="00BE2ABB"/>
    <w:rsid w:val="00BE4FA2"/>
    <w:rsid w:val="00BE5012"/>
    <w:rsid w:val="00BE5158"/>
    <w:rsid w:val="00BE57E5"/>
    <w:rsid w:val="00BE63CC"/>
    <w:rsid w:val="00BE643A"/>
    <w:rsid w:val="00BE71AD"/>
    <w:rsid w:val="00BE740C"/>
    <w:rsid w:val="00BE7476"/>
    <w:rsid w:val="00BE7AEC"/>
    <w:rsid w:val="00BF058A"/>
    <w:rsid w:val="00BF0EE4"/>
    <w:rsid w:val="00BF2C1B"/>
    <w:rsid w:val="00BF32B5"/>
    <w:rsid w:val="00BF34D8"/>
    <w:rsid w:val="00BF447D"/>
    <w:rsid w:val="00BF5676"/>
    <w:rsid w:val="00BF5C4C"/>
    <w:rsid w:val="00BF7E3D"/>
    <w:rsid w:val="00BF7F1C"/>
    <w:rsid w:val="00C0018B"/>
    <w:rsid w:val="00C001B6"/>
    <w:rsid w:val="00C0033F"/>
    <w:rsid w:val="00C00B84"/>
    <w:rsid w:val="00C022CC"/>
    <w:rsid w:val="00C027FD"/>
    <w:rsid w:val="00C02A7B"/>
    <w:rsid w:val="00C04107"/>
    <w:rsid w:val="00C05140"/>
    <w:rsid w:val="00C0591C"/>
    <w:rsid w:val="00C05D9E"/>
    <w:rsid w:val="00C060DC"/>
    <w:rsid w:val="00C0619D"/>
    <w:rsid w:val="00C06CC9"/>
    <w:rsid w:val="00C074D8"/>
    <w:rsid w:val="00C07692"/>
    <w:rsid w:val="00C076F2"/>
    <w:rsid w:val="00C0781F"/>
    <w:rsid w:val="00C1001B"/>
    <w:rsid w:val="00C10EFE"/>
    <w:rsid w:val="00C1128A"/>
    <w:rsid w:val="00C11E70"/>
    <w:rsid w:val="00C12A9B"/>
    <w:rsid w:val="00C137F6"/>
    <w:rsid w:val="00C13B8D"/>
    <w:rsid w:val="00C13DAA"/>
    <w:rsid w:val="00C13DD7"/>
    <w:rsid w:val="00C14314"/>
    <w:rsid w:val="00C14851"/>
    <w:rsid w:val="00C14DEA"/>
    <w:rsid w:val="00C15113"/>
    <w:rsid w:val="00C16252"/>
    <w:rsid w:val="00C17407"/>
    <w:rsid w:val="00C17C6F"/>
    <w:rsid w:val="00C17E99"/>
    <w:rsid w:val="00C20ED0"/>
    <w:rsid w:val="00C21180"/>
    <w:rsid w:val="00C21525"/>
    <w:rsid w:val="00C21F86"/>
    <w:rsid w:val="00C22D21"/>
    <w:rsid w:val="00C234EC"/>
    <w:rsid w:val="00C23AF3"/>
    <w:rsid w:val="00C2428C"/>
    <w:rsid w:val="00C252D8"/>
    <w:rsid w:val="00C25823"/>
    <w:rsid w:val="00C2681A"/>
    <w:rsid w:val="00C272E8"/>
    <w:rsid w:val="00C278C4"/>
    <w:rsid w:val="00C30223"/>
    <w:rsid w:val="00C305DB"/>
    <w:rsid w:val="00C30B39"/>
    <w:rsid w:val="00C31309"/>
    <w:rsid w:val="00C31C19"/>
    <w:rsid w:val="00C3206D"/>
    <w:rsid w:val="00C338B3"/>
    <w:rsid w:val="00C33D32"/>
    <w:rsid w:val="00C3492F"/>
    <w:rsid w:val="00C34F12"/>
    <w:rsid w:val="00C35228"/>
    <w:rsid w:val="00C35289"/>
    <w:rsid w:val="00C35729"/>
    <w:rsid w:val="00C35DB0"/>
    <w:rsid w:val="00C35E15"/>
    <w:rsid w:val="00C367E9"/>
    <w:rsid w:val="00C36D19"/>
    <w:rsid w:val="00C3715F"/>
    <w:rsid w:val="00C40017"/>
    <w:rsid w:val="00C4015E"/>
    <w:rsid w:val="00C401D8"/>
    <w:rsid w:val="00C4089E"/>
    <w:rsid w:val="00C411D4"/>
    <w:rsid w:val="00C41AF9"/>
    <w:rsid w:val="00C41C60"/>
    <w:rsid w:val="00C42292"/>
    <w:rsid w:val="00C42AB7"/>
    <w:rsid w:val="00C42B50"/>
    <w:rsid w:val="00C4341C"/>
    <w:rsid w:val="00C43A6C"/>
    <w:rsid w:val="00C43A8A"/>
    <w:rsid w:val="00C461F7"/>
    <w:rsid w:val="00C46B03"/>
    <w:rsid w:val="00C46F74"/>
    <w:rsid w:val="00C47079"/>
    <w:rsid w:val="00C47F36"/>
    <w:rsid w:val="00C50DD0"/>
    <w:rsid w:val="00C51839"/>
    <w:rsid w:val="00C51F19"/>
    <w:rsid w:val="00C53983"/>
    <w:rsid w:val="00C54057"/>
    <w:rsid w:val="00C541B7"/>
    <w:rsid w:val="00C54A97"/>
    <w:rsid w:val="00C54AB1"/>
    <w:rsid w:val="00C54B93"/>
    <w:rsid w:val="00C54C09"/>
    <w:rsid w:val="00C54D9B"/>
    <w:rsid w:val="00C54FE5"/>
    <w:rsid w:val="00C556A3"/>
    <w:rsid w:val="00C56346"/>
    <w:rsid w:val="00C568E4"/>
    <w:rsid w:val="00C57076"/>
    <w:rsid w:val="00C57213"/>
    <w:rsid w:val="00C57D33"/>
    <w:rsid w:val="00C60307"/>
    <w:rsid w:val="00C605BA"/>
    <w:rsid w:val="00C606A3"/>
    <w:rsid w:val="00C60D66"/>
    <w:rsid w:val="00C60E14"/>
    <w:rsid w:val="00C61217"/>
    <w:rsid w:val="00C61795"/>
    <w:rsid w:val="00C61A4B"/>
    <w:rsid w:val="00C62D30"/>
    <w:rsid w:val="00C63011"/>
    <w:rsid w:val="00C63DD6"/>
    <w:rsid w:val="00C63F5B"/>
    <w:rsid w:val="00C64E31"/>
    <w:rsid w:val="00C65CD9"/>
    <w:rsid w:val="00C6701D"/>
    <w:rsid w:val="00C6716C"/>
    <w:rsid w:val="00C6748F"/>
    <w:rsid w:val="00C67561"/>
    <w:rsid w:val="00C67666"/>
    <w:rsid w:val="00C70299"/>
    <w:rsid w:val="00C71A0D"/>
    <w:rsid w:val="00C71B00"/>
    <w:rsid w:val="00C71DA5"/>
    <w:rsid w:val="00C7313A"/>
    <w:rsid w:val="00C740D9"/>
    <w:rsid w:val="00C7445E"/>
    <w:rsid w:val="00C74497"/>
    <w:rsid w:val="00C745F4"/>
    <w:rsid w:val="00C7479D"/>
    <w:rsid w:val="00C748B8"/>
    <w:rsid w:val="00C74DF4"/>
    <w:rsid w:val="00C75097"/>
    <w:rsid w:val="00C754F1"/>
    <w:rsid w:val="00C768EC"/>
    <w:rsid w:val="00C76958"/>
    <w:rsid w:val="00C76B04"/>
    <w:rsid w:val="00C77043"/>
    <w:rsid w:val="00C77EA6"/>
    <w:rsid w:val="00C77F6B"/>
    <w:rsid w:val="00C80162"/>
    <w:rsid w:val="00C8093B"/>
    <w:rsid w:val="00C80A03"/>
    <w:rsid w:val="00C80D94"/>
    <w:rsid w:val="00C80FE4"/>
    <w:rsid w:val="00C8130A"/>
    <w:rsid w:val="00C817FC"/>
    <w:rsid w:val="00C818F8"/>
    <w:rsid w:val="00C81BE1"/>
    <w:rsid w:val="00C81DC8"/>
    <w:rsid w:val="00C81E9F"/>
    <w:rsid w:val="00C8243A"/>
    <w:rsid w:val="00C82908"/>
    <w:rsid w:val="00C82911"/>
    <w:rsid w:val="00C82DD0"/>
    <w:rsid w:val="00C83493"/>
    <w:rsid w:val="00C838B2"/>
    <w:rsid w:val="00C83912"/>
    <w:rsid w:val="00C8431C"/>
    <w:rsid w:val="00C8482F"/>
    <w:rsid w:val="00C84905"/>
    <w:rsid w:val="00C84C73"/>
    <w:rsid w:val="00C85317"/>
    <w:rsid w:val="00C85B61"/>
    <w:rsid w:val="00C866A0"/>
    <w:rsid w:val="00C87F3E"/>
    <w:rsid w:val="00C90850"/>
    <w:rsid w:val="00C90A17"/>
    <w:rsid w:val="00C90DD2"/>
    <w:rsid w:val="00C9173F"/>
    <w:rsid w:val="00C9198B"/>
    <w:rsid w:val="00C921EA"/>
    <w:rsid w:val="00C925A4"/>
    <w:rsid w:val="00C934E7"/>
    <w:rsid w:val="00C9383B"/>
    <w:rsid w:val="00C938E2"/>
    <w:rsid w:val="00C93F6C"/>
    <w:rsid w:val="00C947C3"/>
    <w:rsid w:val="00C94D72"/>
    <w:rsid w:val="00C951BC"/>
    <w:rsid w:val="00C95A9A"/>
    <w:rsid w:val="00C95FC8"/>
    <w:rsid w:val="00C9637A"/>
    <w:rsid w:val="00C96946"/>
    <w:rsid w:val="00C96E9D"/>
    <w:rsid w:val="00C978FF"/>
    <w:rsid w:val="00CA01AF"/>
    <w:rsid w:val="00CA0C94"/>
    <w:rsid w:val="00CA13C6"/>
    <w:rsid w:val="00CA2581"/>
    <w:rsid w:val="00CA2B80"/>
    <w:rsid w:val="00CA3126"/>
    <w:rsid w:val="00CA3C0B"/>
    <w:rsid w:val="00CA3DAE"/>
    <w:rsid w:val="00CA3EAE"/>
    <w:rsid w:val="00CA44A2"/>
    <w:rsid w:val="00CA45F4"/>
    <w:rsid w:val="00CA4A91"/>
    <w:rsid w:val="00CA4B6D"/>
    <w:rsid w:val="00CA50BE"/>
    <w:rsid w:val="00CA5D8C"/>
    <w:rsid w:val="00CA60E6"/>
    <w:rsid w:val="00CA6DE1"/>
    <w:rsid w:val="00CA6F88"/>
    <w:rsid w:val="00CA6FE5"/>
    <w:rsid w:val="00CA7194"/>
    <w:rsid w:val="00CA7763"/>
    <w:rsid w:val="00CB074A"/>
    <w:rsid w:val="00CB0831"/>
    <w:rsid w:val="00CB0A7A"/>
    <w:rsid w:val="00CB0BDB"/>
    <w:rsid w:val="00CB0DFA"/>
    <w:rsid w:val="00CB104C"/>
    <w:rsid w:val="00CB12AC"/>
    <w:rsid w:val="00CB13BF"/>
    <w:rsid w:val="00CB2B37"/>
    <w:rsid w:val="00CB3EFA"/>
    <w:rsid w:val="00CB555D"/>
    <w:rsid w:val="00CB572E"/>
    <w:rsid w:val="00CB5CFE"/>
    <w:rsid w:val="00CB68DB"/>
    <w:rsid w:val="00CB6A3F"/>
    <w:rsid w:val="00CB6C08"/>
    <w:rsid w:val="00CB7288"/>
    <w:rsid w:val="00CB7BA9"/>
    <w:rsid w:val="00CB7CC1"/>
    <w:rsid w:val="00CC01C6"/>
    <w:rsid w:val="00CC03DE"/>
    <w:rsid w:val="00CC03E6"/>
    <w:rsid w:val="00CC1350"/>
    <w:rsid w:val="00CC139F"/>
    <w:rsid w:val="00CC1909"/>
    <w:rsid w:val="00CC1C45"/>
    <w:rsid w:val="00CC27F5"/>
    <w:rsid w:val="00CC27FE"/>
    <w:rsid w:val="00CC2CCA"/>
    <w:rsid w:val="00CC332E"/>
    <w:rsid w:val="00CC3A5D"/>
    <w:rsid w:val="00CC3E47"/>
    <w:rsid w:val="00CC3F3F"/>
    <w:rsid w:val="00CC4767"/>
    <w:rsid w:val="00CC4ADD"/>
    <w:rsid w:val="00CC4ED9"/>
    <w:rsid w:val="00CC5074"/>
    <w:rsid w:val="00CC52AB"/>
    <w:rsid w:val="00CC5C0F"/>
    <w:rsid w:val="00CC6E0D"/>
    <w:rsid w:val="00CD076C"/>
    <w:rsid w:val="00CD0771"/>
    <w:rsid w:val="00CD0988"/>
    <w:rsid w:val="00CD0EA4"/>
    <w:rsid w:val="00CD181F"/>
    <w:rsid w:val="00CD1AF3"/>
    <w:rsid w:val="00CD39CF"/>
    <w:rsid w:val="00CD3CD9"/>
    <w:rsid w:val="00CD5546"/>
    <w:rsid w:val="00CD5B6E"/>
    <w:rsid w:val="00CD65EB"/>
    <w:rsid w:val="00CD6748"/>
    <w:rsid w:val="00CD7375"/>
    <w:rsid w:val="00CD7D38"/>
    <w:rsid w:val="00CD7F08"/>
    <w:rsid w:val="00CE0019"/>
    <w:rsid w:val="00CE09BD"/>
    <w:rsid w:val="00CE1D0B"/>
    <w:rsid w:val="00CE2741"/>
    <w:rsid w:val="00CE35A7"/>
    <w:rsid w:val="00CE3FCD"/>
    <w:rsid w:val="00CE40F5"/>
    <w:rsid w:val="00CE4F09"/>
    <w:rsid w:val="00CE50B0"/>
    <w:rsid w:val="00CE535B"/>
    <w:rsid w:val="00CE65B2"/>
    <w:rsid w:val="00CE66E7"/>
    <w:rsid w:val="00CE6B16"/>
    <w:rsid w:val="00CE715B"/>
    <w:rsid w:val="00CE7DEE"/>
    <w:rsid w:val="00CF04E2"/>
    <w:rsid w:val="00CF0A5F"/>
    <w:rsid w:val="00CF0DA5"/>
    <w:rsid w:val="00CF10A2"/>
    <w:rsid w:val="00CF1B33"/>
    <w:rsid w:val="00CF24A5"/>
    <w:rsid w:val="00CF31EB"/>
    <w:rsid w:val="00CF33FD"/>
    <w:rsid w:val="00CF3BC7"/>
    <w:rsid w:val="00CF423F"/>
    <w:rsid w:val="00CF4BE8"/>
    <w:rsid w:val="00CF636F"/>
    <w:rsid w:val="00CF6443"/>
    <w:rsid w:val="00CF64D5"/>
    <w:rsid w:val="00CF6A53"/>
    <w:rsid w:val="00CF725B"/>
    <w:rsid w:val="00CF7497"/>
    <w:rsid w:val="00CF7F51"/>
    <w:rsid w:val="00D00632"/>
    <w:rsid w:val="00D00687"/>
    <w:rsid w:val="00D009AE"/>
    <w:rsid w:val="00D0149A"/>
    <w:rsid w:val="00D01BC8"/>
    <w:rsid w:val="00D02B77"/>
    <w:rsid w:val="00D041B5"/>
    <w:rsid w:val="00D041F7"/>
    <w:rsid w:val="00D04ADE"/>
    <w:rsid w:val="00D04C88"/>
    <w:rsid w:val="00D053D4"/>
    <w:rsid w:val="00D05EF7"/>
    <w:rsid w:val="00D063E6"/>
    <w:rsid w:val="00D06464"/>
    <w:rsid w:val="00D06596"/>
    <w:rsid w:val="00D069C5"/>
    <w:rsid w:val="00D07237"/>
    <w:rsid w:val="00D07400"/>
    <w:rsid w:val="00D07E1C"/>
    <w:rsid w:val="00D10144"/>
    <w:rsid w:val="00D102D4"/>
    <w:rsid w:val="00D1032C"/>
    <w:rsid w:val="00D10FDB"/>
    <w:rsid w:val="00D111B2"/>
    <w:rsid w:val="00D148AE"/>
    <w:rsid w:val="00D14EED"/>
    <w:rsid w:val="00D1506B"/>
    <w:rsid w:val="00D15547"/>
    <w:rsid w:val="00D158A9"/>
    <w:rsid w:val="00D15B30"/>
    <w:rsid w:val="00D16208"/>
    <w:rsid w:val="00D16F71"/>
    <w:rsid w:val="00D1741A"/>
    <w:rsid w:val="00D17791"/>
    <w:rsid w:val="00D177EE"/>
    <w:rsid w:val="00D20B6F"/>
    <w:rsid w:val="00D20F38"/>
    <w:rsid w:val="00D20F56"/>
    <w:rsid w:val="00D21AE7"/>
    <w:rsid w:val="00D21E0A"/>
    <w:rsid w:val="00D21F59"/>
    <w:rsid w:val="00D22BA2"/>
    <w:rsid w:val="00D22F89"/>
    <w:rsid w:val="00D23254"/>
    <w:rsid w:val="00D23B28"/>
    <w:rsid w:val="00D243B2"/>
    <w:rsid w:val="00D245C4"/>
    <w:rsid w:val="00D255A1"/>
    <w:rsid w:val="00D2587A"/>
    <w:rsid w:val="00D25AF9"/>
    <w:rsid w:val="00D264AF"/>
    <w:rsid w:val="00D27F91"/>
    <w:rsid w:val="00D30C40"/>
    <w:rsid w:val="00D30F1E"/>
    <w:rsid w:val="00D31104"/>
    <w:rsid w:val="00D31BA2"/>
    <w:rsid w:val="00D31EE7"/>
    <w:rsid w:val="00D32184"/>
    <w:rsid w:val="00D32212"/>
    <w:rsid w:val="00D32885"/>
    <w:rsid w:val="00D328D5"/>
    <w:rsid w:val="00D32F81"/>
    <w:rsid w:val="00D330F5"/>
    <w:rsid w:val="00D331F4"/>
    <w:rsid w:val="00D33401"/>
    <w:rsid w:val="00D3423D"/>
    <w:rsid w:val="00D34DBD"/>
    <w:rsid w:val="00D351C3"/>
    <w:rsid w:val="00D35544"/>
    <w:rsid w:val="00D36A9C"/>
    <w:rsid w:val="00D36B71"/>
    <w:rsid w:val="00D37A06"/>
    <w:rsid w:val="00D40B7D"/>
    <w:rsid w:val="00D41A5F"/>
    <w:rsid w:val="00D4353C"/>
    <w:rsid w:val="00D44857"/>
    <w:rsid w:val="00D456C4"/>
    <w:rsid w:val="00D45BC9"/>
    <w:rsid w:val="00D45EC6"/>
    <w:rsid w:val="00D45F81"/>
    <w:rsid w:val="00D46562"/>
    <w:rsid w:val="00D46CE6"/>
    <w:rsid w:val="00D476DA"/>
    <w:rsid w:val="00D47863"/>
    <w:rsid w:val="00D47D35"/>
    <w:rsid w:val="00D47E5B"/>
    <w:rsid w:val="00D47FDC"/>
    <w:rsid w:val="00D50454"/>
    <w:rsid w:val="00D5117E"/>
    <w:rsid w:val="00D51591"/>
    <w:rsid w:val="00D515BF"/>
    <w:rsid w:val="00D51FC4"/>
    <w:rsid w:val="00D53434"/>
    <w:rsid w:val="00D56765"/>
    <w:rsid w:val="00D568A0"/>
    <w:rsid w:val="00D56F93"/>
    <w:rsid w:val="00D5720C"/>
    <w:rsid w:val="00D57520"/>
    <w:rsid w:val="00D57AE0"/>
    <w:rsid w:val="00D57FE0"/>
    <w:rsid w:val="00D60037"/>
    <w:rsid w:val="00D6034F"/>
    <w:rsid w:val="00D60F69"/>
    <w:rsid w:val="00D610F8"/>
    <w:rsid w:val="00D617F2"/>
    <w:rsid w:val="00D62730"/>
    <w:rsid w:val="00D62D9D"/>
    <w:rsid w:val="00D62EC0"/>
    <w:rsid w:val="00D63297"/>
    <w:rsid w:val="00D63358"/>
    <w:rsid w:val="00D63A28"/>
    <w:rsid w:val="00D6423D"/>
    <w:rsid w:val="00D64625"/>
    <w:rsid w:val="00D64FE8"/>
    <w:rsid w:val="00D70328"/>
    <w:rsid w:val="00D70755"/>
    <w:rsid w:val="00D715FE"/>
    <w:rsid w:val="00D72B86"/>
    <w:rsid w:val="00D7314D"/>
    <w:rsid w:val="00D7364C"/>
    <w:rsid w:val="00D736D4"/>
    <w:rsid w:val="00D73707"/>
    <w:rsid w:val="00D73821"/>
    <w:rsid w:val="00D73B14"/>
    <w:rsid w:val="00D73D95"/>
    <w:rsid w:val="00D75DB4"/>
    <w:rsid w:val="00D76041"/>
    <w:rsid w:val="00D767AC"/>
    <w:rsid w:val="00D76B43"/>
    <w:rsid w:val="00D7718B"/>
    <w:rsid w:val="00D7796C"/>
    <w:rsid w:val="00D779D7"/>
    <w:rsid w:val="00D80098"/>
    <w:rsid w:val="00D802B8"/>
    <w:rsid w:val="00D80387"/>
    <w:rsid w:val="00D80A00"/>
    <w:rsid w:val="00D80FAC"/>
    <w:rsid w:val="00D81B7B"/>
    <w:rsid w:val="00D8272C"/>
    <w:rsid w:val="00D82D6B"/>
    <w:rsid w:val="00D835A1"/>
    <w:rsid w:val="00D837B1"/>
    <w:rsid w:val="00D83B63"/>
    <w:rsid w:val="00D84A63"/>
    <w:rsid w:val="00D84BAE"/>
    <w:rsid w:val="00D854EA"/>
    <w:rsid w:val="00D86416"/>
    <w:rsid w:val="00D864D4"/>
    <w:rsid w:val="00D86F3E"/>
    <w:rsid w:val="00D90BB0"/>
    <w:rsid w:val="00D924E8"/>
    <w:rsid w:val="00D92A7B"/>
    <w:rsid w:val="00D92AC2"/>
    <w:rsid w:val="00D93741"/>
    <w:rsid w:val="00D937F5"/>
    <w:rsid w:val="00D943C3"/>
    <w:rsid w:val="00D946C2"/>
    <w:rsid w:val="00D94929"/>
    <w:rsid w:val="00D94B85"/>
    <w:rsid w:val="00D94B92"/>
    <w:rsid w:val="00D94D82"/>
    <w:rsid w:val="00D954BB"/>
    <w:rsid w:val="00D95C77"/>
    <w:rsid w:val="00D96026"/>
    <w:rsid w:val="00D9615F"/>
    <w:rsid w:val="00D97A38"/>
    <w:rsid w:val="00D97FA4"/>
    <w:rsid w:val="00DA0803"/>
    <w:rsid w:val="00DA0AAD"/>
    <w:rsid w:val="00DA0D52"/>
    <w:rsid w:val="00DA1C40"/>
    <w:rsid w:val="00DA25F9"/>
    <w:rsid w:val="00DA2661"/>
    <w:rsid w:val="00DA2D28"/>
    <w:rsid w:val="00DA4E83"/>
    <w:rsid w:val="00DA4FCF"/>
    <w:rsid w:val="00DA5AEE"/>
    <w:rsid w:val="00DA6B31"/>
    <w:rsid w:val="00DA7409"/>
    <w:rsid w:val="00DA749D"/>
    <w:rsid w:val="00DA783C"/>
    <w:rsid w:val="00DA79EE"/>
    <w:rsid w:val="00DB039D"/>
    <w:rsid w:val="00DB089F"/>
    <w:rsid w:val="00DB13EF"/>
    <w:rsid w:val="00DB223F"/>
    <w:rsid w:val="00DB27FC"/>
    <w:rsid w:val="00DB2B79"/>
    <w:rsid w:val="00DB2C0F"/>
    <w:rsid w:val="00DB2EA6"/>
    <w:rsid w:val="00DB3509"/>
    <w:rsid w:val="00DB3A81"/>
    <w:rsid w:val="00DB3C40"/>
    <w:rsid w:val="00DB4B94"/>
    <w:rsid w:val="00DB503C"/>
    <w:rsid w:val="00DB530D"/>
    <w:rsid w:val="00DB5358"/>
    <w:rsid w:val="00DB55A4"/>
    <w:rsid w:val="00DB57A0"/>
    <w:rsid w:val="00DB68AB"/>
    <w:rsid w:val="00DB6C27"/>
    <w:rsid w:val="00DB6EC6"/>
    <w:rsid w:val="00DB7199"/>
    <w:rsid w:val="00DB73C7"/>
    <w:rsid w:val="00DB7758"/>
    <w:rsid w:val="00DB7DAC"/>
    <w:rsid w:val="00DC08F5"/>
    <w:rsid w:val="00DC1A75"/>
    <w:rsid w:val="00DC1AF3"/>
    <w:rsid w:val="00DC236E"/>
    <w:rsid w:val="00DC2907"/>
    <w:rsid w:val="00DC2E68"/>
    <w:rsid w:val="00DC5196"/>
    <w:rsid w:val="00DC53BF"/>
    <w:rsid w:val="00DC5D7E"/>
    <w:rsid w:val="00DC7240"/>
    <w:rsid w:val="00DC7913"/>
    <w:rsid w:val="00DC7DFF"/>
    <w:rsid w:val="00DD0049"/>
    <w:rsid w:val="00DD0A77"/>
    <w:rsid w:val="00DD2895"/>
    <w:rsid w:val="00DD2BAC"/>
    <w:rsid w:val="00DD2C26"/>
    <w:rsid w:val="00DD3DE9"/>
    <w:rsid w:val="00DD3E23"/>
    <w:rsid w:val="00DD4E6D"/>
    <w:rsid w:val="00DD5327"/>
    <w:rsid w:val="00DD5361"/>
    <w:rsid w:val="00DD5671"/>
    <w:rsid w:val="00DD56CD"/>
    <w:rsid w:val="00DD5708"/>
    <w:rsid w:val="00DE0064"/>
    <w:rsid w:val="00DE016D"/>
    <w:rsid w:val="00DE0AB8"/>
    <w:rsid w:val="00DE1445"/>
    <w:rsid w:val="00DE1A2B"/>
    <w:rsid w:val="00DE2040"/>
    <w:rsid w:val="00DE2731"/>
    <w:rsid w:val="00DE2BEC"/>
    <w:rsid w:val="00DE2E37"/>
    <w:rsid w:val="00DE3106"/>
    <w:rsid w:val="00DE3F44"/>
    <w:rsid w:val="00DE4536"/>
    <w:rsid w:val="00DE50EB"/>
    <w:rsid w:val="00DE521F"/>
    <w:rsid w:val="00DE536F"/>
    <w:rsid w:val="00DE5B41"/>
    <w:rsid w:val="00DE639D"/>
    <w:rsid w:val="00DE64AF"/>
    <w:rsid w:val="00DE65F4"/>
    <w:rsid w:val="00DE6A09"/>
    <w:rsid w:val="00DE70EA"/>
    <w:rsid w:val="00DE72A3"/>
    <w:rsid w:val="00DE748A"/>
    <w:rsid w:val="00DE7BE0"/>
    <w:rsid w:val="00DE7DC7"/>
    <w:rsid w:val="00DF0325"/>
    <w:rsid w:val="00DF063A"/>
    <w:rsid w:val="00DF11EE"/>
    <w:rsid w:val="00DF2082"/>
    <w:rsid w:val="00DF6428"/>
    <w:rsid w:val="00DF676C"/>
    <w:rsid w:val="00DF7AB8"/>
    <w:rsid w:val="00DF7C31"/>
    <w:rsid w:val="00DF7CA3"/>
    <w:rsid w:val="00E018D3"/>
    <w:rsid w:val="00E02456"/>
    <w:rsid w:val="00E02AC2"/>
    <w:rsid w:val="00E02EAA"/>
    <w:rsid w:val="00E033FF"/>
    <w:rsid w:val="00E03E89"/>
    <w:rsid w:val="00E03F38"/>
    <w:rsid w:val="00E044A7"/>
    <w:rsid w:val="00E05BEA"/>
    <w:rsid w:val="00E05DD8"/>
    <w:rsid w:val="00E06ADF"/>
    <w:rsid w:val="00E072D2"/>
    <w:rsid w:val="00E106B6"/>
    <w:rsid w:val="00E10A4C"/>
    <w:rsid w:val="00E11225"/>
    <w:rsid w:val="00E11497"/>
    <w:rsid w:val="00E11AAF"/>
    <w:rsid w:val="00E11C7C"/>
    <w:rsid w:val="00E123C4"/>
    <w:rsid w:val="00E127A1"/>
    <w:rsid w:val="00E129C7"/>
    <w:rsid w:val="00E12F34"/>
    <w:rsid w:val="00E1381A"/>
    <w:rsid w:val="00E13846"/>
    <w:rsid w:val="00E13901"/>
    <w:rsid w:val="00E14640"/>
    <w:rsid w:val="00E14CD7"/>
    <w:rsid w:val="00E14EF4"/>
    <w:rsid w:val="00E15235"/>
    <w:rsid w:val="00E155FC"/>
    <w:rsid w:val="00E15779"/>
    <w:rsid w:val="00E1583E"/>
    <w:rsid w:val="00E16A01"/>
    <w:rsid w:val="00E16C72"/>
    <w:rsid w:val="00E170EE"/>
    <w:rsid w:val="00E17432"/>
    <w:rsid w:val="00E17565"/>
    <w:rsid w:val="00E17C9C"/>
    <w:rsid w:val="00E17D81"/>
    <w:rsid w:val="00E2060A"/>
    <w:rsid w:val="00E20E2D"/>
    <w:rsid w:val="00E20EB8"/>
    <w:rsid w:val="00E213DE"/>
    <w:rsid w:val="00E214C2"/>
    <w:rsid w:val="00E21D16"/>
    <w:rsid w:val="00E22E2F"/>
    <w:rsid w:val="00E2300D"/>
    <w:rsid w:val="00E2430A"/>
    <w:rsid w:val="00E2440D"/>
    <w:rsid w:val="00E2583D"/>
    <w:rsid w:val="00E25851"/>
    <w:rsid w:val="00E26CED"/>
    <w:rsid w:val="00E26CF8"/>
    <w:rsid w:val="00E27088"/>
    <w:rsid w:val="00E27089"/>
    <w:rsid w:val="00E27E69"/>
    <w:rsid w:val="00E27EE4"/>
    <w:rsid w:val="00E306CA"/>
    <w:rsid w:val="00E30A4D"/>
    <w:rsid w:val="00E3120A"/>
    <w:rsid w:val="00E31702"/>
    <w:rsid w:val="00E318F7"/>
    <w:rsid w:val="00E31D59"/>
    <w:rsid w:val="00E32001"/>
    <w:rsid w:val="00E324E7"/>
    <w:rsid w:val="00E32668"/>
    <w:rsid w:val="00E32B54"/>
    <w:rsid w:val="00E32DEA"/>
    <w:rsid w:val="00E33F6D"/>
    <w:rsid w:val="00E342CE"/>
    <w:rsid w:val="00E3482A"/>
    <w:rsid w:val="00E35251"/>
    <w:rsid w:val="00E365B6"/>
    <w:rsid w:val="00E365CB"/>
    <w:rsid w:val="00E36DEF"/>
    <w:rsid w:val="00E3740E"/>
    <w:rsid w:val="00E4091B"/>
    <w:rsid w:val="00E40B74"/>
    <w:rsid w:val="00E410BA"/>
    <w:rsid w:val="00E413BC"/>
    <w:rsid w:val="00E415FB"/>
    <w:rsid w:val="00E41DE7"/>
    <w:rsid w:val="00E42202"/>
    <w:rsid w:val="00E42694"/>
    <w:rsid w:val="00E42A07"/>
    <w:rsid w:val="00E42BCA"/>
    <w:rsid w:val="00E433E5"/>
    <w:rsid w:val="00E43FB0"/>
    <w:rsid w:val="00E443C3"/>
    <w:rsid w:val="00E44652"/>
    <w:rsid w:val="00E45C71"/>
    <w:rsid w:val="00E461D8"/>
    <w:rsid w:val="00E464D8"/>
    <w:rsid w:val="00E46724"/>
    <w:rsid w:val="00E4680E"/>
    <w:rsid w:val="00E46829"/>
    <w:rsid w:val="00E46E62"/>
    <w:rsid w:val="00E46EA3"/>
    <w:rsid w:val="00E46F9F"/>
    <w:rsid w:val="00E50AE8"/>
    <w:rsid w:val="00E529DE"/>
    <w:rsid w:val="00E52E86"/>
    <w:rsid w:val="00E54CF3"/>
    <w:rsid w:val="00E54F69"/>
    <w:rsid w:val="00E562B5"/>
    <w:rsid w:val="00E56615"/>
    <w:rsid w:val="00E57E07"/>
    <w:rsid w:val="00E60249"/>
    <w:rsid w:val="00E6143E"/>
    <w:rsid w:val="00E62576"/>
    <w:rsid w:val="00E6271F"/>
    <w:rsid w:val="00E62A69"/>
    <w:rsid w:val="00E62A8D"/>
    <w:rsid w:val="00E62D57"/>
    <w:rsid w:val="00E62E44"/>
    <w:rsid w:val="00E63487"/>
    <w:rsid w:val="00E664B7"/>
    <w:rsid w:val="00E66AAE"/>
    <w:rsid w:val="00E66F0D"/>
    <w:rsid w:val="00E67252"/>
    <w:rsid w:val="00E67C04"/>
    <w:rsid w:val="00E70257"/>
    <w:rsid w:val="00E710E2"/>
    <w:rsid w:val="00E711F4"/>
    <w:rsid w:val="00E716F2"/>
    <w:rsid w:val="00E71B64"/>
    <w:rsid w:val="00E71E1B"/>
    <w:rsid w:val="00E728F6"/>
    <w:rsid w:val="00E72C14"/>
    <w:rsid w:val="00E72D10"/>
    <w:rsid w:val="00E73536"/>
    <w:rsid w:val="00E73869"/>
    <w:rsid w:val="00E73D41"/>
    <w:rsid w:val="00E73DF4"/>
    <w:rsid w:val="00E73E05"/>
    <w:rsid w:val="00E73F86"/>
    <w:rsid w:val="00E73FEC"/>
    <w:rsid w:val="00E751F5"/>
    <w:rsid w:val="00E75279"/>
    <w:rsid w:val="00E7566E"/>
    <w:rsid w:val="00E75A84"/>
    <w:rsid w:val="00E80340"/>
    <w:rsid w:val="00E80698"/>
    <w:rsid w:val="00E8143D"/>
    <w:rsid w:val="00E817F0"/>
    <w:rsid w:val="00E81C2C"/>
    <w:rsid w:val="00E82EFC"/>
    <w:rsid w:val="00E83E1C"/>
    <w:rsid w:val="00E8511B"/>
    <w:rsid w:val="00E86990"/>
    <w:rsid w:val="00E9011E"/>
    <w:rsid w:val="00E92131"/>
    <w:rsid w:val="00E9294D"/>
    <w:rsid w:val="00E946AD"/>
    <w:rsid w:val="00E95A45"/>
    <w:rsid w:val="00E95EA0"/>
    <w:rsid w:val="00E971ED"/>
    <w:rsid w:val="00E9729E"/>
    <w:rsid w:val="00E97405"/>
    <w:rsid w:val="00E97BEB"/>
    <w:rsid w:val="00EA01C6"/>
    <w:rsid w:val="00EA036E"/>
    <w:rsid w:val="00EA05FD"/>
    <w:rsid w:val="00EA108F"/>
    <w:rsid w:val="00EA1601"/>
    <w:rsid w:val="00EA21B9"/>
    <w:rsid w:val="00EA232F"/>
    <w:rsid w:val="00EA2CA2"/>
    <w:rsid w:val="00EA2CDF"/>
    <w:rsid w:val="00EA3331"/>
    <w:rsid w:val="00EA43C7"/>
    <w:rsid w:val="00EA443E"/>
    <w:rsid w:val="00EA4710"/>
    <w:rsid w:val="00EA4FFE"/>
    <w:rsid w:val="00EA5934"/>
    <w:rsid w:val="00EA5969"/>
    <w:rsid w:val="00EA59FA"/>
    <w:rsid w:val="00EA66CB"/>
    <w:rsid w:val="00EA69BF"/>
    <w:rsid w:val="00EA7BD5"/>
    <w:rsid w:val="00EA7C83"/>
    <w:rsid w:val="00EB0357"/>
    <w:rsid w:val="00EB1190"/>
    <w:rsid w:val="00EB1978"/>
    <w:rsid w:val="00EB1BEB"/>
    <w:rsid w:val="00EB21F1"/>
    <w:rsid w:val="00EB259A"/>
    <w:rsid w:val="00EB3B3B"/>
    <w:rsid w:val="00EB3D98"/>
    <w:rsid w:val="00EB457B"/>
    <w:rsid w:val="00EB5C93"/>
    <w:rsid w:val="00EB5EE1"/>
    <w:rsid w:val="00EB7264"/>
    <w:rsid w:val="00EB755B"/>
    <w:rsid w:val="00EC0078"/>
    <w:rsid w:val="00EC055B"/>
    <w:rsid w:val="00EC1816"/>
    <w:rsid w:val="00EC1E52"/>
    <w:rsid w:val="00EC212B"/>
    <w:rsid w:val="00EC23D9"/>
    <w:rsid w:val="00EC26FC"/>
    <w:rsid w:val="00EC2793"/>
    <w:rsid w:val="00EC297B"/>
    <w:rsid w:val="00EC2B8E"/>
    <w:rsid w:val="00EC4EC1"/>
    <w:rsid w:val="00EC618F"/>
    <w:rsid w:val="00EC63C5"/>
    <w:rsid w:val="00EC65F0"/>
    <w:rsid w:val="00EC7499"/>
    <w:rsid w:val="00EC7886"/>
    <w:rsid w:val="00EC7D4B"/>
    <w:rsid w:val="00EC7ED5"/>
    <w:rsid w:val="00ED0363"/>
    <w:rsid w:val="00ED04C9"/>
    <w:rsid w:val="00ED06A9"/>
    <w:rsid w:val="00ED2DBD"/>
    <w:rsid w:val="00ED308A"/>
    <w:rsid w:val="00ED3638"/>
    <w:rsid w:val="00ED36DF"/>
    <w:rsid w:val="00ED4145"/>
    <w:rsid w:val="00ED45DE"/>
    <w:rsid w:val="00ED4730"/>
    <w:rsid w:val="00ED48CC"/>
    <w:rsid w:val="00ED554D"/>
    <w:rsid w:val="00ED5C69"/>
    <w:rsid w:val="00ED6277"/>
    <w:rsid w:val="00ED6859"/>
    <w:rsid w:val="00ED6C94"/>
    <w:rsid w:val="00ED6F27"/>
    <w:rsid w:val="00ED71DA"/>
    <w:rsid w:val="00ED744D"/>
    <w:rsid w:val="00ED780D"/>
    <w:rsid w:val="00EE1ACE"/>
    <w:rsid w:val="00EE23ED"/>
    <w:rsid w:val="00EE3EE1"/>
    <w:rsid w:val="00EE41BF"/>
    <w:rsid w:val="00EE5363"/>
    <w:rsid w:val="00EE5551"/>
    <w:rsid w:val="00EE5731"/>
    <w:rsid w:val="00EE5C77"/>
    <w:rsid w:val="00EE6001"/>
    <w:rsid w:val="00EE64CF"/>
    <w:rsid w:val="00EE6B39"/>
    <w:rsid w:val="00EE72A8"/>
    <w:rsid w:val="00EE795D"/>
    <w:rsid w:val="00EE795E"/>
    <w:rsid w:val="00EF1B3B"/>
    <w:rsid w:val="00EF1CC2"/>
    <w:rsid w:val="00EF27A9"/>
    <w:rsid w:val="00EF2C82"/>
    <w:rsid w:val="00EF3036"/>
    <w:rsid w:val="00EF333D"/>
    <w:rsid w:val="00EF3D8D"/>
    <w:rsid w:val="00EF413E"/>
    <w:rsid w:val="00EF5177"/>
    <w:rsid w:val="00EF5661"/>
    <w:rsid w:val="00EF5F3F"/>
    <w:rsid w:val="00EF7317"/>
    <w:rsid w:val="00EF73BE"/>
    <w:rsid w:val="00EF746D"/>
    <w:rsid w:val="00EF7CDF"/>
    <w:rsid w:val="00EF7E2C"/>
    <w:rsid w:val="00EF7EA4"/>
    <w:rsid w:val="00F00232"/>
    <w:rsid w:val="00F00659"/>
    <w:rsid w:val="00F008FD"/>
    <w:rsid w:val="00F011D0"/>
    <w:rsid w:val="00F02E0B"/>
    <w:rsid w:val="00F0366C"/>
    <w:rsid w:val="00F03CA1"/>
    <w:rsid w:val="00F03EA9"/>
    <w:rsid w:val="00F04E2E"/>
    <w:rsid w:val="00F05466"/>
    <w:rsid w:val="00F05529"/>
    <w:rsid w:val="00F05C75"/>
    <w:rsid w:val="00F06113"/>
    <w:rsid w:val="00F06D70"/>
    <w:rsid w:val="00F078EE"/>
    <w:rsid w:val="00F07C12"/>
    <w:rsid w:val="00F102BB"/>
    <w:rsid w:val="00F104DC"/>
    <w:rsid w:val="00F105EA"/>
    <w:rsid w:val="00F11860"/>
    <w:rsid w:val="00F1193C"/>
    <w:rsid w:val="00F11ACA"/>
    <w:rsid w:val="00F12FC4"/>
    <w:rsid w:val="00F1324A"/>
    <w:rsid w:val="00F13D38"/>
    <w:rsid w:val="00F14A68"/>
    <w:rsid w:val="00F1513C"/>
    <w:rsid w:val="00F1521D"/>
    <w:rsid w:val="00F156C9"/>
    <w:rsid w:val="00F17E73"/>
    <w:rsid w:val="00F2035F"/>
    <w:rsid w:val="00F20604"/>
    <w:rsid w:val="00F20BDA"/>
    <w:rsid w:val="00F20D06"/>
    <w:rsid w:val="00F21492"/>
    <w:rsid w:val="00F21E19"/>
    <w:rsid w:val="00F21F91"/>
    <w:rsid w:val="00F22BD2"/>
    <w:rsid w:val="00F2341F"/>
    <w:rsid w:val="00F24006"/>
    <w:rsid w:val="00F24464"/>
    <w:rsid w:val="00F2470E"/>
    <w:rsid w:val="00F24FB8"/>
    <w:rsid w:val="00F25BD1"/>
    <w:rsid w:val="00F25FFB"/>
    <w:rsid w:val="00F274B2"/>
    <w:rsid w:val="00F276CA"/>
    <w:rsid w:val="00F303F5"/>
    <w:rsid w:val="00F30633"/>
    <w:rsid w:val="00F30E67"/>
    <w:rsid w:val="00F310C3"/>
    <w:rsid w:val="00F31108"/>
    <w:rsid w:val="00F326B1"/>
    <w:rsid w:val="00F3294D"/>
    <w:rsid w:val="00F32D7B"/>
    <w:rsid w:val="00F32F4A"/>
    <w:rsid w:val="00F33325"/>
    <w:rsid w:val="00F3384B"/>
    <w:rsid w:val="00F33904"/>
    <w:rsid w:val="00F34E67"/>
    <w:rsid w:val="00F3526C"/>
    <w:rsid w:val="00F35288"/>
    <w:rsid w:val="00F3611F"/>
    <w:rsid w:val="00F36142"/>
    <w:rsid w:val="00F36BA4"/>
    <w:rsid w:val="00F37967"/>
    <w:rsid w:val="00F37F55"/>
    <w:rsid w:val="00F40059"/>
    <w:rsid w:val="00F405D6"/>
    <w:rsid w:val="00F409FD"/>
    <w:rsid w:val="00F4122C"/>
    <w:rsid w:val="00F41705"/>
    <w:rsid w:val="00F420AB"/>
    <w:rsid w:val="00F42A50"/>
    <w:rsid w:val="00F435F2"/>
    <w:rsid w:val="00F43631"/>
    <w:rsid w:val="00F4405E"/>
    <w:rsid w:val="00F44354"/>
    <w:rsid w:val="00F45A84"/>
    <w:rsid w:val="00F45D8B"/>
    <w:rsid w:val="00F46F16"/>
    <w:rsid w:val="00F47219"/>
    <w:rsid w:val="00F506AC"/>
    <w:rsid w:val="00F51595"/>
    <w:rsid w:val="00F519F1"/>
    <w:rsid w:val="00F52D8F"/>
    <w:rsid w:val="00F53483"/>
    <w:rsid w:val="00F53878"/>
    <w:rsid w:val="00F54004"/>
    <w:rsid w:val="00F548CD"/>
    <w:rsid w:val="00F54946"/>
    <w:rsid w:val="00F54BBC"/>
    <w:rsid w:val="00F55604"/>
    <w:rsid w:val="00F5581B"/>
    <w:rsid w:val="00F5584E"/>
    <w:rsid w:val="00F567B3"/>
    <w:rsid w:val="00F569D8"/>
    <w:rsid w:val="00F57202"/>
    <w:rsid w:val="00F5728D"/>
    <w:rsid w:val="00F576C4"/>
    <w:rsid w:val="00F6056E"/>
    <w:rsid w:val="00F61024"/>
    <w:rsid w:val="00F611BF"/>
    <w:rsid w:val="00F6181A"/>
    <w:rsid w:val="00F6187E"/>
    <w:rsid w:val="00F618CA"/>
    <w:rsid w:val="00F62C1F"/>
    <w:rsid w:val="00F62E9D"/>
    <w:rsid w:val="00F631B3"/>
    <w:rsid w:val="00F63B93"/>
    <w:rsid w:val="00F64FA8"/>
    <w:rsid w:val="00F66629"/>
    <w:rsid w:val="00F66863"/>
    <w:rsid w:val="00F66987"/>
    <w:rsid w:val="00F66E12"/>
    <w:rsid w:val="00F6718E"/>
    <w:rsid w:val="00F700AF"/>
    <w:rsid w:val="00F701E5"/>
    <w:rsid w:val="00F7073B"/>
    <w:rsid w:val="00F711B3"/>
    <w:rsid w:val="00F71E07"/>
    <w:rsid w:val="00F728B9"/>
    <w:rsid w:val="00F72B8D"/>
    <w:rsid w:val="00F74073"/>
    <w:rsid w:val="00F74308"/>
    <w:rsid w:val="00F75641"/>
    <w:rsid w:val="00F76D9D"/>
    <w:rsid w:val="00F76DD1"/>
    <w:rsid w:val="00F76FE9"/>
    <w:rsid w:val="00F771C0"/>
    <w:rsid w:val="00F772D0"/>
    <w:rsid w:val="00F773A1"/>
    <w:rsid w:val="00F812C1"/>
    <w:rsid w:val="00F81612"/>
    <w:rsid w:val="00F818FD"/>
    <w:rsid w:val="00F81D53"/>
    <w:rsid w:val="00F823F3"/>
    <w:rsid w:val="00F835B8"/>
    <w:rsid w:val="00F836E7"/>
    <w:rsid w:val="00F837C7"/>
    <w:rsid w:val="00F83BE1"/>
    <w:rsid w:val="00F84A96"/>
    <w:rsid w:val="00F84B30"/>
    <w:rsid w:val="00F84FE8"/>
    <w:rsid w:val="00F8585A"/>
    <w:rsid w:val="00F86AD1"/>
    <w:rsid w:val="00F86F9A"/>
    <w:rsid w:val="00F87401"/>
    <w:rsid w:val="00F874EC"/>
    <w:rsid w:val="00F876D6"/>
    <w:rsid w:val="00F90920"/>
    <w:rsid w:val="00F919AE"/>
    <w:rsid w:val="00F91EA0"/>
    <w:rsid w:val="00F91F2E"/>
    <w:rsid w:val="00F9223D"/>
    <w:rsid w:val="00F92977"/>
    <w:rsid w:val="00F92DEB"/>
    <w:rsid w:val="00F937CA"/>
    <w:rsid w:val="00F94053"/>
    <w:rsid w:val="00F94484"/>
    <w:rsid w:val="00F95580"/>
    <w:rsid w:val="00F96279"/>
    <w:rsid w:val="00F96E10"/>
    <w:rsid w:val="00F96F07"/>
    <w:rsid w:val="00F96F43"/>
    <w:rsid w:val="00F97DEE"/>
    <w:rsid w:val="00FA083A"/>
    <w:rsid w:val="00FA110A"/>
    <w:rsid w:val="00FA19BE"/>
    <w:rsid w:val="00FA214C"/>
    <w:rsid w:val="00FA221B"/>
    <w:rsid w:val="00FA2D25"/>
    <w:rsid w:val="00FA31AC"/>
    <w:rsid w:val="00FA3775"/>
    <w:rsid w:val="00FA4554"/>
    <w:rsid w:val="00FA4843"/>
    <w:rsid w:val="00FA4A07"/>
    <w:rsid w:val="00FA58D9"/>
    <w:rsid w:val="00FA5D72"/>
    <w:rsid w:val="00FA6387"/>
    <w:rsid w:val="00FA68AD"/>
    <w:rsid w:val="00FA747B"/>
    <w:rsid w:val="00FA7829"/>
    <w:rsid w:val="00FA7BA7"/>
    <w:rsid w:val="00FA7CEF"/>
    <w:rsid w:val="00FB01A0"/>
    <w:rsid w:val="00FB0ED4"/>
    <w:rsid w:val="00FB1395"/>
    <w:rsid w:val="00FB21ED"/>
    <w:rsid w:val="00FB2827"/>
    <w:rsid w:val="00FB33E0"/>
    <w:rsid w:val="00FB35E3"/>
    <w:rsid w:val="00FB37C2"/>
    <w:rsid w:val="00FB38B0"/>
    <w:rsid w:val="00FB4F86"/>
    <w:rsid w:val="00FB5435"/>
    <w:rsid w:val="00FB5B38"/>
    <w:rsid w:val="00FB5F64"/>
    <w:rsid w:val="00FB6045"/>
    <w:rsid w:val="00FB610D"/>
    <w:rsid w:val="00FB674C"/>
    <w:rsid w:val="00FB6EED"/>
    <w:rsid w:val="00FB6FC1"/>
    <w:rsid w:val="00FB75F8"/>
    <w:rsid w:val="00FB7AE1"/>
    <w:rsid w:val="00FC0F76"/>
    <w:rsid w:val="00FC124C"/>
    <w:rsid w:val="00FC1A3F"/>
    <w:rsid w:val="00FC20F0"/>
    <w:rsid w:val="00FC28D9"/>
    <w:rsid w:val="00FC382A"/>
    <w:rsid w:val="00FC4948"/>
    <w:rsid w:val="00FC502B"/>
    <w:rsid w:val="00FC509C"/>
    <w:rsid w:val="00FC5877"/>
    <w:rsid w:val="00FC5EDC"/>
    <w:rsid w:val="00FC6B2E"/>
    <w:rsid w:val="00FD06D7"/>
    <w:rsid w:val="00FD0A9B"/>
    <w:rsid w:val="00FD0D7D"/>
    <w:rsid w:val="00FD0E1C"/>
    <w:rsid w:val="00FD14E5"/>
    <w:rsid w:val="00FD1E55"/>
    <w:rsid w:val="00FD1EAA"/>
    <w:rsid w:val="00FD214B"/>
    <w:rsid w:val="00FD38EB"/>
    <w:rsid w:val="00FD486F"/>
    <w:rsid w:val="00FD4A62"/>
    <w:rsid w:val="00FD4EF7"/>
    <w:rsid w:val="00FD5BC6"/>
    <w:rsid w:val="00FD76B4"/>
    <w:rsid w:val="00FE008F"/>
    <w:rsid w:val="00FE067D"/>
    <w:rsid w:val="00FE1929"/>
    <w:rsid w:val="00FE1973"/>
    <w:rsid w:val="00FE2935"/>
    <w:rsid w:val="00FE2CD4"/>
    <w:rsid w:val="00FE349C"/>
    <w:rsid w:val="00FE4604"/>
    <w:rsid w:val="00FE4704"/>
    <w:rsid w:val="00FE500E"/>
    <w:rsid w:val="00FE5861"/>
    <w:rsid w:val="00FE5AE8"/>
    <w:rsid w:val="00FE5BCB"/>
    <w:rsid w:val="00FE5DCC"/>
    <w:rsid w:val="00FE7E5D"/>
    <w:rsid w:val="00FF0455"/>
    <w:rsid w:val="00FF1103"/>
    <w:rsid w:val="00FF1522"/>
    <w:rsid w:val="00FF16D5"/>
    <w:rsid w:val="00FF28CD"/>
    <w:rsid w:val="00FF4B6C"/>
    <w:rsid w:val="00FF4DC0"/>
    <w:rsid w:val="00FF59C6"/>
    <w:rsid w:val="00FF6642"/>
    <w:rsid w:val="00FF71EB"/>
    <w:rsid w:val="1845717F"/>
    <w:rsid w:val="3BB54D17"/>
    <w:rsid w:val="5FC87290"/>
    <w:rsid w:val="7CAF3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93B69"/>
  <w15:docId w15:val="{0063A4AB-469A-4063-A093-4051034A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line number"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Body Text Indent 2"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uiPriority="99" w:unhideWhenUsed="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sz w:val="36"/>
    </w:rPr>
  </w:style>
  <w:style w:type="paragraph" w:styleId="3">
    <w:name w:val="heading 3"/>
    <w:basedOn w:val="a"/>
    <w:next w:val="a"/>
    <w:qFormat/>
    <w:pPr>
      <w:keepNext/>
      <w:keepLines/>
      <w:adjustRightInd w:val="0"/>
      <w:spacing w:before="260" w:after="260" w:line="416" w:lineRule="atLeast"/>
      <w:textAlignment w:val="baseline"/>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lang w:val="zh-CN"/>
    </w:rPr>
  </w:style>
  <w:style w:type="paragraph" w:styleId="a5">
    <w:name w:val="Body Text Indent"/>
    <w:basedOn w:val="a"/>
    <w:qFormat/>
    <w:pPr>
      <w:adjustRightInd w:val="0"/>
      <w:spacing w:line="360" w:lineRule="auto"/>
      <w:ind w:firstLine="600"/>
      <w:textAlignment w:val="baseline"/>
    </w:pPr>
    <w:rPr>
      <w:rFonts w:eastAsia="楷体_GB2312"/>
      <w:spacing w:val="6"/>
      <w:sz w:val="28"/>
    </w:rPr>
  </w:style>
  <w:style w:type="paragraph" w:styleId="2">
    <w:name w:val="Body Text Indent 2"/>
    <w:basedOn w:val="a"/>
    <w:qFormat/>
    <w:pPr>
      <w:autoSpaceDE w:val="0"/>
      <w:autoSpaceDN w:val="0"/>
      <w:adjustRightInd w:val="0"/>
      <w:spacing w:line="360" w:lineRule="auto"/>
      <w:ind w:firstLineChars="200" w:firstLine="560"/>
      <w:jc w:val="left"/>
    </w:pPr>
    <w:rPr>
      <w:rFonts w:eastAsia="楷体_GB2312"/>
      <w:sz w:val="28"/>
      <w:szCs w:val="28"/>
    </w:rPr>
  </w:style>
  <w:style w:type="paragraph" w:styleId="a6">
    <w:name w:val="Balloon Text"/>
    <w:basedOn w:val="a"/>
    <w:link w:val="a7"/>
    <w:qFormat/>
    <w:rPr>
      <w:sz w:val="18"/>
      <w:szCs w:val="18"/>
      <w:lang w:val="zh-CN"/>
    </w:rPr>
  </w:style>
  <w:style w:type="paragraph" w:styleId="a8">
    <w:name w:val="footer"/>
    <w:basedOn w:val="a"/>
    <w:link w:val="a9"/>
    <w:uiPriority w:val="99"/>
    <w:qFormat/>
    <w:pPr>
      <w:tabs>
        <w:tab w:val="center" w:pos="4320"/>
        <w:tab w:val="right" w:pos="8640"/>
      </w:tabs>
      <w:adjustRightInd w:val="0"/>
      <w:spacing w:line="240" w:lineRule="atLeast"/>
      <w:ind w:firstLine="397"/>
      <w:jc w:val="left"/>
      <w:textAlignment w:val="baseline"/>
    </w:pPr>
    <w:rPr>
      <w:spacing w:val="6"/>
      <w:sz w:val="18"/>
      <w:lang w:val="zh-CN"/>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link w:val="ac"/>
    <w:qFormat/>
    <w:pPr>
      <w:spacing w:before="240" w:after="60" w:line="312" w:lineRule="auto"/>
      <w:jc w:val="center"/>
      <w:outlineLvl w:val="1"/>
    </w:pPr>
    <w:rPr>
      <w:rFonts w:ascii="Calibri Light" w:hAnsi="Calibri Light"/>
      <w:b/>
      <w:bCs/>
      <w:kern w:val="28"/>
      <w:sz w:val="32"/>
      <w:szCs w:val="32"/>
      <w:lang w:val="zh-CN"/>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sz w:val="24"/>
      <w:lang w:val="zh-CN"/>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sz w:val="24"/>
    </w:rPr>
  </w:style>
  <w:style w:type="paragraph" w:styleId="ae">
    <w:name w:val="Title"/>
    <w:basedOn w:val="a"/>
    <w:next w:val="a"/>
    <w:link w:val="af"/>
    <w:qFormat/>
    <w:pPr>
      <w:spacing w:before="240" w:after="60"/>
      <w:jc w:val="center"/>
      <w:outlineLvl w:val="0"/>
    </w:pPr>
    <w:rPr>
      <w:rFonts w:ascii="Calibri Light" w:hAnsi="Calibri Light"/>
      <w:b/>
      <w:bCs/>
      <w:sz w:val="32"/>
      <w:szCs w:val="32"/>
      <w:lang w:val="zh-CN"/>
    </w:rPr>
  </w:style>
  <w:style w:type="paragraph" w:styleId="af0">
    <w:name w:val="annotation subject"/>
    <w:basedOn w:val="a3"/>
    <w:next w:val="a3"/>
    <w:link w:val="af1"/>
    <w:qFormat/>
    <w:rPr>
      <w:b/>
      <w:bCs/>
    </w:rPr>
  </w:style>
  <w:style w:type="table" w:styleId="af2">
    <w:name w:val="Table Grid"/>
    <w:basedOn w:val="a1"/>
    <w:uiPriority w:val="59"/>
    <w:qFormat/>
    <w:rPr>
      <w:rFonts w:ascii="Calibri" w:eastAsia="Times New Roman"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style>
  <w:style w:type="character" w:styleId="af4">
    <w:name w:val="line number"/>
    <w:basedOn w:val="a0"/>
    <w:qFormat/>
  </w:style>
  <w:style w:type="character" w:styleId="af5">
    <w:name w:val="Hyperlink"/>
    <w:uiPriority w:val="99"/>
    <w:unhideWhenUsed/>
    <w:qFormat/>
    <w:rPr>
      <w:color w:val="0000FF"/>
      <w:u w:val="single"/>
    </w:rPr>
  </w:style>
  <w:style w:type="character" w:styleId="af6">
    <w:name w:val="annotation reference"/>
    <w:qFormat/>
    <w:rPr>
      <w:sz w:val="21"/>
      <w:szCs w:val="21"/>
    </w:rPr>
  </w:style>
  <w:style w:type="character" w:customStyle="1" w:styleId="af7">
    <w:name w:val="正文字符"/>
    <w:qFormat/>
    <w:rPr>
      <w:rFonts w:ascii="Times New Roman" w:eastAsia="宋体" w:hAnsi="Times New Roman"/>
      <w:spacing w:val="6"/>
      <w:position w:val="0"/>
      <w:sz w:val="26"/>
    </w:rPr>
  </w:style>
  <w:style w:type="paragraph" w:customStyle="1" w:styleId="af8">
    <w:name w:val="缺省文本"/>
    <w:basedOn w:val="a"/>
    <w:qFormat/>
    <w:pPr>
      <w:autoSpaceDE w:val="0"/>
      <w:autoSpaceDN w:val="0"/>
      <w:adjustRightInd w:val="0"/>
      <w:jc w:val="left"/>
    </w:pPr>
    <w:rPr>
      <w:sz w:val="24"/>
    </w:rPr>
  </w:style>
  <w:style w:type="paragraph" w:customStyle="1" w:styleId="Char">
    <w:name w:val="正文缺省 Char"/>
    <w:basedOn w:val="a"/>
    <w:qFormat/>
    <w:pPr>
      <w:spacing w:line="360" w:lineRule="auto"/>
      <w:ind w:firstLineChars="200" w:firstLine="200"/>
    </w:pPr>
    <w:rPr>
      <w:szCs w:val="21"/>
      <w:lang w:val="en-GB"/>
    </w:rPr>
  </w:style>
  <w:style w:type="character" w:customStyle="1" w:styleId="CharChar">
    <w:name w:val="正文缺省 Char Char"/>
    <w:qFormat/>
    <w:rPr>
      <w:rFonts w:eastAsia="宋体"/>
      <w:kern w:val="2"/>
      <w:sz w:val="21"/>
      <w:szCs w:val="21"/>
      <w:lang w:val="en-GB" w:eastAsia="zh-CN" w:bidi="ar-SA"/>
    </w:rPr>
  </w:style>
  <w:style w:type="paragraph" w:customStyle="1" w:styleId="CharCharCharChar">
    <w:name w:val="正文缺省 Char Char Char Char"/>
    <w:basedOn w:val="a"/>
    <w:qFormat/>
    <w:pPr>
      <w:spacing w:line="360" w:lineRule="auto"/>
      <w:ind w:firstLineChars="200" w:firstLine="200"/>
    </w:pPr>
    <w:rPr>
      <w:szCs w:val="21"/>
      <w:lang w:val="en-GB"/>
    </w:rPr>
  </w:style>
  <w:style w:type="character" w:customStyle="1" w:styleId="CharCharCharCharChar">
    <w:name w:val="正文缺省 Char Char Char Char Char"/>
    <w:qFormat/>
    <w:rPr>
      <w:rFonts w:eastAsia="宋体"/>
      <w:kern w:val="2"/>
      <w:sz w:val="21"/>
      <w:szCs w:val="21"/>
      <w:lang w:val="en-GB" w:eastAsia="zh-CN" w:bidi="ar-SA"/>
    </w:rPr>
  </w:style>
  <w:style w:type="paragraph" w:customStyle="1" w:styleId="af9">
    <w:name w:val="正文缺省"/>
    <w:basedOn w:val="a"/>
    <w:qFormat/>
    <w:pPr>
      <w:spacing w:line="360" w:lineRule="auto"/>
      <w:ind w:firstLineChars="200" w:firstLine="200"/>
    </w:pPr>
    <w:rPr>
      <w:szCs w:val="21"/>
      <w:lang w:val="en-GB"/>
    </w:rPr>
  </w:style>
  <w:style w:type="paragraph" w:customStyle="1" w:styleId="CharCharChar">
    <w:name w:val="正文缺省 Char Char Char"/>
    <w:basedOn w:val="a"/>
    <w:qFormat/>
    <w:pPr>
      <w:spacing w:line="360" w:lineRule="auto"/>
      <w:ind w:firstLineChars="200" w:firstLine="200"/>
    </w:pPr>
    <w:rPr>
      <w:szCs w:val="21"/>
      <w:lang w:val="en-GB"/>
    </w:rPr>
  </w:style>
  <w:style w:type="character" w:customStyle="1" w:styleId="a7">
    <w:name w:val="批注框文本 字符"/>
    <w:link w:val="a6"/>
    <w:qFormat/>
    <w:rPr>
      <w:kern w:val="2"/>
      <w:sz w:val="18"/>
      <w:szCs w:val="18"/>
    </w:rPr>
  </w:style>
  <w:style w:type="paragraph" w:customStyle="1" w:styleId="NumberedParagraph">
    <w:name w:val="Numbered Paragraph"/>
    <w:basedOn w:val="a"/>
    <w:link w:val="NumberedParagraphChar"/>
    <w:qFormat/>
    <w:pPr>
      <w:widowControl/>
      <w:numPr>
        <w:numId w:val="1"/>
      </w:numPr>
      <w:tabs>
        <w:tab w:val="left" w:pos="1080"/>
      </w:tabs>
      <w:spacing w:line="360" w:lineRule="auto"/>
    </w:pPr>
    <w:rPr>
      <w:rFonts w:ascii="Arial" w:hAnsi="Arial"/>
      <w:sz w:val="24"/>
      <w:lang w:val="zh-CN" w:eastAsia="en-US"/>
    </w:rPr>
  </w:style>
  <w:style w:type="character" w:customStyle="1" w:styleId="NumberedParagraphChar">
    <w:name w:val="Numbered Paragraph Char"/>
    <w:link w:val="NumberedParagraph"/>
    <w:qFormat/>
    <w:locked/>
    <w:rPr>
      <w:rFonts w:ascii="Arial" w:hAnsi="Arial"/>
      <w:sz w:val="24"/>
      <w:lang w:eastAsia="en-US"/>
    </w:rPr>
  </w:style>
  <w:style w:type="character" w:customStyle="1" w:styleId="a4">
    <w:name w:val="批注文字 字符"/>
    <w:link w:val="a3"/>
    <w:qFormat/>
    <w:rPr>
      <w:kern w:val="2"/>
      <w:sz w:val="21"/>
      <w:szCs w:val="24"/>
    </w:rPr>
  </w:style>
  <w:style w:type="character" w:customStyle="1" w:styleId="af1">
    <w:name w:val="批注主题 字符"/>
    <w:link w:val="af0"/>
    <w:qFormat/>
    <w:rPr>
      <w:b/>
      <w:bCs/>
      <w:kern w:val="2"/>
      <w:sz w:val="21"/>
      <w:szCs w:val="24"/>
    </w:rPr>
  </w:style>
  <w:style w:type="paragraph" w:customStyle="1" w:styleId="-11">
    <w:name w:val="彩色底纹 - 着色 11"/>
    <w:hidden/>
    <w:uiPriority w:val="99"/>
    <w:semiHidden/>
    <w:qFormat/>
    <w:rPr>
      <w:kern w:val="2"/>
      <w:sz w:val="21"/>
      <w:szCs w:val="24"/>
    </w:rPr>
  </w:style>
  <w:style w:type="character" w:customStyle="1" w:styleId="apple-converted-space">
    <w:name w:val="apple-converted-space"/>
    <w:qFormat/>
  </w:style>
  <w:style w:type="character" w:customStyle="1" w:styleId="a9">
    <w:name w:val="页脚 字符"/>
    <w:link w:val="a8"/>
    <w:uiPriority w:val="99"/>
    <w:qFormat/>
    <w:rPr>
      <w:spacing w:val="6"/>
      <w:sz w:val="18"/>
    </w:rPr>
  </w:style>
  <w:style w:type="paragraph" w:customStyle="1" w:styleId="afa">
    <w:name w:val="列出段落"/>
    <w:basedOn w:val="a"/>
    <w:uiPriority w:val="34"/>
    <w:qFormat/>
    <w:pPr>
      <w:widowControl/>
      <w:ind w:firstLine="420"/>
    </w:pPr>
    <w:rPr>
      <w:rFonts w:ascii="Calibri" w:hAnsi="Calibri" w:cs="Calibri"/>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10">
    <w:name w:val="修订1"/>
    <w:hidden/>
    <w:uiPriority w:val="99"/>
    <w:semiHidden/>
    <w:qFormat/>
    <w:rPr>
      <w:kern w:val="2"/>
      <w:sz w:val="21"/>
      <w:szCs w:val="24"/>
    </w:rPr>
  </w:style>
  <w:style w:type="character" w:customStyle="1" w:styleId="af">
    <w:name w:val="标题 字符"/>
    <w:link w:val="ae"/>
    <w:qFormat/>
    <w:rPr>
      <w:rFonts w:ascii="Calibri Light" w:hAnsi="Calibri Light" w:cs="Times New Roman"/>
      <w:b/>
      <w:bCs/>
      <w:kern w:val="2"/>
      <w:sz w:val="32"/>
      <w:szCs w:val="32"/>
    </w:rPr>
  </w:style>
  <w:style w:type="character" w:customStyle="1" w:styleId="ac">
    <w:name w:val="副标题 字符"/>
    <w:link w:val="ab"/>
    <w:qFormat/>
    <w:rPr>
      <w:rFonts w:ascii="Calibri Light" w:hAnsi="Calibri Light" w:cs="Times New Roman"/>
      <w:b/>
      <w:bCs/>
      <w:kern w:val="28"/>
      <w:sz w:val="32"/>
      <w:szCs w:val="32"/>
    </w:rPr>
  </w:style>
  <w:style w:type="paragraph" w:customStyle="1" w:styleId="20">
    <w:name w:val="修订2"/>
    <w:hidden/>
    <w:uiPriority w:val="99"/>
    <w:unhideWhenUsed/>
    <w:qFormat/>
  </w:style>
  <w:style w:type="paragraph" w:styleId="afb">
    <w:name w:val="Revision"/>
    <w:hidden/>
    <w:uiPriority w:val="99"/>
    <w:unhideWhenUsed/>
    <w:rsid w:val="002A7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footer" Target="footer4.xml"/><Relationship Id="rId26" Type="http://schemas.openxmlformats.org/officeDocument/2006/relationships/package" Target="embeddings/Microsoft_Visio_Drawing4.vsdx"/><Relationship Id="rId21" Type="http://schemas.openxmlformats.org/officeDocument/2006/relationships/package" Target="embeddings/Microsoft_Visio_Drawing1.vsdx"/><Relationship Id="rId34" Type="http://schemas.openxmlformats.org/officeDocument/2006/relationships/package" Target="embeddings/Microsoft_Visio_Drawing8.vsdx"/><Relationship Id="rId7" Type="http://schemas.openxmlformats.org/officeDocument/2006/relationships/endnotes" Target="endnotes.xml"/><Relationship Id="rId12" Type="http://schemas.openxmlformats.org/officeDocument/2006/relationships/image" Target="media/image1.emf"/><Relationship Id="rId17" Type="http://schemas.microsoft.com/office/2016/09/relationships/commentsIds" Target="commentsIds.xml"/><Relationship Id="rId25" Type="http://schemas.openxmlformats.org/officeDocument/2006/relationships/image" Target="media/image4.emf"/><Relationship Id="rId33" Type="http://schemas.openxmlformats.org/officeDocument/2006/relationships/image" Target="media/image8.emf"/><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2.emf"/><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package" Target="embeddings/Microsoft_Visio_Drawing3.vsdx"/><Relationship Id="rId32" Type="http://schemas.openxmlformats.org/officeDocument/2006/relationships/package" Target="embeddings/Microsoft_Visio_Drawing7.vsdx"/><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3.emf"/><Relationship Id="rId28" Type="http://schemas.openxmlformats.org/officeDocument/2006/relationships/package" Target="embeddings/Microsoft_Visio_Drawing5.vsdx"/><Relationship Id="rId36"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package" Target="embeddings/Microsoft_Visio_Drawing2.vsdx"/><Relationship Id="rId27" Type="http://schemas.openxmlformats.org/officeDocument/2006/relationships/image" Target="media/image5.emf"/><Relationship Id="rId30" Type="http://schemas.openxmlformats.org/officeDocument/2006/relationships/package" Target="embeddings/Microsoft_Visio_Drawing6.vsdx"/><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zyl\Application%20Data\Microsoft\Templates\&#25991;&#26412;-&#38468;&#222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4C1F0-AB80-4322-858E-24A2D1900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文本-附图.dot</Template>
  <TotalTime>48</TotalTime>
  <Pages>41</Pages>
  <Words>3219</Words>
  <Characters>18349</Characters>
  <Application>Microsoft Office Word</Application>
  <DocSecurity>0</DocSecurity>
  <Lines>152</Lines>
  <Paragraphs>43</Paragraphs>
  <ScaleCrop>false</ScaleCrop>
  <Manager>dengxiaoling@intellecpro.com</Manager>
  <Company>Intellecpro</Company>
  <LinksUpToDate>false</LinksUpToDate>
  <CharactersWithSpaces>21525</CharactersWithSpaces>
  <SharedDoc>false</SharedDoc>
  <HyperlinkBase>http://www.intellecpro.com/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专利申请文件-电学</dc:title>
  <dc:subject>专利申请文件</dc:subject>
  <dc:creator>wangyong</dc:creator>
  <cp:lastModifiedBy>Intellecpro</cp:lastModifiedBy>
  <cp:revision>10</cp:revision>
  <cp:lastPrinted>2017-05-08T00:36:00Z</cp:lastPrinted>
  <dcterms:created xsi:type="dcterms:W3CDTF">2025-10-22T08:43:00Z</dcterms:created>
  <dcterms:modified xsi:type="dcterms:W3CDTF">2026-03-09T11:42:00Z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eyJoZGlkIjoiOGZmZTkzODE4YmNhMGMwNTViMDRjODg0ZGJiY2QwNDMiLCJ1c2VySWQiOiI2MTcwMjcwOTMifQ==</vt:lpwstr>
  </property>
  <property fmtid="{D5CDD505-2E9C-101B-9397-08002B2CF9AE}" pid="3" name="KSOProductBuildVer">
    <vt:lpwstr>2052-12.1.0.25225</vt:lpwstr>
  </property>
  <property fmtid="{D5CDD505-2E9C-101B-9397-08002B2CF9AE}" pid="4" name="ICV">
    <vt:lpwstr>FFB744E455EE4E678B05B8630C60FA5F_12</vt:lpwstr>
  </property>
</Properties>
</file>