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F96BA"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好的，我将为你撰写一篇关于加拿大的系统性居住结构研究报告，聚焦于其“宜居模板”形象与实际制度滞后之间的真实反差。 报告将以论文形式呈现，涵盖政治、经济、社会文化、医疗、移民就业等核心维度，辅以真实案例与数据支撑。 此外，我也会为你设计一个适合Notion或Obsidian使用的“国家认知数据库”结构模板，便于未来扩展和动态更新。 完成后会第一时间呈上。</w:t>
      </w:r>
    </w:p>
    <w:p w14:paraId="2C76389C" w14:textId="77777777" w:rsidR="00325AAA" w:rsidRPr="00325AAA" w:rsidRDefault="00325AAA" w:rsidP="00325AA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325AAA">
        <w:rPr>
          <w:rFonts w:ascii="宋体" w:eastAsia="宋体" w:hAnsi="宋体" w:cs="宋体"/>
          <w:b/>
          <w:bCs/>
          <w:kern w:val="36"/>
          <w:sz w:val="48"/>
          <w:szCs w:val="48"/>
          <w14:ligatures w14:val="none"/>
        </w:rPr>
        <w:t>加拿大“宜居国度”表象下的制度性问题研究报告</w:t>
      </w:r>
    </w:p>
    <w:p w14:paraId="4E6686BF"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引言</w:t>
      </w:r>
    </w:p>
    <w:p w14:paraId="4E4C319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加拿大常年位列全球宜居城市排行榜前列：例如2023年《经济学人》全球宜</w:t>
      </w:r>
      <w:proofErr w:type="gramStart"/>
      <w:r w:rsidRPr="00325AAA">
        <w:rPr>
          <w:rFonts w:ascii="宋体" w:eastAsia="宋体" w:hAnsi="宋体" w:cs="宋体"/>
          <w:kern w:val="0"/>
          <w:sz w:val="24"/>
          <w14:ligatures w14:val="none"/>
        </w:rPr>
        <w:t>居指数</w:t>
      </w:r>
      <w:proofErr w:type="gramEnd"/>
      <w:r w:rsidRPr="00325AAA">
        <w:rPr>
          <w:rFonts w:ascii="宋体" w:eastAsia="宋体" w:hAnsi="宋体" w:cs="宋体"/>
          <w:kern w:val="0"/>
          <w:sz w:val="24"/>
          <w14:ligatures w14:val="none"/>
        </w:rPr>
        <w:t>中，温哥华、第七的卡尔加里和第九的多伦多均进入世界前十 (</w:t>
      </w:r>
      <w:hyperlink r:id="rId5" w:anchor=":~:text=Specifically%2C%20these%20were%3A%20Vancouver%20in,liveability%20according%20to%20EIU%E2%80%99s%20index" w:history="1">
        <w:r w:rsidRPr="00325AAA">
          <w:rPr>
            <w:rFonts w:ascii="宋体" w:eastAsia="宋体" w:hAnsi="宋体" w:cs="宋体"/>
            <w:color w:val="0000FF"/>
            <w:kern w:val="0"/>
            <w:sz w:val="24"/>
            <w:u w:val="single"/>
            <w14:ligatures w14:val="none"/>
          </w:rPr>
          <w:t>Three Canadian cities ranked among the most liveable in the world | CIC News</w:t>
        </w:r>
      </w:hyperlink>
      <w:r w:rsidRPr="00325AAA">
        <w:rPr>
          <w:rFonts w:ascii="宋体" w:eastAsia="宋体" w:hAnsi="宋体" w:cs="宋体"/>
          <w:kern w:val="0"/>
          <w:sz w:val="24"/>
          <w14:ligatures w14:val="none"/>
        </w:rPr>
        <w:t>)。这使加拿大在人们心中树立了“宜居模板”的形象。然而，高</w:t>
      </w:r>
      <w:proofErr w:type="gramStart"/>
      <w:r w:rsidRPr="00325AAA">
        <w:rPr>
          <w:rFonts w:ascii="宋体" w:eastAsia="宋体" w:hAnsi="宋体" w:cs="宋体"/>
          <w:kern w:val="0"/>
          <w:sz w:val="24"/>
          <w14:ligatures w14:val="none"/>
        </w:rPr>
        <w:t>宜居度的</w:t>
      </w:r>
      <w:proofErr w:type="gramEnd"/>
      <w:r w:rsidRPr="00325AAA">
        <w:rPr>
          <w:rFonts w:ascii="宋体" w:eastAsia="宋体" w:hAnsi="宋体" w:cs="宋体"/>
          <w:kern w:val="0"/>
          <w:sz w:val="24"/>
          <w14:ligatures w14:val="none"/>
        </w:rPr>
        <w:t>光环背后，也隐藏着一系列制度性问题与结构性滞后。本文将从政治制度、医疗与社保、移民与就业、经济结构、文化心理、安全治安和信息自由等角度，对加拿大这一“宜居国度”的真实面貌进行系统性剖析，并通过真实案例揭示其表象背后的结构性真相。这将有助于读者建立更清晰、理性的国家评价体系，为未来移民或跨国生活决策提供参考。</w:t>
      </w:r>
    </w:p>
    <w:p w14:paraId="5C165BE5"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一、政治制度：自由民主下的治理效率与透明度</w:t>
      </w:r>
    </w:p>
    <w:p w14:paraId="60D04053"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作为典型的西方自由民主国家，加拿大的政治制度在全球治理指标中表现优异。根据世界银行指标，加拿大政府效率指标处于第92</w:t>
      </w:r>
      <w:proofErr w:type="gramStart"/>
      <w:r w:rsidRPr="00325AAA">
        <w:rPr>
          <w:rFonts w:ascii="宋体" w:eastAsia="宋体" w:hAnsi="宋体" w:cs="宋体"/>
          <w:kern w:val="0"/>
          <w:sz w:val="24"/>
          <w14:ligatures w14:val="none"/>
        </w:rPr>
        <w:t>百</w:t>
      </w:r>
      <w:proofErr w:type="gramEnd"/>
      <w:r w:rsidRPr="00325AAA">
        <w:rPr>
          <w:rFonts w:ascii="宋体" w:eastAsia="宋体" w:hAnsi="宋体" w:cs="宋体"/>
          <w:kern w:val="0"/>
          <w:sz w:val="24"/>
          <w14:ligatures w14:val="none"/>
        </w:rPr>
        <w:t>分位左右 (</w:t>
      </w:r>
      <w:hyperlink r:id="rId6" w:anchor=":~:text=,Bank%20collection%20of%20development%20indicators" w:history="1">
        <w:r w:rsidRPr="00325AAA">
          <w:rPr>
            <w:rFonts w:ascii="宋体" w:eastAsia="宋体" w:hAnsi="宋体" w:cs="宋体"/>
            <w:color w:val="0000FF"/>
            <w:kern w:val="0"/>
            <w:sz w:val="24"/>
            <w:u w:val="single"/>
            <w14:ligatures w14:val="none"/>
          </w:rPr>
          <w:t>Canada - Government Effectiveness: Percentile Rank - 2025 Data ...</w:t>
        </w:r>
      </w:hyperlink>
      <w:r w:rsidRPr="00325AAA">
        <w:rPr>
          <w:rFonts w:ascii="宋体" w:eastAsia="宋体" w:hAnsi="宋体" w:cs="宋体"/>
          <w:kern w:val="0"/>
          <w:sz w:val="24"/>
          <w14:ligatures w14:val="none"/>
        </w:rPr>
        <w:t>)；在自由度方面，加拿大在自由之家（Freedom House）的评分为97（满分100），被评为“自由”国家 (</w:t>
      </w:r>
      <w:hyperlink r:id="rId7" w:anchor=":~:text=Countries%20and%20Territories%20,Chad" w:history="1">
        <w:r w:rsidRPr="00325AAA">
          <w:rPr>
            <w:rFonts w:ascii="宋体" w:eastAsia="宋体" w:hAnsi="宋体" w:cs="宋体"/>
            <w:color w:val="0000FF"/>
            <w:kern w:val="0"/>
            <w:sz w:val="24"/>
            <w:u w:val="single"/>
            <w14:ligatures w14:val="none"/>
          </w:rPr>
          <w:t>Countries and Territories | Freedom House</w:t>
        </w:r>
      </w:hyperlink>
      <w:r w:rsidRPr="00325AAA">
        <w:rPr>
          <w:rFonts w:ascii="宋体" w:eastAsia="宋体" w:hAnsi="宋体" w:cs="宋体"/>
          <w:kern w:val="0"/>
          <w:sz w:val="24"/>
          <w14:ligatures w14:val="none"/>
        </w:rPr>
        <w:t>)。同时，加拿大在透明国际的清廉指数中排名全球第12位左右（2023年得分76/100） (</w:t>
      </w:r>
      <w:hyperlink r:id="rId8" w:anchor=":~:text=2023%20Corruption%20Perceptions%20Index%20results,and%20ranking%2014th%20last%20year" w:history="1">
        <w:r w:rsidRPr="00325AAA">
          <w:rPr>
            <w:rFonts w:ascii="宋体" w:eastAsia="宋体" w:hAnsi="宋体" w:cs="宋体"/>
            <w:color w:val="0000FF"/>
            <w:kern w:val="0"/>
            <w:sz w:val="24"/>
            <w:u w:val="single"/>
            <w14:ligatures w14:val="none"/>
          </w:rPr>
          <w:t>2023 Corruption Perceptions Index results | Les résultats 2023 de l ...</w:t>
        </w:r>
      </w:hyperlink>
      <w:r w:rsidRPr="00325AAA">
        <w:rPr>
          <w:rFonts w:ascii="宋体" w:eastAsia="宋体" w:hAnsi="宋体" w:cs="宋体"/>
          <w:kern w:val="0"/>
          <w:sz w:val="24"/>
          <w14:ligatures w14:val="none"/>
        </w:rPr>
        <w:t>)。这些数据表明，加拿大政府运作透明，法治健全，公民享有高度的政治权利和自由。</w:t>
      </w:r>
    </w:p>
    <w:p w14:paraId="30408BB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然而，高分指标并不意味着没有结构性问题。加拿大实行联邦制，联邦政府与各省政府在职责划分上复杂精细，一定程度上影响了政府整体运行效率。例如，住房、医疗等问题涉及联邦与省级权限协调，政策推动经常较为缓慢。政府在面对新兴社会问题时往往采取渐进改革，难以迅速响应公众诉求。一些舆论指出，加拿大政府应对民生危机（如房价飙升、医疗挤兑等）的速度不够快，政策效果滞后于问题严重程度。这种</w:t>
      </w:r>
      <w:r w:rsidRPr="00325AAA">
        <w:rPr>
          <w:rFonts w:ascii="宋体" w:eastAsia="宋体" w:hAnsi="宋体" w:cs="宋体"/>
          <w:b/>
          <w:bCs/>
          <w:kern w:val="0"/>
          <w:sz w:val="24"/>
          <w14:ligatures w14:val="none"/>
        </w:rPr>
        <w:t>行政低效</w:t>
      </w:r>
      <w:r w:rsidRPr="00325AAA">
        <w:rPr>
          <w:rFonts w:ascii="宋体" w:eastAsia="宋体" w:hAnsi="宋体" w:cs="宋体"/>
          <w:kern w:val="0"/>
          <w:sz w:val="24"/>
          <w14:ligatures w14:val="none"/>
        </w:rPr>
        <w:t>在“宜居”表象下不易察觉，却直接关系着居民的日常获得感。</w:t>
      </w:r>
    </w:p>
    <w:p w14:paraId="373CC3F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lastRenderedPageBreak/>
        <w:t>同时需要注意，加拿大政治生态近年出现</w:t>
      </w:r>
      <w:r w:rsidRPr="00325AAA">
        <w:rPr>
          <w:rFonts w:ascii="宋体" w:eastAsia="宋体" w:hAnsi="宋体" w:cs="宋体"/>
          <w:b/>
          <w:bCs/>
          <w:kern w:val="0"/>
          <w:sz w:val="24"/>
          <w14:ligatures w14:val="none"/>
        </w:rPr>
        <w:t>信任滑坡</w:t>
      </w:r>
      <w:r w:rsidRPr="00325AAA">
        <w:rPr>
          <w:rFonts w:ascii="宋体" w:eastAsia="宋体" w:hAnsi="宋体" w:cs="宋体"/>
          <w:kern w:val="0"/>
          <w:sz w:val="24"/>
          <w14:ligatures w14:val="none"/>
        </w:rPr>
        <w:t>的苗头：公民对政府和议会的信任度仅在五成左右徘徊 (</w:t>
      </w:r>
      <w:hyperlink r:id="rId9" w:anchor=":~:text=Government%20at%20a%20Glance%202023%3A,a%20share%205%20percentage" w:history="1">
        <w:r w:rsidRPr="00325AAA">
          <w:rPr>
            <w:rFonts w:ascii="宋体" w:eastAsia="宋体" w:hAnsi="宋体" w:cs="宋体"/>
            <w:color w:val="0000FF"/>
            <w:kern w:val="0"/>
            <w:sz w:val="24"/>
            <w:u w:val="single"/>
            <w14:ligatures w14:val="none"/>
          </w:rPr>
          <w:t>Government at a Glance 2023: Canada - OECD</w:t>
        </w:r>
      </w:hyperlink>
      <w:r w:rsidRPr="00325AAA">
        <w:rPr>
          <w:rFonts w:ascii="宋体" w:eastAsia="宋体" w:hAnsi="宋体" w:cs="宋体"/>
          <w:kern w:val="0"/>
          <w:sz w:val="24"/>
          <w14:ligatures w14:val="none"/>
        </w:rPr>
        <w:t>)。虽然腐败程度低，</w:t>
      </w:r>
      <w:proofErr w:type="gramStart"/>
      <w:r w:rsidRPr="00325AAA">
        <w:rPr>
          <w:rFonts w:ascii="宋体" w:eastAsia="宋体" w:hAnsi="宋体" w:cs="宋体"/>
          <w:kern w:val="0"/>
          <w:sz w:val="24"/>
          <w14:ligatures w14:val="none"/>
        </w:rPr>
        <w:t>但例如</w:t>
      </w:r>
      <w:proofErr w:type="gramEnd"/>
      <w:r w:rsidRPr="00325AAA">
        <w:rPr>
          <w:rFonts w:ascii="宋体" w:eastAsia="宋体" w:hAnsi="宋体" w:cs="宋体"/>
          <w:kern w:val="0"/>
          <w:sz w:val="24"/>
          <w14:ligatures w14:val="none"/>
        </w:rPr>
        <w:t>特鲁多政府曾爆出的SNC-Lavalin事件等政治丑闻也削弱了公众对政府廉洁的认知。这提醒我们，加拿大的民主制度框架虽成熟，但如何提升政策执行力、缩短政府回应民意的滞后期，仍是摆在决策者面前的课题。</w:t>
      </w:r>
    </w:p>
    <w:p w14:paraId="3136EECA"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二、医疗与社会保障：全民</w:t>
      </w:r>
      <w:proofErr w:type="gramStart"/>
      <w:r w:rsidRPr="00325AAA">
        <w:rPr>
          <w:rFonts w:ascii="宋体" w:eastAsia="宋体" w:hAnsi="宋体" w:cs="宋体"/>
          <w:b/>
          <w:bCs/>
          <w:kern w:val="0"/>
          <w:sz w:val="36"/>
          <w:szCs w:val="36"/>
          <w14:ligatures w14:val="none"/>
        </w:rPr>
        <w:t>医</w:t>
      </w:r>
      <w:proofErr w:type="gramEnd"/>
      <w:r w:rsidRPr="00325AAA">
        <w:rPr>
          <w:rFonts w:ascii="宋体" w:eastAsia="宋体" w:hAnsi="宋体" w:cs="宋体"/>
          <w:b/>
          <w:bCs/>
          <w:kern w:val="0"/>
          <w:sz w:val="36"/>
          <w:szCs w:val="36"/>
          <w14:ligatures w14:val="none"/>
        </w:rPr>
        <w:t>保的理想与现实</w:t>
      </w:r>
    </w:p>
    <w:p w14:paraId="2373923A"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加拿大实行全民</w:t>
      </w:r>
      <w:proofErr w:type="gramStart"/>
      <w:r w:rsidRPr="00325AAA">
        <w:rPr>
          <w:rFonts w:ascii="宋体" w:eastAsia="宋体" w:hAnsi="宋体" w:cs="宋体"/>
          <w:kern w:val="0"/>
          <w:sz w:val="24"/>
          <w14:ligatures w14:val="none"/>
        </w:rPr>
        <w:t>医</w:t>
      </w:r>
      <w:proofErr w:type="gramEnd"/>
      <w:r w:rsidRPr="00325AAA">
        <w:rPr>
          <w:rFonts w:ascii="宋体" w:eastAsia="宋体" w:hAnsi="宋体" w:cs="宋体"/>
          <w:kern w:val="0"/>
          <w:sz w:val="24"/>
          <w14:ligatures w14:val="none"/>
        </w:rPr>
        <w:t>保（Medicare）体系，在国际上以免费医疗闻名。但理想与现实存在落差：医疗资源供给不足导致患者面临漫长的等待时间，成为困扰加拿大的一大痼疾。据统计，加拿大全国正有超过100万例患者在等待接受各类医疗程序，其中神经外科手术等待时间最长，平均需要46.9周；即便专科肿瘤科等相对较快，等待时间也要3.7周左右 (</w:t>
      </w:r>
      <w:hyperlink r:id="rId10" w:anchor=":~:text=%E5%8A%A0%E6%8B%BF%E5%A4%A7%E5%A4%B4%E6%9D%A1%EF%BC%88ID%3A%20Canadanews%EF%BC%89%E8%8E%B7%E6%82%89%EF%BC%8C%E7%A5%9E%E7%BB%8F%E5%A4%96%E7%A7%91%E6%89%8B%E6%9C%AF%E7%9A%84%E7%AD%89%E5%BE%85%E6%97%B6%E9%97%B4%E6%9C%80%E9%95%BF%EF%BC%8C%E9%9C%80%E8%A6%8146" w:history="1">
        <w:r w:rsidRPr="00325AAA">
          <w:rPr>
            <w:rFonts w:ascii="宋体" w:eastAsia="宋体" w:hAnsi="宋体" w:cs="宋体"/>
            <w:color w:val="0000FF"/>
            <w:kern w:val="0"/>
            <w:sz w:val="24"/>
            <w:u w:val="single"/>
            <w14:ligatures w14:val="none"/>
          </w:rPr>
          <w:t>治疗癌症就回中国吧，加拿大医疗轮候时间创新高，看个肿瘤要等1个月|界面新闻 · JMedia</w:t>
        </w:r>
      </w:hyperlink>
      <w:r w:rsidRPr="00325AAA">
        <w:rPr>
          <w:rFonts w:ascii="宋体" w:eastAsia="宋体" w:hAnsi="宋体" w:cs="宋体"/>
          <w:kern w:val="0"/>
          <w:sz w:val="24"/>
          <w14:ligatures w14:val="none"/>
        </w:rPr>
        <w:t>)。这样的**“排队看病”现象**使不少患者苦不堪言——等待过程中病情可能恶化，生活质量严重下降。现实中，一些加拿大人不得不寻求非常规手段，例如赴美国、自费去私立诊所甚至回流本国治疗。有媒体报道，一对华人夫妇因女儿在加拿大排队手术等了几年无果，最终选择送回中国手术，可见问题之严峻。</w:t>
      </w:r>
    </w:p>
    <w:p w14:paraId="23BD828E"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全民</w:t>
      </w:r>
      <w:proofErr w:type="gramStart"/>
      <w:r w:rsidRPr="00325AAA">
        <w:rPr>
          <w:rFonts w:ascii="宋体" w:eastAsia="宋体" w:hAnsi="宋体" w:cs="宋体"/>
          <w:kern w:val="0"/>
          <w:sz w:val="24"/>
          <w14:ligatures w14:val="none"/>
        </w:rPr>
        <w:t>医</w:t>
      </w:r>
      <w:proofErr w:type="gramEnd"/>
      <w:r w:rsidRPr="00325AAA">
        <w:rPr>
          <w:rFonts w:ascii="宋体" w:eastAsia="宋体" w:hAnsi="宋体" w:cs="宋体"/>
          <w:kern w:val="0"/>
          <w:sz w:val="24"/>
          <w14:ligatures w14:val="none"/>
        </w:rPr>
        <w:t>保覆盖的范围也有局限。加拿大医疗体系主要保障“看病”和“住院”费用，但处方药、康复理疗、牙科、眼科等往往不在公费范围内，需要自行购买商业保险或自掏腰包 (</w:t>
      </w:r>
      <w:hyperlink r:id="rId11" w:anchor=":~:text=%E7%83%AD%E8%AE%AE" w:history="1">
        <w:proofErr w:type="gramStart"/>
        <w:r w:rsidRPr="00325AAA">
          <w:rPr>
            <w:rFonts w:ascii="宋体" w:eastAsia="宋体" w:hAnsi="宋体" w:cs="宋体"/>
            <w:color w:val="0000FF"/>
            <w:kern w:val="0"/>
            <w:sz w:val="24"/>
            <w:u w:val="single"/>
            <w14:ligatures w14:val="none"/>
          </w:rPr>
          <w:t>热议|</w:t>
        </w:r>
        <w:proofErr w:type="gramEnd"/>
        <w:r w:rsidRPr="00325AAA">
          <w:rPr>
            <w:rFonts w:ascii="宋体" w:eastAsia="宋体" w:hAnsi="宋体" w:cs="宋体"/>
            <w:color w:val="0000FF"/>
            <w:kern w:val="0"/>
            <w:sz w:val="24"/>
            <w:u w:val="single"/>
            <w14:ligatures w14:val="none"/>
          </w:rPr>
          <w:t xml:space="preserve"> 加拿大看病不要钱，要命？不属实！</w:t>
        </w:r>
      </w:hyperlink>
      <w:r w:rsidRPr="00325AAA">
        <w:rPr>
          <w:rFonts w:ascii="宋体" w:eastAsia="宋体" w:hAnsi="宋体" w:cs="宋体"/>
          <w:kern w:val="0"/>
          <w:sz w:val="24"/>
          <w14:ligatures w14:val="none"/>
        </w:rPr>
        <w:t>)。这对于低收入群体和新移民来说是笔不小的负担。此外，加拿大每千人口医生数量和病床数量在经合组织（OECD）国家中并不突出，近年家庭医生短缺问题凸显，许多居民抱怨“</w:t>
      </w:r>
      <w:r w:rsidRPr="00325AAA">
        <w:rPr>
          <w:rFonts w:ascii="宋体" w:eastAsia="宋体" w:hAnsi="宋体" w:cs="宋体"/>
          <w:b/>
          <w:bCs/>
          <w:kern w:val="0"/>
          <w:sz w:val="24"/>
          <w14:ligatures w14:val="none"/>
        </w:rPr>
        <w:t>看病难</w:t>
      </w:r>
      <w:r w:rsidRPr="00325AAA">
        <w:rPr>
          <w:rFonts w:ascii="宋体" w:eastAsia="宋体" w:hAnsi="宋体" w:cs="宋体"/>
          <w:kern w:val="0"/>
          <w:sz w:val="24"/>
          <w14:ligatures w14:val="none"/>
        </w:rPr>
        <w:t>”——不仅要等专科，找个家庭</w:t>
      </w:r>
      <w:proofErr w:type="gramStart"/>
      <w:r w:rsidRPr="00325AAA">
        <w:rPr>
          <w:rFonts w:ascii="宋体" w:eastAsia="宋体" w:hAnsi="宋体" w:cs="宋体"/>
          <w:kern w:val="0"/>
          <w:sz w:val="24"/>
          <w14:ligatures w14:val="none"/>
        </w:rPr>
        <w:t>医生收新病人</w:t>
      </w:r>
      <w:proofErr w:type="gramEnd"/>
      <w:r w:rsidRPr="00325AAA">
        <w:rPr>
          <w:rFonts w:ascii="宋体" w:eastAsia="宋体" w:hAnsi="宋体" w:cs="宋体"/>
          <w:kern w:val="0"/>
          <w:sz w:val="24"/>
          <w14:ligatures w14:val="none"/>
        </w:rPr>
        <w:t>也很困难。</w:t>
      </w:r>
    </w:p>
    <w:p w14:paraId="3846400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在社会保障方面，加拿大建立了完善的养老金、失业救济和福利制度。如养老金体系包括**加拿大退休金计划（CPP）**和老人保障(OAS)，为老年人提供基本收入保障；失业者可以申请就业保险金（EI）暂渡难关。这些措施使加拿大的社会安全网较为健全。不过，在高生活成本的背景下，政府福利的实际保障力度受到挑战。例如，老年福利水平并不算高，一些退休人士仍需兼职工作或依赖个人储蓄养老。育儿津贴、低收入补助等社保项目虽然覆盖面广，但其金额往往只是“杯水车薪”。不少新移民家庭反映，在房租、日托等高昂开支面前，政府补贴相对有限，很难真正减轻生活压力。</w:t>
      </w:r>
    </w:p>
    <w:p w14:paraId="7A12259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案例分析：等待数月的手术</w:t>
      </w:r>
      <w:r w:rsidRPr="00325AAA">
        <w:rPr>
          <w:rFonts w:ascii="宋体" w:eastAsia="宋体" w:hAnsi="宋体" w:cs="宋体"/>
          <w:kern w:val="0"/>
          <w:sz w:val="24"/>
          <w14:ligatures w14:val="none"/>
        </w:rPr>
        <w:t xml:space="preserve"> – 在加拿大，等待手术的漫长经历屡见报端。一位在安省的患者因为膝关节置换手术排队等待超过一年仍未有确切安排，不得不每日服用止痛药，严重影响了生活。像这样等待</w:t>
      </w:r>
      <w:r w:rsidRPr="00325AAA">
        <w:rPr>
          <w:rFonts w:ascii="宋体" w:eastAsia="宋体" w:hAnsi="宋体" w:cs="宋体"/>
          <w:b/>
          <w:bCs/>
          <w:kern w:val="0"/>
          <w:sz w:val="24"/>
          <w14:ligatures w14:val="none"/>
        </w:rPr>
        <w:t>8到12个月</w:t>
      </w:r>
      <w:r w:rsidRPr="00325AAA">
        <w:rPr>
          <w:rFonts w:ascii="宋体" w:eastAsia="宋体" w:hAnsi="宋体" w:cs="宋体"/>
          <w:kern w:val="0"/>
          <w:sz w:val="24"/>
          <w14:ligatures w14:val="none"/>
        </w:rPr>
        <w:t>做非紧急手术的情况并非个例。有统计显示，加拿大全国医疗等待的平均时间在2022年达到历史最高的27.4周，中位数等待时间比医生认为的合理上限多出3周以上 (</w:t>
      </w:r>
      <w:hyperlink r:id="rId12" w:anchor=":~:text=%E5%8A%A0%E6%8B%BF%E5%A4%A7%E5%A4%B4%E6%9D%A1%EF%BC%88ID%3A%20Canadanews%EF%BC%89%E8%8E%B7%E6%82%89%EF%BC%8C%E7%A5%9E%E7%BB%8F%E5%A4%96%E7%A7%91%E6%89%8B%E6%9C%AF%E7%9A%84%E7%AD%89%E5%BE%85%E6%97%B6%E9%97%B4%E6%9C%80%E9%95%BF%EF%BC%8C%E9%9C%80%E8%A6%8146" w:history="1">
        <w:r w:rsidRPr="00325AAA">
          <w:rPr>
            <w:rFonts w:ascii="宋体" w:eastAsia="宋体" w:hAnsi="宋体" w:cs="宋体"/>
            <w:color w:val="0000FF"/>
            <w:kern w:val="0"/>
            <w:sz w:val="24"/>
            <w:u w:val="single"/>
            <w14:ligatures w14:val="none"/>
          </w:rPr>
          <w:t>治疗癌症就回中国吧，加拿大医疗轮候时间创新高，看个肿瘤要等1个月|界面新闻 · JMedia</w:t>
        </w:r>
      </w:hyperlink>
      <w:r w:rsidRPr="00325AAA">
        <w:rPr>
          <w:rFonts w:ascii="宋体" w:eastAsia="宋体" w:hAnsi="宋体" w:cs="宋体"/>
          <w:kern w:val="0"/>
          <w:sz w:val="24"/>
          <w14:ligatures w14:val="none"/>
        </w:rPr>
        <w:t>)。这反映出加拿大医疗体系供需间的结构性矛盾。政府近年来也</w:t>
      </w:r>
      <w:r w:rsidRPr="00325AAA">
        <w:rPr>
          <w:rFonts w:ascii="宋体" w:eastAsia="宋体" w:hAnsi="宋体" w:cs="宋体"/>
          <w:kern w:val="0"/>
          <w:sz w:val="24"/>
          <w14:ligatures w14:val="none"/>
        </w:rPr>
        <w:lastRenderedPageBreak/>
        <w:t>在增加投入、引入海外医护等，但短期内缓解效果有限。在“全民免费医疗”的光环下，这种因资源紧张导致的看病难问题值得引起足够重视。</w:t>
      </w:r>
    </w:p>
    <w:p w14:paraId="25396A7A"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三、移民与就业结构：高学历移民的困境与隐性歧视</w:t>
      </w:r>
    </w:p>
    <w:p w14:paraId="26B6829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加拿大以开放的移民政策和多元文化著称，每年吸纳大量高学历技术移民。然而，**“人尽其才”</w:t>
      </w:r>
      <w:r w:rsidRPr="00325AAA">
        <w:rPr>
          <w:rFonts w:ascii="宋体" w:eastAsia="宋体" w:hAnsi="宋体" w:cs="宋体"/>
          <w:b/>
          <w:bCs/>
          <w:kern w:val="0"/>
          <w:sz w:val="24"/>
          <w14:ligatures w14:val="none"/>
        </w:rPr>
        <w:t>并非每个移民的现实写照。相反，许多新移民在就业市场上遭遇了专业不对口和技能浪费的困境。一项对2006年加拿大人口普查的数据分析显示，出租车司机这一职业高度集中了移民群体：在当时5万多出租车司机中，移民占到一半以上。其中</w:t>
      </w:r>
      <w:r w:rsidRPr="00325AAA">
        <w:rPr>
          <w:rFonts w:ascii="宋体" w:eastAsia="宋体" w:hAnsi="宋体" w:cs="宋体"/>
          <w:kern w:val="0"/>
          <w:sz w:val="24"/>
          <w14:ligatures w14:val="none"/>
        </w:rPr>
        <w:t>20.2%**的移民的士司机受过大学本科以上教育，而本地出生司机这一比例仅为4.8% (</w:t>
      </w:r>
      <w:hyperlink r:id="rId13" w:anchor=":~:text=which%20were%20immigrants,Haiti%20and%20Iran%20were%20significantly"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)。更令人瞩目的是，有超过200名移民出租车司机拥有博士或医学博士学位 (</w:t>
      </w:r>
      <w:hyperlink r:id="rId14" w:anchor=":~:text=Taxi%20driving%20was%20the%20main,born%20taxi%20drivers%20%284.8"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)。这组数据已成为</w:t>
      </w:r>
      <w:proofErr w:type="gramStart"/>
      <w:r w:rsidRPr="00325AAA">
        <w:rPr>
          <w:rFonts w:ascii="宋体" w:eastAsia="宋体" w:hAnsi="宋体" w:cs="宋体"/>
          <w:kern w:val="0"/>
          <w:sz w:val="24"/>
          <w14:ligatures w14:val="none"/>
        </w:rPr>
        <w:t>媒体热议</w:t>
      </w:r>
      <w:proofErr w:type="gramEnd"/>
      <w:r w:rsidRPr="00325AAA">
        <w:rPr>
          <w:rFonts w:ascii="宋体" w:eastAsia="宋体" w:hAnsi="宋体" w:cs="宋体"/>
          <w:kern w:val="0"/>
          <w:sz w:val="24"/>
          <w14:ligatures w14:val="none"/>
        </w:rPr>
        <w:t>的谈资——“博士满街开出租/送外卖”刻画出高学历人才大材小用的尴尬现实。</w:t>
      </w:r>
    </w:p>
    <w:p w14:paraId="42BCC48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 xml:space="preserve">造成这种 </w:t>
      </w:r>
      <w:r w:rsidRPr="00325AAA">
        <w:rPr>
          <w:rFonts w:ascii="宋体" w:eastAsia="宋体" w:hAnsi="宋体" w:cs="宋体"/>
          <w:b/>
          <w:bCs/>
          <w:kern w:val="0"/>
          <w:sz w:val="24"/>
          <w14:ligatures w14:val="none"/>
        </w:rPr>
        <w:t>“移民学历贬值”</w:t>
      </w:r>
      <w:r w:rsidRPr="00325AAA">
        <w:rPr>
          <w:rFonts w:ascii="宋体" w:eastAsia="宋体" w:hAnsi="宋体" w:cs="宋体"/>
          <w:kern w:val="0"/>
          <w:sz w:val="24"/>
          <w14:ligatures w14:val="none"/>
        </w:rPr>
        <w:t xml:space="preserve"> 的原因是多方面的。首先，加拿大就业市场普遍要求“本地工作经验”和“本地学历”，许多海外资历得不到认可 (</w:t>
      </w:r>
      <w:hyperlink r:id="rId15" w:anchor=":~:text=He%20explained%20that%20upon%20arrival,to%20get%20his%20credentials%20recognized"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 (</w:t>
      </w:r>
      <w:hyperlink r:id="rId16" w:anchor=":~:text=IEPs%20whose%20professions%20are%20regulated,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)。许多移民专业人士（IEPs）必须通过冗长昂贵的资格认证过程才能在本行就业，如医生、护士、工程师等职业的执照考试繁琐且通过率不高 (</w:t>
      </w:r>
      <w:hyperlink r:id="rId17" w:anchor=":~:text=in%20a%20loss%20of%20skills%2C,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)。数据显示，2016年主动寻求海外学历认证的新移民中，只有5%最终找到专业对口的工作 (</w:t>
      </w:r>
      <w:hyperlink r:id="rId18" w:anchor=":~:text=in%20a%20loss%20of%20skills%2C,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)。这种低成功率导致不少人才被迫选择“曲线求生”。他们一面在咖啡店、超市、</w:t>
      </w:r>
      <w:proofErr w:type="gramStart"/>
      <w:r w:rsidRPr="00325AAA">
        <w:rPr>
          <w:rFonts w:ascii="宋体" w:eastAsia="宋体" w:hAnsi="宋体" w:cs="宋体"/>
          <w:kern w:val="0"/>
          <w:sz w:val="24"/>
          <w14:ligatures w14:val="none"/>
        </w:rPr>
        <w:t>网约车等</w:t>
      </w:r>
      <w:proofErr w:type="gramEnd"/>
      <w:r w:rsidRPr="00325AAA">
        <w:rPr>
          <w:rFonts w:ascii="宋体" w:eastAsia="宋体" w:hAnsi="宋体" w:cs="宋体"/>
          <w:kern w:val="0"/>
          <w:sz w:val="24"/>
          <w14:ligatures w14:val="none"/>
        </w:rPr>
        <w:t>低技能工作岗位上谋生，一面抽空准备考试、进修语言或重新读书。有人戏称这是一种“Catch-22”的困境：没有本地经验就找不到专业工作，但没有专业工作又难以获取本地经验和收入来完成认证 (</w:t>
      </w:r>
      <w:hyperlink r:id="rId19" w:anchor=":~:text=credentials%20are%20issued%20in%20a,they%20work%2C%E2%80%9D%20the%20report%20states"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w:t>
      </w:r>
    </w:p>
    <w:p w14:paraId="5ECB670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此外，隐性的劳动力市场歧视也让移民雪上加霜。研究表明，求职简历上的姓名可能影响面试机会。在北美的一些实验中，白人听起来的名字获得面试邀请的几率比少数族裔名字高出30%-50% (</w:t>
      </w:r>
      <w:hyperlink r:id="rId20" w:anchor=":~:text=The%20result%3F%20Applicants%20with%20white,cent%20of%20applicants%20with%20white" w:history="1">
        <w:r w:rsidRPr="00325AAA">
          <w:rPr>
            <w:rFonts w:ascii="宋体" w:eastAsia="宋体" w:hAnsi="宋体" w:cs="宋体"/>
            <w:color w:val="0000FF"/>
            <w:kern w:val="0"/>
            <w:sz w:val="24"/>
            <w:u w:val="single"/>
            <w14:ligatures w14:val="none"/>
          </w:rPr>
          <w:t>U.S. employers discriminating against names: study | Canadian HR Reporter</w:t>
        </w:r>
      </w:hyperlink>
      <w:r w:rsidRPr="00325AAA">
        <w:rPr>
          <w:rFonts w:ascii="宋体" w:eastAsia="宋体" w:hAnsi="宋体" w:cs="宋体"/>
          <w:kern w:val="0"/>
          <w:sz w:val="24"/>
          <w14:ligatures w14:val="none"/>
        </w:rPr>
        <w:t>)。在加拿大，多元文化政策虽然在法律上倡导平等，但</w:t>
      </w:r>
      <w:r w:rsidRPr="00325AAA">
        <w:rPr>
          <w:rFonts w:ascii="宋体" w:eastAsia="宋体" w:hAnsi="宋体" w:cs="宋体"/>
          <w:b/>
          <w:bCs/>
          <w:kern w:val="0"/>
          <w:sz w:val="24"/>
          <w14:ligatures w14:val="none"/>
        </w:rPr>
        <w:t>雇佣歧视</w:t>
      </w:r>
      <w:r w:rsidRPr="00325AAA">
        <w:rPr>
          <w:rFonts w:ascii="宋体" w:eastAsia="宋体" w:hAnsi="宋体" w:cs="宋体"/>
          <w:kern w:val="0"/>
          <w:sz w:val="24"/>
          <w14:ligatures w14:val="none"/>
        </w:rPr>
        <w:t>的暗流不可忽视——许多移民求职者抱怨投出大量简历却杳无音讯，本地同学却很快拿到offer。这种经历在华人、南亚裔等群体中并不鲜见。再加上语言和社交网络的壁垒，新移民往往只能从低门槛的 survival job 做起，对其心理和经济造成冲击。</w:t>
      </w:r>
    </w:p>
    <w:p w14:paraId="3C3D1D90"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案例分析：高学历移民开Uber</w:t>
      </w:r>
      <w:r w:rsidRPr="00325AAA">
        <w:rPr>
          <w:rFonts w:ascii="宋体" w:eastAsia="宋体" w:hAnsi="宋体" w:cs="宋体"/>
          <w:kern w:val="0"/>
          <w:sz w:val="24"/>
          <w14:ligatures w14:val="none"/>
        </w:rPr>
        <w:t xml:space="preserve"> – 来自印度的S先生持有工程学硕士学位，满怀期待移民加拿大。但登陆后他发现很难在专业领域找到工作：寄出数十份简</w:t>
      </w:r>
      <w:r w:rsidRPr="00325AAA">
        <w:rPr>
          <w:rFonts w:ascii="宋体" w:eastAsia="宋体" w:hAnsi="宋体" w:cs="宋体"/>
          <w:kern w:val="0"/>
          <w:sz w:val="24"/>
          <w14:ligatures w14:val="none"/>
        </w:rPr>
        <w:lastRenderedPageBreak/>
        <w:t>历仅获寥寥回复。最终在经济压力下，他不得不注册成为Uber</w:t>
      </w:r>
      <w:proofErr w:type="gramStart"/>
      <w:r w:rsidRPr="00325AAA">
        <w:rPr>
          <w:rFonts w:ascii="宋体" w:eastAsia="宋体" w:hAnsi="宋体" w:cs="宋体"/>
          <w:kern w:val="0"/>
          <w:sz w:val="24"/>
          <w14:ligatures w14:val="none"/>
        </w:rPr>
        <w:t>网约车司机</w:t>
      </w:r>
      <w:proofErr w:type="gramEnd"/>
      <w:r w:rsidRPr="00325AAA">
        <w:rPr>
          <w:rFonts w:ascii="宋体" w:eastAsia="宋体" w:hAnsi="宋体" w:cs="宋体"/>
          <w:kern w:val="0"/>
          <w:sz w:val="24"/>
          <w14:ligatures w14:val="none"/>
        </w:rPr>
        <w:t>，以糊口为先。据报道，这样“</w:t>
      </w:r>
      <w:proofErr w:type="gramStart"/>
      <w:r w:rsidRPr="00325AAA">
        <w:rPr>
          <w:rFonts w:ascii="宋体" w:eastAsia="宋体" w:hAnsi="宋体" w:cs="宋体"/>
          <w:kern w:val="0"/>
          <w:sz w:val="24"/>
          <w14:ligatures w14:val="none"/>
        </w:rPr>
        <w:t>大才小用</w:t>
      </w:r>
      <w:proofErr w:type="gramEnd"/>
      <w:r w:rsidRPr="00325AAA">
        <w:rPr>
          <w:rFonts w:ascii="宋体" w:eastAsia="宋体" w:hAnsi="宋体" w:cs="宋体"/>
          <w:kern w:val="0"/>
          <w:sz w:val="24"/>
          <w14:ligatures w14:val="none"/>
        </w:rPr>
        <w:t>”的现象在加</w:t>
      </w:r>
      <w:proofErr w:type="gramStart"/>
      <w:r w:rsidRPr="00325AAA">
        <w:rPr>
          <w:rFonts w:ascii="宋体" w:eastAsia="宋体" w:hAnsi="宋体" w:cs="宋体"/>
          <w:kern w:val="0"/>
          <w:sz w:val="24"/>
          <w14:ligatures w14:val="none"/>
        </w:rPr>
        <w:t>国相当</w:t>
      </w:r>
      <w:proofErr w:type="gramEnd"/>
      <w:r w:rsidRPr="00325AAA">
        <w:rPr>
          <w:rFonts w:ascii="宋体" w:eastAsia="宋体" w:hAnsi="宋体" w:cs="宋体"/>
          <w:kern w:val="0"/>
          <w:sz w:val="24"/>
          <w14:ligatures w14:val="none"/>
        </w:rPr>
        <w:t>普遍——有政府报告指出，全国有数百名出租车司机实际上拥有博士、医学等高等学位，其中80%以上都是移民背景 (</w:t>
      </w:r>
      <w:hyperlink r:id="rId21" w:anchor=":~:text=Taxi%20driving%20was%20the%20main,Haiti%20and%20Iran%20were%20significantly"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)。又如，一位来自中东的资深医生在加拿大因执照考试迟迟未过关，只能在加油站打工维生。这些个案凸显了系统性的问题：</w:t>
      </w:r>
      <w:r w:rsidRPr="00325AAA">
        <w:rPr>
          <w:rFonts w:ascii="宋体" w:eastAsia="宋体" w:hAnsi="宋体" w:cs="宋体"/>
          <w:b/>
          <w:bCs/>
          <w:kern w:val="0"/>
          <w:sz w:val="24"/>
          <w14:ligatures w14:val="none"/>
        </w:rPr>
        <w:t>外国学历与技能在加拿大就业市场的折价严重</w:t>
      </w:r>
      <w:r w:rsidRPr="00325AAA">
        <w:rPr>
          <w:rFonts w:ascii="宋体" w:eastAsia="宋体" w:hAnsi="宋体" w:cs="宋体"/>
          <w:kern w:val="0"/>
          <w:sz w:val="24"/>
          <w14:ligatures w14:val="none"/>
        </w:rPr>
        <w:t>。好在近年政府也注意到这一人才浪费，推出了外国学历认证资助、快速通道等举措 (</w:t>
      </w:r>
      <w:hyperlink r:id="rId22" w:anchor=":~:text=The%20strain%20on%20healthcare%20workers,were%20quicker%20and%20more%20affordable"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)。一些省份（如卑诗省）</w:t>
      </w:r>
      <w:proofErr w:type="gramStart"/>
      <w:r w:rsidRPr="00325AAA">
        <w:rPr>
          <w:rFonts w:ascii="宋体" w:eastAsia="宋体" w:hAnsi="宋体" w:cs="宋体"/>
          <w:kern w:val="0"/>
          <w:sz w:val="24"/>
          <w14:ligatures w14:val="none"/>
        </w:rPr>
        <w:t>还立法</w:t>
      </w:r>
      <w:proofErr w:type="gramEnd"/>
      <w:r w:rsidRPr="00325AAA">
        <w:rPr>
          <w:rFonts w:ascii="宋体" w:eastAsia="宋体" w:hAnsi="宋体" w:cs="宋体"/>
          <w:kern w:val="0"/>
          <w:sz w:val="24"/>
          <w14:ligatures w14:val="none"/>
        </w:rPr>
        <w:t>要求职业监管机构加快审核进程。然而，移民就业困境作为一个结构性问题，恐怕仍需相当长的时间和政策创新去化解。</w:t>
      </w:r>
    </w:p>
    <w:p w14:paraId="0FA3EDDD"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四、经济结构：中产阶层压力、房价高企与系统弹性</w:t>
      </w:r>
    </w:p>
    <w:p w14:paraId="1EE8F4E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加拿大的经济长期保持稳定增长和较低失业率，中产阶层在社会结构中</w:t>
      </w:r>
      <w:proofErr w:type="gramStart"/>
      <w:r w:rsidRPr="00325AAA">
        <w:rPr>
          <w:rFonts w:ascii="宋体" w:eastAsia="宋体" w:hAnsi="宋体" w:cs="宋体"/>
          <w:kern w:val="0"/>
          <w:sz w:val="24"/>
          <w14:ligatures w14:val="none"/>
        </w:rPr>
        <w:t>占比较</w:t>
      </w:r>
      <w:proofErr w:type="gramEnd"/>
      <w:r w:rsidRPr="00325AAA">
        <w:rPr>
          <w:rFonts w:ascii="宋体" w:eastAsia="宋体" w:hAnsi="宋体" w:cs="宋体"/>
          <w:kern w:val="0"/>
          <w:sz w:val="24"/>
          <w14:ligatures w14:val="none"/>
        </w:rPr>
        <w:t>大。然而，近年来中产阶层的发展通道遇到瓶颈，生活成本上涨和收入增长缓慢之间的剪刀差，正压缩他们曾引以为傲的宽裕感。其中，</w:t>
      </w:r>
      <w:r w:rsidRPr="00325AAA">
        <w:rPr>
          <w:rFonts w:ascii="宋体" w:eastAsia="宋体" w:hAnsi="宋体" w:cs="宋体"/>
          <w:b/>
          <w:bCs/>
          <w:kern w:val="0"/>
          <w:sz w:val="24"/>
          <w14:ligatures w14:val="none"/>
        </w:rPr>
        <w:t>住房成本飙升</w:t>
      </w:r>
      <w:r w:rsidRPr="00325AAA">
        <w:rPr>
          <w:rFonts w:ascii="宋体" w:eastAsia="宋体" w:hAnsi="宋体" w:cs="宋体"/>
          <w:kern w:val="0"/>
          <w:sz w:val="24"/>
          <w14:ligatures w14:val="none"/>
        </w:rPr>
        <w:t>是最突出的挑战。加拿大主要城市的房价与收入比在发达国家中名列前茅。根据</w:t>
      </w:r>
      <w:proofErr w:type="spellStart"/>
      <w:r w:rsidRPr="00325AAA">
        <w:rPr>
          <w:rFonts w:ascii="宋体" w:eastAsia="宋体" w:hAnsi="宋体" w:cs="宋体"/>
          <w:kern w:val="0"/>
          <w:sz w:val="24"/>
          <w14:ligatures w14:val="none"/>
        </w:rPr>
        <w:t>Demographia</w:t>
      </w:r>
      <w:proofErr w:type="spellEnd"/>
      <w:r w:rsidRPr="00325AAA">
        <w:rPr>
          <w:rFonts w:ascii="宋体" w:eastAsia="宋体" w:hAnsi="宋体" w:cs="宋体"/>
          <w:kern w:val="0"/>
          <w:sz w:val="24"/>
          <w14:ligatures w14:val="none"/>
        </w:rPr>
        <w:t>国际住房负担调查，温哥华的房价中位数已达到家庭年收入中位数的12倍以上，在全球大型都市中仅次于香港和悉尼，排名世界第三昂贵 (</w:t>
      </w:r>
      <w:proofErr w:type="spellStart"/>
      <w:r w:rsidRPr="00325AAA">
        <w:rPr>
          <w:rFonts w:ascii="宋体" w:eastAsia="宋体" w:hAnsi="宋体" w:cs="宋体"/>
          <w:kern w:val="0"/>
          <w:sz w:val="24"/>
          <w14:ligatures w14:val="none"/>
        </w:rPr>
        <w:fldChar w:fldCharType="begin"/>
      </w:r>
      <w:r w:rsidRPr="00325AAA">
        <w:rPr>
          <w:rFonts w:ascii="宋体" w:eastAsia="宋体" w:hAnsi="宋体" w:cs="宋体"/>
          <w:kern w:val="0"/>
          <w:sz w:val="24"/>
          <w14:ligatures w14:val="none"/>
        </w:rPr>
        <w:instrText>HYPERLINK "https://urbanreforminstitute.org/wp-content/uploads/2023/03/Demographia-International-Housing-Affordability-2023-Edition.pdf" \l ":~:text=The%20least%20affordable%20market%20is,IL%29%2C%20at%203.5"</w:instrText>
      </w:r>
      <w:r w:rsidRPr="00325AAA">
        <w:rPr>
          <w:rFonts w:ascii="宋体" w:eastAsia="宋体" w:hAnsi="宋体" w:cs="宋体"/>
          <w:kern w:val="0"/>
          <w:sz w:val="24"/>
          <w14:ligatures w14:val="none"/>
        </w:rPr>
      </w:r>
      <w:r w:rsidRPr="00325AAA">
        <w:rPr>
          <w:rFonts w:ascii="宋体" w:eastAsia="宋体" w:hAnsi="宋体" w:cs="宋体"/>
          <w:kern w:val="0"/>
          <w:sz w:val="24"/>
          <w14:ligatures w14:val="none"/>
        </w:rPr>
        <w:fldChar w:fldCharType="separate"/>
      </w:r>
      <w:r w:rsidRPr="00325AAA">
        <w:rPr>
          <w:rFonts w:ascii="宋体" w:eastAsia="宋体" w:hAnsi="宋体" w:cs="宋体"/>
          <w:color w:val="0000FF"/>
          <w:kern w:val="0"/>
          <w:sz w:val="24"/>
          <w:u w:val="single"/>
          <w14:ligatures w14:val="none"/>
        </w:rPr>
        <w:t>Demographia</w:t>
      </w:r>
      <w:proofErr w:type="spellEnd"/>
      <w:r w:rsidRPr="00325AAA">
        <w:rPr>
          <w:rFonts w:ascii="宋体" w:eastAsia="宋体" w:hAnsi="宋体" w:cs="宋体"/>
          <w:color w:val="0000FF"/>
          <w:kern w:val="0"/>
          <w:sz w:val="24"/>
          <w:u w:val="single"/>
          <w14:ligatures w14:val="none"/>
        </w:rPr>
        <w:t xml:space="preserve"> International Housing Affordability, 2023 Edition</w:t>
      </w:r>
      <w:r w:rsidRPr="00325AAA">
        <w:rPr>
          <w:rFonts w:ascii="宋体" w:eastAsia="宋体" w:hAnsi="宋体" w:cs="宋体"/>
          <w:kern w:val="0"/>
          <w:sz w:val="24"/>
          <w14:ligatures w14:val="none"/>
        </w:rPr>
        <w:fldChar w:fldCharType="end"/>
      </w:r>
      <w:r w:rsidRPr="00325AAA">
        <w:rPr>
          <w:rFonts w:ascii="宋体" w:eastAsia="宋体" w:hAnsi="宋体" w:cs="宋体"/>
          <w:kern w:val="0"/>
          <w:sz w:val="24"/>
          <w14:ligatures w14:val="none"/>
        </w:rPr>
        <w:t>)。多伦多的房价收入比也高达9.5，被评为“极度难以负担”级别 (</w:t>
      </w:r>
      <w:proofErr w:type="spellStart"/>
      <w:r w:rsidRPr="00325AAA">
        <w:rPr>
          <w:rFonts w:ascii="宋体" w:eastAsia="宋体" w:hAnsi="宋体" w:cs="宋体"/>
          <w:kern w:val="0"/>
          <w:sz w:val="24"/>
          <w14:ligatures w14:val="none"/>
        </w:rPr>
        <w:fldChar w:fldCharType="begin"/>
      </w:r>
      <w:r w:rsidRPr="00325AAA">
        <w:rPr>
          <w:rFonts w:ascii="宋体" w:eastAsia="宋体" w:hAnsi="宋体" w:cs="宋体"/>
          <w:kern w:val="0"/>
          <w:sz w:val="24"/>
          <w14:ligatures w14:val="none"/>
        </w:rPr>
        <w:instrText>HYPERLINK "https://urbanreforminstitute.org/wp-content/uploads/2023/03/Demographia-International-Housing-Affordability-2023-Edition.pdf" \l ":~:text=Toronto%20is%20the%20second%20least,pandemic%20%282019"</w:instrText>
      </w:r>
      <w:r w:rsidRPr="00325AAA">
        <w:rPr>
          <w:rFonts w:ascii="宋体" w:eastAsia="宋体" w:hAnsi="宋体" w:cs="宋体"/>
          <w:kern w:val="0"/>
          <w:sz w:val="24"/>
          <w14:ligatures w14:val="none"/>
        </w:rPr>
      </w:r>
      <w:r w:rsidRPr="00325AAA">
        <w:rPr>
          <w:rFonts w:ascii="宋体" w:eastAsia="宋体" w:hAnsi="宋体" w:cs="宋体"/>
          <w:kern w:val="0"/>
          <w:sz w:val="24"/>
          <w14:ligatures w14:val="none"/>
        </w:rPr>
        <w:fldChar w:fldCharType="separate"/>
      </w:r>
      <w:r w:rsidRPr="00325AAA">
        <w:rPr>
          <w:rFonts w:ascii="宋体" w:eastAsia="宋体" w:hAnsi="宋体" w:cs="宋体"/>
          <w:color w:val="0000FF"/>
          <w:kern w:val="0"/>
          <w:sz w:val="24"/>
          <w:u w:val="single"/>
          <w14:ligatures w14:val="none"/>
        </w:rPr>
        <w:t>Demographia</w:t>
      </w:r>
      <w:proofErr w:type="spellEnd"/>
      <w:r w:rsidRPr="00325AAA">
        <w:rPr>
          <w:rFonts w:ascii="宋体" w:eastAsia="宋体" w:hAnsi="宋体" w:cs="宋体"/>
          <w:color w:val="0000FF"/>
          <w:kern w:val="0"/>
          <w:sz w:val="24"/>
          <w:u w:val="single"/>
          <w14:ligatures w14:val="none"/>
        </w:rPr>
        <w:t xml:space="preserve"> International Housing Affordability, 2023 Edition</w:t>
      </w:r>
      <w:r w:rsidRPr="00325AAA">
        <w:rPr>
          <w:rFonts w:ascii="宋体" w:eastAsia="宋体" w:hAnsi="宋体" w:cs="宋体"/>
          <w:kern w:val="0"/>
          <w:sz w:val="24"/>
          <w14:ligatures w14:val="none"/>
        </w:rPr>
        <w:fldChar w:fldCharType="end"/>
      </w:r>
      <w:r w:rsidRPr="00325AAA">
        <w:rPr>
          <w:rFonts w:ascii="宋体" w:eastAsia="宋体" w:hAnsi="宋体" w:cs="宋体"/>
          <w:kern w:val="0"/>
          <w:sz w:val="24"/>
          <w14:ligatures w14:val="none"/>
        </w:rPr>
        <w:t>)。即使是传统上房价较低的蒙特利尔、渥太华等城市，其比值也超过5，属于严重难以负担 (</w:t>
      </w:r>
      <w:proofErr w:type="spellStart"/>
      <w:r w:rsidRPr="00325AAA">
        <w:rPr>
          <w:rFonts w:ascii="宋体" w:eastAsia="宋体" w:hAnsi="宋体" w:cs="宋体"/>
          <w:kern w:val="0"/>
          <w:sz w:val="24"/>
          <w14:ligatures w14:val="none"/>
        </w:rPr>
        <w:fldChar w:fldCharType="begin"/>
      </w:r>
      <w:r w:rsidRPr="00325AAA">
        <w:rPr>
          <w:rFonts w:ascii="宋体" w:eastAsia="宋体" w:hAnsi="宋体" w:cs="宋体"/>
          <w:kern w:val="0"/>
          <w:sz w:val="24"/>
          <w14:ligatures w14:val="none"/>
        </w:rPr>
        <w:instrText>HYPERLINK "https://urbanreforminstitute.org/wp-content/uploads/2023/03/Demographia-International-Housing-Affordability-2023-Edition.pdf" \l ":~:text=income%20%28Figure%206%29,The"</w:instrText>
      </w:r>
      <w:r w:rsidRPr="00325AAA">
        <w:rPr>
          <w:rFonts w:ascii="宋体" w:eastAsia="宋体" w:hAnsi="宋体" w:cs="宋体"/>
          <w:kern w:val="0"/>
          <w:sz w:val="24"/>
          <w14:ligatures w14:val="none"/>
        </w:rPr>
      </w:r>
      <w:r w:rsidRPr="00325AAA">
        <w:rPr>
          <w:rFonts w:ascii="宋体" w:eastAsia="宋体" w:hAnsi="宋体" w:cs="宋体"/>
          <w:kern w:val="0"/>
          <w:sz w:val="24"/>
          <w14:ligatures w14:val="none"/>
        </w:rPr>
        <w:fldChar w:fldCharType="separate"/>
      </w:r>
      <w:r w:rsidRPr="00325AAA">
        <w:rPr>
          <w:rFonts w:ascii="宋体" w:eastAsia="宋体" w:hAnsi="宋体" w:cs="宋体"/>
          <w:color w:val="0000FF"/>
          <w:kern w:val="0"/>
          <w:sz w:val="24"/>
          <w:u w:val="single"/>
          <w14:ligatures w14:val="none"/>
        </w:rPr>
        <w:t>Demographia</w:t>
      </w:r>
      <w:proofErr w:type="spellEnd"/>
      <w:r w:rsidRPr="00325AAA">
        <w:rPr>
          <w:rFonts w:ascii="宋体" w:eastAsia="宋体" w:hAnsi="宋体" w:cs="宋体"/>
          <w:color w:val="0000FF"/>
          <w:kern w:val="0"/>
          <w:sz w:val="24"/>
          <w:u w:val="single"/>
          <w14:ligatures w14:val="none"/>
        </w:rPr>
        <w:t xml:space="preserve"> International Housing Affordability, 2023 Edition</w:t>
      </w:r>
      <w:r w:rsidRPr="00325AAA">
        <w:rPr>
          <w:rFonts w:ascii="宋体" w:eastAsia="宋体" w:hAnsi="宋体" w:cs="宋体"/>
          <w:kern w:val="0"/>
          <w:sz w:val="24"/>
          <w14:ligatures w14:val="none"/>
        </w:rPr>
        <w:fldChar w:fldCharType="end"/>
      </w:r>
      <w:r w:rsidRPr="00325AAA">
        <w:rPr>
          <w:rFonts w:ascii="宋体" w:eastAsia="宋体" w:hAnsi="宋体" w:cs="宋体"/>
          <w:kern w:val="0"/>
          <w:sz w:val="24"/>
          <w14:ligatures w14:val="none"/>
        </w:rPr>
        <w:t>)。也就是说，加拿大许多城市的普通家庭若想购房，需要不吃不喝攒上十几年甚至更久。</w:t>
      </w:r>
    </w:p>
    <w:p w14:paraId="6A071B0D"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高房价直接侵蚀了中产和新移民的生活质量。购房难，租金亦节节上涨，大城市的</w:t>
      </w:r>
      <w:proofErr w:type="gramStart"/>
      <w:r w:rsidRPr="00325AAA">
        <w:rPr>
          <w:rFonts w:ascii="宋体" w:eastAsia="宋体" w:hAnsi="宋体" w:cs="宋体"/>
          <w:kern w:val="0"/>
          <w:sz w:val="24"/>
          <w14:ligatures w14:val="none"/>
        </w:rPr>
        <w:t>一</w:t>
      </w:r>
      <w:proofErr w:type="gramEnd"/>
      <w:r w:rsidRPr="00325AAA">
        <w:rPr>
          <w:rFonts w:ascii="宋体" w:eastAsia="宋体" w:hAnsi="宋体" w:cs="宋体"/>
          <w:kern w:val="0"/>
          <w:sz w:val="24"/>
          <w14:ligatures w14:val="none"/>
        </w:rPr>
        <w:t>居室公寓月租</w:t>
      </w:r>
      <w:proofErr w:type="gramStart"/>
      <w:r w:rsidRPr="00325AAA">
        <w:rPr>
          <w:rFonts w:ascii="宋体" w:eastAsia="宋体" w:hAnsi="宋体" w:cs="宋体"/>
          <w:kern w:val="0"/>
          <w:sz w:val="24"/>
          <w14:ligatures w14:val="none"/>
        </w:rPr>
        <w:t>普遍突破</w:t>
      </w:r>
      <w:proofErr w:type="gramEnd"/>
      <w:r w:rsidRPr="00325AAA">
        <w:rPr>
          <w:rFonts w:ascii="宋体" w:eastAsia="宋体" w:hAnsi="宋体" w:cs="宋体"/>
          <w:kern w:val="0"/>
          <w:sz w:val="24"/>
          <w14:ligatures w14:val="none"/>
        </w:rPr>
        <w:t>$2000加币。住房压力使得年轻一代和新移民被迫推迟安家、生育等人生规划，被称为“租房一代”。加拿大央行数据显示，加拿大家庭债务与可支配收入之比在2024年达到173%，处于历史高位 (</w:t>
      </w:r>
      <w:hyperlink r:id="rId23" w:anchor=":~:text=Households%27%20debt%20burden%20relative%20to,the%20growth%20in%20credit%20liabilities" w:history="1">
        <w:r w:rsidRPr="00325AAA">
          <w:rPr>
            <w:rFonts w:ascii="宋体" w:eastAsia="宋体" w:hAnsi="宋体" w:cs="宋体"/>
            <w:color w:val="0000FF"/>
            <w:kern w:val="0"/>
            <w:sz w:val="24"/>
            <w:u w:val="single"/>
            <w14:ligatures w14:val="none"/>
          </w:rPr>
          <w:t>The Daily — National balance sheet and financial flow accounts, third quarter 2024</w:t>
        </w:r>
      </w:hyperlink>
      <w:r w:rsidRPr="00325AAA">
        <w:rPr>
          <w:rFonts w:ascii="宋体" w:eastAsia="宋体" w:hAnsi="宋体" w:cs="宋体"/>
          <w:kern w:val="0"/>
          <w:sz w:val="24"/>
          <w14:ligatures w14:val="none"/>
        </w:rPr>
        <w:t>)。换言之，平均每1块钱收入就背负1.73元的债务，家庭财务相当脆弱。利率上升周期中，不少家庭每月房贷支出骤增，消费能力受到挤压，这又反过来拖累中小企业和整体经济活力。</w:t>
      </w:r>
    </w:p>
    <w:p w14:paraId="2DA5AE3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值得注意的是，加拿大经济结构对房地产高度依赖，这被视为系统性风险。近十多年房地产业及相关金融、建筑业成为经济增长的重要引擎，家庭部门也积累了大量资产在房产上。当房地产周期逆转时，经济下行和资产缩水可能对中产造成双重打击。这体现了经济结构弹性不足的一面：在制造业竞争力下降、创新高科技产业发展缓慢的背景下，加拿大发展新增长点的能力受限，中产阶</w:t>
      </w:r>
      <w:r w:rsidRPr="00325AAA">
        <w:rPr>
          <w:rFonts w:ascii="宋体" w:eastAsia="宋体" w:hAnsi="宋体" w:cs="宋体"/>
          <w:kern w:val="0"/>
          <w:sz w:val="24"/>
          <w14:ligatures w14:val="none"/>
        </w:rPr>
        <w:lastRenderedPageBreak/>
        <w:t>层实现收入跃升的机会也相对减少。一些研究指出，加拿大劳动生产率增速在OECD国家中偏低，单位GDP的创新含量不高。这种**“经济结构单一化”**倾向，使抗风险能力减弱。</w:t>
      </w:r>
    </w:p>
    <w:p w14:paraId="481974C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案例分析：房价高企对生活的影响</w:t>
      </w:r>
      <w:r w:rsidRPr="00325AAA">
        <w:rPr>
          <w:rFonts w:ascii="宋体" w:eastAsia="宋体" w:hAnsi="宋体" w:cs="宋体"/>
          <w:kern w:val="0"/>
          <w:sz w:val="24"/>
          <w14:ligatures w14:val="none"/>
        </w:rPr>
        <w:t xml:space="preserve"> – 以温哥华为例，一对新移民夫妻</w:t>
      </w:r>
      <w:proofErr w:type="gramStart"/>
      <w:r w:rsidRPr="00325AAA">
        <w:rPr>
          <w:rFonts w:ascii="宋体" w:eastAsia="宋体" w:hAnsi="宋体" w:cs="宋体"/>
          <w:kern w:val="0"/>
          <w:sz w:val="24"/>
          <w14:ligatures w14:val="none"/>
        </w:rPr>
        <w:t>均从事</w:t>
      </w:r>
      <w:proofErr w:type="gramEnd"/>
      <w:r w:rsidRPr="00325AAA">
        <w:rPr>
          <w:rFonts w:ascii="宋体" w:eastAsia="宋体" w:hAnsi="宋体" w:cs="宋体"/>
          <w:kern w:val="0"/>
          <w:sz w:val="24"/>
          <w14:ligatures w14:val="none"/>
        </w:rPr>
        <w:t>IT技术工作，家庭年收入约15万加元，按理在当地已算中等偏上。然而在面对房价时却依然感到力不从心：市区一套两居室公寓标价接近百万加元，即便付了20%的首付，月供也高达约$4000，加上地税和管理费，占据了他们大半收入。这对夫妻感叹：“在温哥华挣的钱几乎都填进房子，再好的风景也难有闲情享受。” RBC经济研究的报告印证了这一点：截至2023年第三季度，加拿大全国家庭购房负担能力指数升至</w:t>
      </w:r>
      <w:r w:rsidRPr="00325AAA">
        <w:rPr>
          <w:rFonts w:ascii="宋体" w:eastAsia="宋体" w:hAnsi="宋体" w:cs="宋体"/>
          <w:b/>
          <w:bCs/>
          <w:kern w:val="0"/>
          <w:sz w:val="24"/>
          <w14:ligatures w14:val="none"/>
        </w:rPr>
        <w:t>62.5%</w:t>
      </w:r>
      <w:r w:rsidRPr="00325AAA">
        <w:rPr>
          <w:rFonts w:ascii="宋体" w:eastAsia="宋体" w:hAnsi="宋体" w:cs="宋体"/>
          <w:kern w:val="0"/>
          <w:sz w:val="24"/>
          <w14:ligatures w14:val="none"/>
        </w:rPr>
        <w:t>，创下历史最差记录 (</w:t>
      </w:r>
      <w:hyperlink r:id="rId24" w:anchor=":~:text=It%20has%20never%20been%20so,own%20a%20home%20in%20Canada"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 (</w:t>
      </w:r>
      <w:hyperlink r:id="rId25" w:anchor=":~:text=RBC%27s%20affordability%20tool%20measures%20ownership,4"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)（该指数表示家庭税前收入中用于住房支出的比例）。这一比例远高于41%的长期平均值 (</w:t>
      </w:r>
      <w:hyperlink r:id="rId26" w:anchor=":~:text=RBC%27s%20affordability%20tool%20measures%20ownership,4"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)。报告指出，目前只有约44.5%的加拿大家庭有能力负担公寓住房，能够负担</w:t>
      </w:r>
      <w:proofErr w:type="gramStart"/>
      <w:r w:rsidRPr="00325AAA">
        <w:rPr>
          <w:rFonts w:ascii="宋体" w:eastAsia="宋体" w:hAnsi="宋体" w:cs="宋体"/>
          <w:kern w:val="0"/>
          <w:sz w:val="24"/>
          <w14:ligatures w14:val="none"/>
        </w:rPr>
        <w:t>独栋屋的</w:t>
      </w:r>
      <w:proofErr w:type="gramEnd"/>
      <w:r w:rsidRPr="00325AAA">
        <w:rPr>
          <w:rFonts w:ascii="宋体" w:eastAsia="宋体" w:hAnsi="宋体" w:cs="宋体"/>
          <w:kern w:val="0"/>
          <w:sz w:val="24"/>
          <w14:ligatures w14:val="none"/>
        </w:rPr>
        <w:t>家庭更是仅有25.7% (</w:t>
      </w:r>
      <w:hyperlink r:id="rId27" w:anchor=":~:text=market%2C%20especially%20in%20BC%20and,Ontario"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这意味着超过一半的家庭基本被排除在买房市场之外。高房价正迫使部分中产和年轻人改变生活轨迹：有人选择搬离多伦多、温哥华等一线城市到小城镇发展，亦有人索性移民他国寻找更实惠的生活。这些现象无疑对加拿大长期的人才留存和城市竞争力提出了警示。</w:t>
      </w:r>
    </w:p>
    <w:p w14:paraId="13A1FFB7"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五、文化心理与社会认知：多元社会下的信任感与孤独感</w:t>
      </w:r>
    </w:p>
    <w:p w14:paraId="48DBC7E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加拿大以</w:t>
      </w:r>
      <w:r w:rsidRPr="00325AAA">
        <w:rPr>
          <w:rFonts w:ascii="宋体" w:eastAsia="宋体" w:hAnsi="宋体" w:cs="宋体"/>
          <w:b/>
          <w:bCs/>
          <w:kern w:val="0"/>
          <w:sz w:val="24"/>
          <w14:ligatures w14:val="none"/>
        </w:rPr>
        <w:t>多元文化</w:t>
      </w:r>
      <w:r w:rsidRPr="00325AAA">
        <w:rPr>
          <w:rFonts w:ascii="宋体" w:eastAsia="宋体" w:hAnsi="宋体" w:cs="宋体"/>
          <w:kern w:val="0"/>
          <w:sz w:val="24"/>
          <w14:ligatures w14:val="none"/>
        </w:rPr>
        <w:t>著称，</w:t>
      </w:r>
      <w:proofErr w:type="gramStart"/>
      <w:r w:rsidRPr="00325AAA">
        <w:rPr>
          <w:rFonts w:ascii="宋体" w:eastAsia="宋体" w:hAnsi="宋体" w:cs="宋体"/>
          <w:kern w:val="0"/>
          <w:sz w:val="24"/>
          <w14:ligatures w14:val="none"/>
        </w:rPr>
        <w:t>不</w:t>
      </w:r>
      <w:proofErr w:type="gramEnd"/>
      <w:r w:rsidRPr="00325AAA">
        <w:rPr>
          <w:rFonts w:ascii="宋体" w:eastAsia="宋体" w:hAnsi="宋体" w:cs="宋体"/>
          <w:kern w:val="0"/>
          <w:sz w:val="24"/>
          <w14:ligatures w14:val="none"/>
        </w:rPr>
        <w:t>同族裔和文化背景的人口和谐共处。这种氛围一方面培育了包容、友善的社会心理，另一方面也带来一些隐性的隔阂和心理挑战。在社会信任度方面，加拿大人总体上表现不错。例如，有调查显示93%的加拿大人相信自己在需要时能找到依靠的人 (</w:t>
      </w:r>
      <w:hyperlink r:id="rId28" w:anchor=":~:text=Canada%20,weak%20social%20network%20can" w:history="1">
        <w:r w:rsidRPr="00325AAA">
          <w:rPr>
            <w:rFonts w:ascii="宋体" w:eastAsia="宋体" w:hAnsi="宋体" w:cs="宋体"/>
            <w:color w:val="0000FF"/>
            <w:kern w:val="0"/>
            <w:sz w:val="24"/>
            <w:u w:val="single"/>
            <w14:ligatures w14:val="none"/>
          </w:rPr>
          <w:t>Canada - OECD Better Life Index</w:t>
        </w:r>
      </w:hyperlink>
      <w:r w:rsidRPr="00325AAA">
        <w:rPr>
          <w:rFonts w:ascii="宋体" w:eastAsia="宋体" w:hAnsi="宋体" w:cs="宋体"/>
          <w:kern w:val="0"/>
          <w:sz w:val="24"/>
          <w14:ligatures w14:val="none"/>
        </w:rPr>
        <w:t>)（高于OECD平均的91%），表明社区和家庭纽带相对紧密。然而，在人际交往层面，加拿大人的社交模式偏向保守和私人。邻里关系通常客气有余而深入不足，新移民若无本地亲友，初来乍到难免倍感孤独。</w:t>
      </w:r>
    </w:p>
    <w:p w14:paraId="3290BA2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近年来，“</w:t>
      </w:r>
      <w:r w:rsidRPr="00325AAA">
        <w:rPr>
          <w:rFonts w:ascii="宋体" w:eastAsia="宋体" w:hAnsi="宋体" w:cs="宋体"/>
          <w:b/>
          <w:bCs/>
          <w:kern w:val="0"/>
          <w:sz w:val="24"/>
          <w14:ligatures w14:val="none"/>
        </w:rPr>
        <w:t>孤独感</w:t>
      </w:r>
      <w:r w:rsidRPr="00325AAA">
        <w:rPr>
          <w:rFonts w:ascii="宋体" w:eastAsia="宋体" w:hAnsi="宋体" w:cs="宋体"/>
          <w:kern w:val="0"/>
          <w:sz w:val="24"/>
          <w14:ligatures w14:val="none"/>
        </w:rPr>
        <w:t>”在西方社会成为热门话题，加拿大也不例外。加拿大统计局的一项调查显示，**超过40%**的加拿大人在2021年表示经常或偶尔感到孤独 (</w:t>
      </w:r>
      <w:hyperlink r:id="rId29" w:anchor=":~:text=that%20more%20than%2040%20per,and%20those%20who%20live%20alone" w:history="1">
        <w:r w:rsidRPr="00325AAA">
          <w:rPr>
            <w:rFonts w:ascii="宋体" w:eastAsia="宋体" w:hAnsi="宋体" w:cs="宋体"/>
            <w:color w:val="0000FF"/>
            <w:kern w:val="0"/>
            <w:sz w:val="24"/>
            <w:u w:val="single"/>
            <w14:ligatures w14:val="none"/>
          </w:rPr>
          <w:t>The loneliness epidemic: How social isolation can damage our minds and bodies - National | Globalnews.ca</w:t>
        </w:r>
      </w:hyperlink>
      <w:r w:rsidRPr="00325AAA">
        <w:rPr>
          <w:rFonts w:ascii="宋体" w:eastAsia="宋体" w:hAnsi="宋体" w:cs="宋体"/>
          <w:kern w:val="0"/>
          <w:sz w:val="24"/>
          <w14:ligatures w14:val="none"/>
        </w:rPr>
        <w:t>)。这一比例在独居者、单身人士、新移民群体中更高。特别是许多新移民由于文化和语言障碍，难以融入本地社交圈，只能局限在族裔社区内部活动。这种局限又强化了</w:t>
      </w:r>
      <w:proofErr w:type="gramStart"/>
      <w:r w:rsidRPr="00325AAA">
        <w:rPr>
          <w:rFonts w:ascii="宋体" w:eastAsia="宋体" w:hAnsi="宋体" w:cs="宋体"/>
          <w:kern w:val="0"/>
          <w:sz w:val="24"/>
          <w14:ligatures w14:val="none"/>
        </w:rPr>
        <w:t>不</w:t>
      </w:r>
      <w:proofErr w:type="gramEnd"/>
      <w:r w:rsidRPr="00325AAA">
        <w:rPr>
          <w:rFonts w:ascii="宋体" w:eastAsia="宋体" w:hAnsi="宋体" w:cs="宋体"/>
          <w:kern w:val="0"/>
          <w:sz w:val="24"/>
          <w14:ligatures w14:val="none"/>
        </w:rPr>
        <w:t>同族群之间各自为营的现象。有在加拿大生活的华人网友形容道：“加拿大是个孤独的地方，多元文化在实践中并不奏效，反而形成各族裔各过各的封闭社区” (</w:t>
      </w:r>
      <w:hyperlink r:id="rId30" w:anchor=":~:text=Moved%20from%20Australia%20to%20Canada,immigrant%20communities%20there%20people" w:history="1">
        <w:r w:rsidRPr="00325AAA">
          <w:rPr>
            <w:rFonts w:ascii="宋体" w:eastAsia="宋体" w:hAnsi="宋体" w:cs="宋体"/>
            <w:color w:val="0000FF"/>
            <w:kern w:val="0"/>
            <w:sz w:val="24"/>
            <w:u w:val="single"/>
            <w14:ligatures w14:val="none"/>
          </w:rPr>
          <w:t>Moved from Australia to Canada. I can't handle the loneliness ...</w:t>
        </w:r>
      </w:hyperlink>
      <w:r w:rsidRPr="00325AAA">
        <w:rPr>
          <w:rFonts w:ascii="宋体" w:eastAsia="宋体" w:hAnsi="宋体" w:cs="宋体"/>
          <w:kern w:val="0"/>
          <w:sz w:val="24"/>
          <w14:ligatures w14:val="none"/>
        </w:rPr>
        <w:t>)。这番话</w:t>
      </w:r>
      <w:r w:rsidRPr="00325AAA">
        <w:rPr>
          <w:rFonts w:ascii="宋体" w:eastAsia="宋体" w:hAnsi="宋体" w:cs="宋体"/>
          <w:kern w:val="0"/>
          <w:sz w:val="24"/>
          <w14:ligatures w14:val="none"/>
        </w:rPr>
        <w:lastRenderedPageBreak/>
        <w:t>道出了不少移民的心声——表面上大家彼此尊重，但深层次的社会融合并不充分。</w:t>
      </w:r>
    </w:p>
    <w:p w14:paraId="7541CD05"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除孤独之外，</w:t>
      </w:r>
      <w:r w:rsidRPr="00325AAA">
        <w:rPr>
          <w:rFonts w:ascii="宋体" w:eastAsia="宋体" w:hAnsi="宋体" w:cs="宋体"/>
          <w:b/>
          <w:bCs/>
          <w:kern w:val="0"/>
          <w:sz w:val="24"/>
          <w14:ligatures w14:val="none"/>
        </w:rPr>
        <w:t>心理压力</w:t>
      </w:r>
      <w:r w:rsidRPr="00325AAA">
        <w:rPr>
          <w:rFonts w:ascii="宋体" w:eastAsia="宋体" w:hAnsi="宋体" w:cs="宋体"/>
          <w:kern w:val="0"/>
          <w:sz w:val="24"/>
          <w14:ligatures w14:val="none"/>
        </w:rPr>
        <w:t>也是一个容易被忽视的问题。加拿大人表面礼貌平和，实际上很多人承受着工作、经济和精神健康的压力。据加拿大精神健康协会的数据，约五分之一的加拿大人一生中曾经历过可诊断的心理健康问题。快节奏的生活、冬季漫长的黑暗寒冷，再加上疫情期间的隔离封锁，都对心理健康带来挑战。特别是移民群体，常常背负“移民不易”的心理落差：怀揣梦想来到陌生国度，要重新建立事业和社交，过程中难免遭遇挫折和自我怀疑。一些新移民出现抑郁、焦虑等症状却羞于启齿，因为在外人看来他们已来到“天堂国家”，不应再有抱怨。这种心理落差反而加剧了个体的孤立无援感。</w:t>
      </w:r>
    </w:p>
    <w:p w14:paraId="78631FC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加拿大社会的</w:t>
      </w:r>
      <w:r w:rsidRPr="00325AAA">
        <w:rPr>
          <w:rFonts w:ascii="宋体" w:eastAsia="宋体" w:hAnsi="宋体" w:cs="宋体"/>
          <w:b/>
          <w:bCs/>
          <w:kern w:val="0"/>
          <w:sz w:val="24"/>
          <w14:ligatures w14:val="none"/>
        </w:rPr>
        <w:t>认知多元</w:t>
      </w:r>
      <w:r w:rsidRPr="00325AAA">
        <w:rPr>
          <w:rFonts w:ascii="宋体" w:eastAsia="宋体" w:hAnsi="宋体" w:cs="宋体"/>
          <w:kern w:val="0"/>
          <w:sz w:val="24"/>
          <w14:ligatures w14:val="none"/>
        </w:rPr>
        <w:t>也值得探讨。在包容价值观之下，不同声音都有表达空间，但同时加拿大传统上政治正确的舆论氛围，使得某些社会问题（如族群差异、历史创伤）难以进行深入对话。例如，土著原住民群体与主流社会之间在历史和现实上都有隔阂，一些非原住民的加拿大人对原住</w:t>
      </w:r>
      <w:proofErr w:type="gramStart"/>
      <w:r w:rsidRPr="00325AAA">
        <w:rPr>
          <w:rFonts w:ascii="宋体" w:eastAsia="宋体" w:hAnsi="宋体" w:cs="宋体"/>
          <w:kern w:val="0"/>
          <w:sz w:val="24"/>
          <w14:ligatures w14:val="none"/>
        </w:rPr>
        <w:t>民问题</w:t>
      </w:r>
      <w:proofErr w:type="gramEnd"/>
      <w:r w:rsidRPr="00325AAA">
        <w:rPr>
          <w:rFonts w:ascii="宋体" w:eastAsia="宋体" w:hAnsi="宋体" w:cs="宋体"/>
          <w:kern w:val="0"/>
          <w:sz w:val="24"/>
          <w14:ligatures w14:val="none"/>
        </w:rPr>
        <w:t>缺乏了解甚至存在刻板印象，反之亦然。这种认知隔阂需要通过教育和沟通来弥合。</w:t>
      </w:r>
    </w:p>
    <w:p w14:paraId="0DC6923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总的来说，加拿大社会保持着较高的礼貌度和基本信任，但在深层的归属感和社会凝聚力上仍有提升空间。对于移民而言，找到内心的</w:t>
      </w:r>
      <w:r w:rsidRPr="00325AAA">
        <w:rPr>
          <w:rFonts w:ascii="宋体" w:eastAsia="宋体" w:hAnsi="宋体" w:cs="宋体"/>
          <w:b/>
          <w:bCs/>
          <w:kern w:val="0"/>
          <w:sz w:val="24"/>
          <w14:ligatures w14:val="none"/>
        </w:rPr>
        <w:t>认同感</w:t>
      </w:r>
      <w:r w:rsidRPr="00325AAA">
        <w:rPr>
          <w:rFonts w:ascii="宋体" w:eastAsia="宋体" w:hAnsi="宋体" w:cs="宋体"/>
          <w:kern w:val="0"/>
          <w:sz w:val="24"/>
          <w14:ligatures w14:val="none"/>
        </w:rPr>
        <w:t>可能比安家就业更为不易。这提醒我们评价一个社会的宜居度，不仅要看物质条件，更要看其在人文心理层面能否让不同背景的人安顿身心。</w:t>
      </w:r>
    </w:p>
    <w:p w14:paraId="15E45D77"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六、安全与治安：表面平和下的治安盲点</w:t>
      </w:r>
    </w:p>
    <w:p w14:paraId="74E2600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相较于许多国家，加拿大的治安环境是相对安全和平的。其全国犯罪率和暴力事件发生率都明显低于美国等邻国，但与一些欧洲和亚洲国家相比仍有提升空间。以</w:t>
      </w:r>
      <w:r w:rsidRPr="00325AAA">
        <w:rPr>
          <w:rFonts w:ascii="宋体" w:eastAsia="宋体" w:hAnsi="宋体" w:cs="宋体"/>
          <w:b/>
          <w:bCs/>
          <w:kern w:val="0"/>
          <w:sz w:val="24"/>
          <w14:ligatures w14:val="none"/>
        </w:rPr>
        <w:t>凶杀率</w:t>
      </w:r>
      <w:r w:rsidRPr="00325AAA">
        <w:rPr>
          <w:rFonts w:ascii="宋体" w:eastAsia="宋体" w:hAnsi="宋体" w:cs="宋体"/>
          <w:kern w:val="0"/>
          <w:sz w:val="24"/>
          <w14:ligatures w14:val="none"/>
        </w:rPr>
        <w:t>为例：2023年加拿大每10万人对应的凶杀率约为1.94人，虽远低于美国的5.7/10万这一水平，但却大致是西欧国家的两倍 (</w:t>
      </w:r>
      <w:hyperlink r:id="rId31" w:anchor=":~:text=In%202023%2C%20Canada%27s%20homicide%20rate,European%20countries%20it%20is" w:history="1">
        <w:r w:rsidRPr="00325AAA">
          <w:rPr>
            <w:rFonts w:ascii="宋体" w:eastAsia="宋体" w:hAnsi="宋体" w:cs="宋体"/>
            <w:color w:val="0000FF"/>
            <w:kern w:val="0"/>
            <w:sz w:val="24"/>
            <w:u w:val="single"/>
            <w14:ligatures w14:val="none"/>
          </w:rPr>
          <w:t>Crime in Canada - Statistics &amp; Facts | Statista</w:t>
        </w:r>
      </w:hyperlink>
      <w:r w:rsidRPr="00325AAA">
        <w:rPr>
          <w:rFonts w:ascii="宋体" w:eastAsia="宋体" w:hAnsi="宋体" w:cs="宋体"/>
          <w:kern w:val="0"/>
          <w:sz w:val="24"/>
          <w14:ligatures w14:val="none"/>
        </w:rPr>
        <w:t>) (</w:t>
      </w:r>
      <w:hyperlink r:id="rId32" w:anchor=":~:text=,In%20Africa%2C%20the" w:history="1">
        <w:r w:rsidRPr="00325AAA">
          <w:rPr>
            <w:rFonts w:ascii="宋体" w:eastAsia="宋体" w:hAnsi="宋体" w:cs="宋体"/>
            <w:color w:val="0000FF"/>
            <w:kern w:val="0"/>
            <w:sz w:val="24"/>
            <w:u w:val="single"/>
            <w14:ligatures w14:val="none"/>
          </w:rPr>
          <w:t>[PDF] UNODC Global Study on Homicide</w:t>
        </w:r>
      </w:hyperlink>
      <w:r w:rsidRPr="00325AAA">
        <w:rPr>
          <w:rFonts w:ascii="宋体" w:eastAsia="宋体" w:hAnsi="宋体" w:cs="宋体"/>
          <w:kern w:val="0"/>
          <w:sz w:val="24"/>
          <w14:ligatures w14:val="none"/>
        </w:rPr>
        <w:t>)。加拿大的凶杀率约为日本、英国等治安最好的国家的</w:t>
      </w:r>
      <w:r w:rsidRPr="00325AAA">
        <w:rPr>
          <w:rFonts w:ascii="宋体" w:eastAsia="宋体" w:hAnsi="宋体" w:cs="宋体"/>
          <w:b/>
          <w:bCs/>
          <w:kern w:val="0"/>
          <w:sz w:val="24"/>
          <w14:ligatures w14:val="none"/>
        </w:rPr>
        <w:t>4-6倍</w:t>
      </w:r>
      <w:r w:rsidRPr="00325AAA">
        <w:rPr>
          <w:rFonts w:ascii="宋体" w:eastAsia="宋体" w:hAnsi="宋体" w:cs="宋体"/>
          <w:kern w:val="0"/>
          <w:sz w:val="24"/>
          <w14:ligatures w14:val="none"/>
        </w:rPr>
        <w:t>之多 (</w:t>
      </w:r>
      <w:hyperlink r:id="rId33" w:anchor=":~:text=Homicides%20,Canadians%20may%20take" w:history="1">
        <w:r w:rsidRPr="00325AAA">
          <w:rPr>
            <w:rFonts w:ascii="宋体" w:eastAsia="宋体" w:hAnsi="宋体" w:cs="宋体"/>
            <w:color w:val="0000FF"/>
            <w:kern w:val="0"/>
            <w:sz w:val="24"/>
            <w:u w:val="single"/>
            <w14:ligatures w14:val="none"/>
          </w:rPr>
          <w:t>Homicides - The Conference Board of Canada</w:t>
        </w:r>
      </w:hyperlink>
      <w:r w:rsidRPr="00325AAA">
        <w:rPr>
          <w:rFonts w:ascii="宋体" w:eastAsia="宋体" w:hAnsi="宋体" w:cs="宋体"/>
          <w:kern w:val="0"/>
          <w:sz w:val="24"/>
          <w14:ligatures w14:val="none"/>
        </w:rPr>
        <w:t>)。换言之，加拿大治安在全球属于中上等，但并非“完全无忧”。</w:t>
      </w:r>
    </w:p>
    <w:p w14:paraId="2B8A65BA"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社会总体崇尚和平，枪支管控严格，暴力犯罪率长期维持较低水平。但近年来某些类型的犯罪有上升趋势，例如帮派枪击事件在多伦多、温哥华等大都市时有发生，毒品及黑市交易引发的暴力也令人担忧。财产犯罪（如入室盗窃、汽车被盗）在部分地区依然困扰居民。同时，加拿大幅员辽阔，</w:t>
      </w:r>
      <w:r w:rsidRPr="00325AAA">
        <w:rPr>
          <w:rFonts w:ascii="宋体" w:eastAsia="宋体" w:hAnsi="宋体" w:cs="宋体"/>
          <w:b/>
          <w:bCs/>
          <w:kern w:val="0"/>
          <w:sz w:val="24"/>
          <w14:ligatures w14:val="none"/>
        </w:rPr>
        <w:t>治安资源分布不均</w:t>
      </w:r>
      <w:r w:rsidRPr="00325AAA">
        <w:rPr>
          <w:rFonts w:ascii="宋体" w:eastAsia="宋体" w:hAnsi="宋体" w:cs="宋体"/>
          <w:kern w:val="0"/>
          <w:sz w:val="24"/>
          <w14:ligatures w14:val="none"/>
        </w:rPr>
        <w:t>：大城市市中心和富裕社区治安良好，而在一些偏远地区、原住民保留地以及城市中的弱势社区，警力覆盖和响应速度相对不足。这些区域常被视为治安“盲点”。</w:t>
      </w:r>
    </w:p>
    <w:p w14:paraId="776D562D"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值得关注的是，加拿大的多元社会并未完全杜绝</w:t>
      </w:r>
      <w:r w:rsidRPr="00325AAA">
        <w:rPr>
          <w:rFonts w:ascii="宋体" w:eastAsia="宋体" w:hAnsi="宋体" w:cs="宋体"/>
          <w:b/>
          <w:bCs/>
          <w:kern w:val="0"/>
          <w:sz w:val="24"/>
          <w14:ligatures w14:val="none"/>
        </w:rPr>
        <w:t>仇恨犯罪</w:t>
      </w:r>
      <w:r w:rsidRPr="00325AAA">
        <w:rPr>
          <w:rFonts w:ascii="宋体" w:eastAsia="宋体" w:hAnsi="宋体" w:cs="宋体"/>
          <w:kern w:val="0"/>
          <w:sz w:val="24"/>
          <w14:ligatures w14:val="none"/>
        </w:rPr>
        <w:t>和种族冲突。特别是在重大事件或社会压力时期，针对少数族裔的歧视和攻击会显著增多。数据显</w:t>
      </w:r>
      <w:r w:rsidRPr="00325AAA">
        <w:rPr>
          <w:rFonts w:ascii="宋体" w:eastAsia="宋体" w:hAnsi="宋体" w:cs="宋体"/>
          <w:kern w:val="0"/>
          <w:sz w:val="24"/>
          <w14:ligatures w14:val="none"/>
        </w:rPr>
        <w:lastRenderedPageBreak/>
        <w:t>示，2020年新冠疫情期间，温哥华警方报告反亚裔仇恨案件同比猛增717% (</w:t>
      </w:r>
      <w:hyperlink r:id="rId34" w:anchor=":~:text=Horgan%20%27deeply%27%20troubled%20by%20717,Our%20work%20includes" w:history="1">
        <w:r w:rsidRPr="00325AAA">
          <w:rPr>
            <w:rFonts w:ascii="宋体" w:eastAsia="宋体" w:hAnsi="宋体" w:cs="宋体"/>
            <w:color w:val="0000FF"/>
            <w:kern w:val="0"/>
            <w:sz w:val="24"/>
            <w:u w:val="single"/>
            <w14:ligatures w14:val="none"/>
          </w:rPr>
          <w:t>Horgan 'deeply' troubled by 717% increase in anti-Asian hate crimes ...</w:t>
        </w:r>
      </w:hyperlink>
      <w:r w:rsidRPr="00325AAA">
        <w:rPr>
          <w:rFonts w:ascii="宋体" w:eastAsia="宋体" w:hAnsi="宋体" w:cs="宋体"/>
          <w:kern w:val="0"/>
          <w:sz w:val="24"/>
          <w14:ligatures w14:val="none"/>
        </w:rPr>
        <w:t>)——亚裔社区一时间人心惶惶。这暴露出在突发压力下社会潜在的种族矛盾。又如，穆斯林、犹太等群体的宗教场所时有涂鸦破坏或骚扰事件发生；</w:t>
      </w:r>
      <w:r w:rsidRPr="00325AAA">
        <w:rPr>
          <w:rFonts w:ascii="宋体" w:eastAsia="宋体" w:hAnsi="宋体" w:cs="宋体"/>
          <w:b/>
          <w:bCs/>
          <w:kern w:val="0"/>
          <w:sz w:val="24"/>
          <w14:ligatures w14:val="none"/>
        </w:rPr>
        <w:t>伊斯兰恐惧症</w:t>
      </w:r>
      <w:r w:rsidRPr="00325AAA">
        <w:rPr>
          <w:rFonts w:ascii="宋体" w:eastAsia="宋体" w:hAnsi="宋体" w:cs="宋体"/>
          <w:kern w:val="0"/>
          <w:sz w:val="24"/>
          <w14:ligatures w14:val="none"/>
        </w:rPr>
        <w:t>曾导致2017年魁北克城清真寺枪击惨案。虽然这些极端事件在加拿大是罕见的，但提醒我们多元文化社会依然需要持续努力促进族群间的理解和信任。</w:t>
      </w:r>
    </w:p>
    <w:p w14:paraId="388FF2B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加拿大历史上的</w:t>
      </w:r>
      <w:r w:rsidRPr="00325AAA">
        <w:rPr>
          <w:rFonts w:ascii="宋体" w:eastAsia="宋体" w:hAnsi="宋体" w:cs="宋体"/>
          <w:b/>
          <w:bCs/>
          <w:kern w:val="0"/>
          <w:sz w:val="24"/>
          <w14:ligatures w14:val="none"/>
        </w:rPr>
        <w:t>原住</w:t>
      </w:r>
      <w:proofErr w:type="gramStart"/>
      <w:r w:rsidRPr="00325AAA">
        <w:rPr>
          <w:rFonts w:ascii="宋体" w:eastAsia="宋体" w:hAnsi="宋体" w:cs="宋体"/>
          <w:b/>
          <w:bCs/>
          <w:kern w:val="0"/>
          <w:sz w:val="24"/>
          <w14:ligatures w14:val="none"/>
        </w:rPr>
        <w:t>民问题</w:t>
      </w:r>
      <w:proofErr w:type="gramEnd"/>
      <w:r w:rsidRPr="00325AAA">
        <w:rPr>
          <w:rFonts w:ascii="宋体" w:eastAsia="宋体" w:hAnsi="宋体" w:cs="宋体"/>
          <w:kern w:val="0"/>
          <w:sz w:val="24"/>
          <w14:ligatures w14:val="none"/>
        </w:rPr>
        <w:t>则是治安与社会正义交织的痛点。原住民（第一民族、因</w:t>
      </w:r>
      <w:proofErr w:type="gramStart"/>
      <w:r w:rsidRPr="00325AAA">
        <w:rPr>
          <w:rFonts w:ascii="宋体" w:eastAsia="宋体" w:hAnsi="宋体" w:cs="宋体"/>
          <w:kern w:val="0"/>
          <w:sz w:val="24"/>
          <w14:ligatures w14:val="none"/>
        </w:rPr>
        <w:t>纽特</w:t>
      </w:r>
      <w:proofErr w:type="gramEnd"/>
      <w:r w:rsidRPr="00325AAA">
        <w:rPr>
          <w:rFonts w:ascii="宋体" w:eastAsia="宋体" w:hAnsi="宋体" w:cs="宋体"/>
          <w:kern w:val="0"/>
          <w:sz w:val="24"/>
          <w14:ligatures w14:val="none"/>
        </w:rPr>
        <w:t>人、梅蒂人）只占全国人口约5%，却占凶杀案受害者的24% (</w:t>
      </w:r>
      <w:proofErr w:type="spellStart"/>
      <w:r w:rsidRPr="00325AAA">
        <w:rPr>
          <w:rFonts w:ascii="宋体" w:eastAsia="宋体" w:hAnsi="宋体" w:cs="宋体"/>
          <w:kern w:val="0"/>
          <w:sz w:val="24"/>
          <w14:ligatures w14:val="none"/>
        </w:rPr>
        <w:fldChar w:fldCharType="begin"/>
      </w:r>
      <w:r w:rsidRPr="00325AAA">
        <w:rPr>
          <w:rFonts w:ascii="宋体" w:eastAsia="宋体" w:hAnsi="宋体" w:cs="宋体"/>
          <w:kern w:val="0"/>
          <w:sz w:val="24"/>
          <w14:ligatures w14:val="none"/>
        </w:rPr>
        <w:instrText>HYPERLINK "https://www.justice.gc.ca/eng/rp-pr/jr/jf-pf/2019/may01.html" \l ":~:text=While%20representing%20an%20estimated%204.9,from%20the%20previous%20year"</w:instrText>
      </w:r>
      <w:r w:rsidRPr="00325AAA">
        <w:rPr>
          <w:rFonts w:ascii="宋体" w:eastAsia="宋体" w:hAnsi="宋体" w:cs="宋体"/>
          <w:kern w:val="0"/>
          <w:sz w:val="24"/>
          <w14:ligatures w14:val="none"/>
        </w:rPr>
      </w:r>
      <w:r w:rsidRPr="00325AAA">
        <w:rPr>
          <w:rFonts w:ascii="宋体" w:eastAsia="宋体" w:hAnsi="宋体" w:cs="宋体"/>
          <w:kern w:val="0"/>
          <w:sz w:val="24"/>
          <w14:ligatures w14:val="none"/>
        </w:rPr>
        <w:fldChar w:fldCharType="separate"/>
      </w:r>
      <w:r w:rsidRPr="00325AAA">
        <w:rPr>
          <w:rFonts w:ascii="宋体" w:eastAsia="宋体" w:hAnsi="宋体" w:cs="宋体"/>
          <w:color w:val="0000FF"/>
          <w:kern w:val="0"/>
          <w:sz w:val="24"/>
          <w:u w:val="single"/>
          <w14:ligatures w14:val="none"/>
        </w:rPr>
        <w:t>JustFacts</w:t>
      </w:r>
      <w:proofErr w:type="spellEnd"/>
      <w:r w:rsidRPr="00325AAA">
        <w:rPr>
          <w:rFonts w:ascii="宋体" w:eastAsia="宋体" w:hAnsi="宋体" w:cs="宋体"/>
          <w:color w:val="0000FF"/>
          <w:kern w:val="0"/>
          <w:sz w:val="24"/>
          <w:u w:val="single"/>
          <w14:ligatures w14:val="none"/>
        </w:rPr>
        <w:t xml:space="preserve"> - Indigenous overrepresentation in the criminal justice system</w:t>
      </w:r>
      <w:r w:rsidRPr="00325AAA">
        <w:rPr>
          <w:rFonts w:ascii="宋体" w:eastAsia="宋体" w:hAnsi="宋体" w:cs="宋体"/>
          <w:kern w:val="0"/>
          <w:sz w:val="24"/>
          <w14:ligatures w14:val="none"/>
        </w:rPr>
        <w:fldChar w:fldCharType="end"/>
      </w:r>
      <w:r w:rsidRPr="00325AAA">
        <w:rPr>
          <w:rFonts w:ascii="宋体" w:eastAsia="宋体" w:hAnsi="宋体" w:cs="宋体"/>
          <w:kern w:val="0"/>
          <w:sz w:val="24"/>
          <w14:ligatures w14:val="none"/>
        </w:rPr>
        <w:t>)。2017年原住民人群的凶杀率达到每10万8.76人，约为非原住民的6倍 (</w:t>
      </w:r>
      <w:proofErr w:type="spellStart"/>
      <w:r w:rsidRPr="00325AAA">
        <w:rPr>
          <w:rFonts w:ascii="宋体" w:eastAsia="宋体" w:hAnsi="宋体" w:cs="宋体"/>
          <w:kern w:val="0"/>
          <w:sz w:val="24"/>
          <w14:ligatures w14:val="none"/>
        </w:rPr>
        <w:fldChar w:fldCharType="begin"/>
      </w:r>
      <w:r w:rsidRPr="00325AAA">
        <w:rPr>
          <w:rFonts w:ascii="宋体" w:eastAsia="宋体" w:hAnsi="宋体" w:cs="宋体"/>
          <w:kern w:val="0"/>
          <w:sz w:val="24"/>
          <w14:ligatures w14:val="none"/>
        </w:rPr>
        <w:instrText>HYPERLINK "https://www.justice.gc.ca/eng/rp-pr/jr/jf-pf/2019/may01.html" \l ":~:text=8%20%20The%20homicide%20rate,from%20the%20previous%20year"</w:instrText>
      </w:r>
      <w:r w:rsidRPr="00325AAA">
        <w:rPr>
          <w:rFonts w:ascii="宋体" w:eastAsia="宋体" w:hAnsi="宋体" w:cs="宋体"/>
          <w:kern w:val="0"/>
          <w:sz w:val="24"/>
          <w14:ligatures w14:val="none"/>
        </w:rPr>
      </w:r>
      <w:r w:rsidRPr="00325AAA">
        <w:rPr>
          <w:rFonts w:ascii="宋体" w:eastAsia="宋体" w:hAnsi="宋体" w:cs="宋体"/>
          <w:kern w:val="0"/>
          <w:sz w:val="24"/>
          <w14:ligatures w14:val="none"/>
        </w:rPr>
        <w:fldChar w:fldCharType="separate"/>
      </w:r>
      <w:r w:rsidRPr="00325AAA">
        <w:rPr>
          <w:rFonts w:ascii="宋体" w:eastAsia="宋体" w:hAnsi="宋体" w:cs="宋体"/>
          <w:color w:val="0000FF"/>
          <w:kern w:val="0"/>
          <w:sz w:val="24"/>
          <w:u w:val="single"/>
          <w14:ligatures w14:val="none"/>
        </w:rPr>
        <w:t>JustFacts</w:t>
      </w:r>
      <w:proofErr w:type="spellEnd"/>
      <w:r w:rsidRPr="00325AAA">
        <w:rPr>
          <w:rFonts w:ascii="宋体" w:eastAsia="宋体" w:hAnsi="宋体" w:cs="宋体"/>
          <w:color w:val="0000FF"/>
          <w:kern w:val="0"/>
          <w:sz w:val="24"/>
          <w:u w:val="single"/>
          <w14:ligatures w14:val="none"/>
        </w:rPr>
        <w:t xml:space="preserve"> - Indigenous overrepresentation in the criminal justice system</w:t>
      </w:r>
      <w:r w:rsidRPr="00325AAA">
        <w:rPr>
          <w:rFonts w:ascii="宋体" w:eastAsia="宋体" w:hAnsi="宋体" w:cs="宋体"/>
          <w:kern w:val="0"/>
          <w:sz w:val="24"/>
          <w14:ligatures w14:val="none"/>
        </w:rPr>
        <w:fldChar w:fldCharType="end"/>
      </w:r>
      <w:r w:rsidRPr="00325AAA">
        <w:rPr>
          <w:rFonts w:ascii="宋体" w:eastAsia="宋体" w:hAnsi="宋体" w:cs="宋体"/>
          <w:kern w:val="0"/>
          <w:sz w:val="24"/>
          <w14:ligatures w14:val="none"/>
        </w:rPr>
        <w:t>)。原住民女性失踪和被杀案件更是触目惊心，促使政府成立专门委员会调查。这些数字背后是原住民社群长年累积的贫困、毒品滥用、帮派问题以及与执法部门的不信任。一些原住民聚居的偏远地区警力不足，治安状况堪忧。可以说，加拿大整体安定的表象下，仍存在这样的治安“硬伤”，往往与社会不公和历史遗留问题紧密相关。</w:t>
      </w:r>
    </w:p>
    <w:p w14:paraId="055FEFD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案例分析：治安差异与盲点</w:t>
      </w:r>
      <w:r w:rsidRPr="00325AAA">
        <w:rPr>
          <w:rFonts w:ascii="宋体" w:eastAsia="宋体" w:hAnsi="宋体" w:cs="宋体"/>
          <w:kern w:val="0"/>
          <w:sz w:val="24"/>
          <w14:ligatures w14:val="none"/>
        </w:rPr>
        <w:t xml:space="preserve"> – 在安大略省某中等城市，市郊新兴社区治安良好，居民晚上散步无忧；但在老城区一些低收入社区，枪声在夜晚并不罕见，居民路过时会加快脚步。这种</w:t>
      </w:r>
      <w:r w:rsidRPr="00325AAA">
        <w:rPr>
          <w:rFonts w:ascii="宋体" w:eastAsia="宋体" w:hAnsi="宋体" w:cs="宋体"/>
          <w:b/>
          <w:bCs/>
          <w:kern w:val="0"/>
          <w:sz w:val="24"/>
          <w14:ligatures w14:val="none"/>
        </w:rPr>
        <w:t>地域性的治安反差</w:t>
      </w:r>
      <w:r w:rsidRPr="00325AAA">
        <w:rPr>
          <w:rFonts w:ascii="宋体" w:eastAsia="宋体" w:hAnsi="宋体" w:cs="宋体"/>
          <w:kern w:val="0"/>
          <w:sz w:val="24"/>
          <w14:ligatures w14:val="none"/>
        </w:rPr>
        <w:t>在加拿大并不少见。另外，加拿大北部原住民聚居区因资源匮乏，青少年卷入犯罪和暴力的比例较高，却常被主流社会忽视。政府近年来推行社区警务和</w:t>
      </w:r>
      <w:proofErr w:type="gramStart"/>
      <w:r w:rsidRPr="00325AAA">
        <w:rPr>
          <w:rFonts w:ascii="宋体" w:eastAsia="宋体" w:hAnsi="宋体" w:cs="宋体"/>
          <w:kern w:val="0"/>
          <w:sz w:val="24"/>
          <w14:ligatures w14:val="none"/>
        </w:rPr>
        <w:t>涉危</w:t>
      </w:r>
      <w:proofErr w:type="gramEnd"/>
      <w:r w:rsidRPr="00325AAA">
        <w:rPr>
          <w:rFonts w:ascii="宋体" w:eastAsia="宋体" w:hAnsi="宋体" w:cs="宋体"/>
          <w:kern w:val="0"/>
          <w:sz w:val="24"/>
          <w14:ligatures w14:val="none"/>
        </w:rPr>
        <w:t>青少年帮扶计划，但收效有限。总体而言，加拿大治安相对稳定，但“宜居安全”更多适用于主流社区，对于边缘弱势群体，安全感仍待提升。</w:t>
      </w:r>
    </w:p>
    <w:p w14:paraId="4C80C0E7"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七、信息自由与制度韧性：媒体环境与民意回应</w:t>
      </w:r>
    </w:p>
    <w:p w14:paraId="027547C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加拿大的媒体环境在国际上享有自由开放的声誉，新闻出版和言论自由受《权利与自由宪章》保护。在无国界记者组织的新闻自由指数中，加拿大2024年排名第14，属于新闻自由状况良好的国家 (</w:t>
      </w:r>
      <w:hyperlink r:id="rId35" w:anchor=":~:text=Canada%20Ranks%2014th%20on%20World,year" w:history="1">
        <w:r w:rsidRPr="00325AAA">
          <w:rPr>
            <w:rFonts w:ascii="宋体" w:eastAsia="宋体" w:hAnsi="宋体" w:cs="宋体"/>
            <w:color w:val="0000FF"/>
            <w:kern w:val="0"/>
            <w:sz w:val="24"/>
            <w:u w:val="single"/>
            <w14:ligatures w14:val="none"/>
          </w:rPr>
          <w:t>Canada Ranks 14th on World Press Freedom Index 2024</w:t>
        </w:r>
      </w:hyperlink>
      <w:r w:rsidRPr="00325AAA">
        <w:rPr>
          <w:rFonts w:ascii="宋体" w:eastAsia="宋体" w:hAnsi="宋体" w:cs="宋体"/>
          <w:kern w:val="0"/>
          <w:sz w:val="24"/>
          <w14:ligatures w14:val="none"/>
        </w:rPr>
        <w:t>)。政府对媒体基本采取开放态度，公众可以通过各种渠道获取信息并表达观点。主流媒体如《环球邮报》《多伦多星报》等运作独立，政府资助的加拿大广播公司(CBC)也保持相对客观中立的新闻报道 (</w:t>
      </w:r>
      <w:hyperlink r:id="rId36" w:anchor=":~:text=Media%20outlets%20in%20Canada%20are,%E2%80%9D"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)。可以说，加拿大的信息空间是充分多元的，为制度的自我纠偏提供了重要保障。</w:t>
      </w:r>
    </w:p>
    <w:p w14:paraId="6850037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然而，加拿大的媒体生态也有自身的</w:t>
      </w:r>
      <w:r w:rsidRPr="00325AAA">
        <w:rPr>
          <w:rFonts w:ascii="宋体" w:eastAsia="宋体" w:hAnsi="宋体" w:cs="宋体"/>
          <w:b/>
          <w:bCs/>
          <w:kern w:val="0"/>
          <w:sz w:val="24"/>
          <w14:ligatures w14:val="none"/>
        </w:rPr>
        <w:t>结构性弱点</w:t>
      </w:r>
      <w:r w:rsidRPr="00325AAA">
        <w:rPr>
          <w:rFonts w:ascii="宋体" w:eastAsia="宋体" w:hAnsi="宋体" w:cs="宋体"/>
          <w:kern w:val="0"/>
          <w:sz w:val="24"/>
          <w14:ligatures w14:val="none"/>
        </w:rPr>
        <w:t>。媒体市场高度集中，超过80%的媒体资产为5大公司所拥有 (</w:t>
      </w:r>
      <w:hyperlink r:id="rId37" w:anchor=":~:text=Canada%E2%80%99s%20two%20largest%20newspapers%2C%C2%A0The%20Globe,owned%20by%20just%205%20corporations"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)。媒体寡头垄断可能导致声音单一化，偏远地区和小社区的新闻经常缺位。同时，新闻业商业模式受互联网冲击，不少本地新闻机构裁员或关闭，信息供给的丰富度面临挑战。</w:t>
      </w:r>
      <w:r w:rsidRPr="00325AAA">
        <w:rPr>
          <w:rFonts w:ascii="宋体" w:eastAsia="宋体" w:hAnsi="宋体" w:cs="宋体"/>
          <w:b/>
          <w:bCs/>
          <w:kern w:val="0"/>
          <w:sz w:val="24"/>
          <w14:ligatures w14:val="none"/>
        </w:rPr>
        <w:t>言论空间</w:t>
      </w:r>
      <w:r w:rsidRPr="00325AAA">
        <w:rPr>
          <w:rFonts w:ascii="宋体" w:eastAsia="宋体" w:hAnsi="宋体" w:cs="宋体"/>
          <w:kern w:val="0"/>
          <w:sz w:val="24"/>
          <w14:ligatures w14:val="none"/>
        </w:rPr>
        <w:t>方面，加拿大法律禁止仇恨言论和诽谤，中间地带的一些敏感话题容易引发法律纠纷。例如，曾有记者因报道原住民抗议活动而被警方逮捕，触发舆论对</w:t>
      </w:r>
      <w:r w:rsidRPr="00325AAA">
        <w:rPr>
          <w:rFonts w:ascii="宋体" w:eastAsia="宋体" w:hAnsi="宋体" w:cs="宋体"/>
          <w:kern w:val="0"/>
          <w:sz w:val="24"/>
          <w14:ligatures w14:val="none"/>
        </w:rPr>
        <w:lastRenderedPageBreak/>
        <w:t>新闻自由边界的讨论 (</w:t>
      </w:r>
      <w:hyperlink r:id="rId38" w:anchor=":~:text=Canada%20has%20repeatedly%20demonstrated%20a,chilling%20effect%20on%20reporting%20in"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)。总体而言，媒体自由度高但并非毫无压力——尤其在涉及国家安全、敏感族群议题时，记者和媒体需要在法律框架内小心拿捏。</w:t>
      </w:r>
    </w:p>
    <w:p w14:paraId="60A212C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从政府回应民意的</w:t>
      </w:r>
      <w:r w:rsidRPr="00325AAA">
        <w:rPr>
          <w:rFonts w:ascii="宋体" w:eastAsia="宋体" w:hAnsi="宋体" w:cs="宋体"/>
          <w:b/>
          <w:bCs/>
          <w:kern w:val="0"/>
          <w:sz w:val="24"/>
          <w14:ligatures w14:val="none"/>
        </w:rPr>
        <w:t>制度韧性</w:t>
      </w:r>
      <w:r w:rsidRPr="00325AAA">
        <w:rPr>
          <w:rFonts w:ascii="宋体" w:eastAsia="宋体" w:hAnsi="宋体" w:cs="宋体"/>
          <w:kern w:val="0"/>
          <w:sz w:val="24"/>
          <w14:ligatures w14:val="none"/>
        </w:rPr>
        <w:t>看，加拿大民主制度成熟，民意能够通过多种渠道传达至决策层。一方面，联邦和各省议会选举定期举行，政党需要竞选纲领赢得选民支持，这促使其重视选民关切的问题。另一方面，公民社会发达，各类公益组织、游说团体对政策制定施加影响，媒体监督和公开调查也促进政府纠偏。例如，面对公众对环境和气候的呼声，联邦政府于2019年推出碳税政策；又如针对原住民寄宿学校历史创伤的全民讨论，催生了“真相与和解委员会”的成立以及各级政府后续的道歉与补偿行动。这些都体现了制度在吸收民意、修正错误方面的韧性。</w:t>
      </w:r>
    </w:p>
    <w:p w14:paraId="44B804C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但也应看到，加拿大政府体系在</w:t>
      </w:r>
      <w:r w:rsidRPr="00325AAA">
        <w:rPr>
          <w:rFonts w:ascii="宋体" w:eastAsia="宋体" w:hAnsi="宋体" w:cs="宋体"/>
          <w:b/>
          <w:bCs/>
          <w:kern w:val="0"/>
          <w:sz w:val="24"/>
          <w14:ligatures w14:val="none"/>
        </w:rPr>
        <w:t>快速响应</w:t>
      </w:r>
      <w:r w:rsidRPr="00325AAA">
        <w:rPr>
          <w:rFonts w:ascii="宋体" w:eastAsia="宋体" w:hAnsi="宋体" w:cs="宋体"/>
          <w:kern w:val="0"/>
          <w:sz w:val="24"/>
          <w14:ligatures w14:val="none"/>
        </w:rPr>
        <w:t>方面略显迟缓。联邦－省级的分权结构意味着很多议题需要协商一致才能行动，如疫情期间各省采取不同公共卫生措施，联邦很难一刀切协调；再如住房危机下，各级政府政策推诿迟迟未能解决供需矛盾。这显示出制度韧性有改进空间，即在紧急或重大民生关切上如何提高决策和执行速度。此外，数字时代的信息洪流和假新闻问题对加拿大政治也提出新的挑战。虽然媒体总体可信，但社交网络上的错误信息、阴谋</w:t>
      </w:r>
      <w:proofErr w:type="gramStart"/>
      <w:r w:rsidRPr="00325AAA">
        <w:rPr>
          <w:rFonts w:ascii="宋体" w:eastAsia="宋体" w:hAnsi="宋体" w:cs="宋体"/>
          <w:kern w:val="0"/>
          <w:sz w:val="24"/>
          <w14:ligatures w14:val="none"/>
        </w:rPr>
        <w:t>论同样</w:t>
      </w:r>
      <w:proofErr w:type="gramEnd"/>
      <w:r w:rsidRPr="00325AAA">
        <w:rPr>
          <w:rFonts w:ascii="宋体" w:eastAsia="宋体" w:hAnsi="宋体" w:cs="宋体"/>
          <w:kern w:val="0"/>
          <w:sz w:val="24"/>
          <w14:ligatures w14:val="none"/>
        </w:rPr>
        <w:t>会影响民意走向，考验着政府与媒体共同维护理性公共讨论的能力。</w:t>
      </w:r>
    </w:p>
    <w:p w14:paraId="629C635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总的来说，加拿大的信息与政治制度为民主体制提供了坚实基础。新闻自由和多元言论确保了“宜居”光环下的问题能被揭露和讨论，这是促进改进的前提。而制度的自我调节能力让加拿大社会能够在面对挫折时逐步修复。例如针对近期卡车司机“自由车队”抗议所暴露的社会撕裂，政府在事后成立公众调查委员会听取各方意见，提出改进措施。这种做法体现出制度的反思和学习能力，也是在维护宜居社会形象背后的真正支撑力量。</w:t>
      </w:r>
    </w:p>
    <w:p w14:paraId="249BF605"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国家认知数据库的模块化设计（Notion/Obsidian）</w:t>
      </w:r>
    </w:p>
    <w:p w14:paraId="0E39E97F"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为了更系统地整理和比较各国信息，我们可以构建一套适用于Notion或Obsidian的“</w:t>
      </w:r>
      <w:r w:rsidRPr="00325AAA">
        <w:rPr>
          <w:rFonts w:ascii="宋体" w:eastAsia="宋体" w:hAnsi="宋体" w:cs="宋体"/>
          <w:b/>
          <w:bCs/>
          <w:kern w:val="0"/>
          <w:sz w:val="24"/>
          <w14:ligatures w14:val="none"/>
        </w:rPr>
        <w:t>国家认知数据库</w:t>
      </w:r>
      <w:r w:rsidRPr="00325AAA">
        <w:rPr>
          <w:rFonts w:ascii="宋体" w:eastAsia="宋体" w:hAnsi="宋体" w:cs="宋体"/>
          <w:kern w:val="0"/>
          <w:sz w:val="24"/>
          <w14:ligatures w14:val="none"/>
        </w:rPr>
        <w:t>”模块化框架。该数据库将每个国家的关键信息按主题模块组织，便于日后扩展新国家并进行横向比较。以下是此框架的设计要点：</w:t>
      </w:r>
    </w:p>
    <w:p w14:paraId="5EBF7225"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国家概览模块</w:t>
      </w:r>
      <w:r w:rsidRPr="00325AAA">
        <w:rPr>
          <w:rFonts w:ascii="宋体" w:eastAsia="宋体" w:hAnsi="宋体" w:cs="宋体"/>
          <w:kern w:val="0"/>
          <w:sz w:val="24"/>
          <w14:ligatures w14:val="none"/>
        </w:rPr>
        <w:t>：包含基本信息（人口、面积、GDP、人类发展指数等）和总体评价。作为入口页，简要描述该国的</w:t>
      </w:r>
      <w:proofErr w:type="gramStart"/>
      <w:r w:rsidRPr="00325AAA">
        <w:rPr>
          <w:rFonts w:ascii="宋体" w:eastAsia="宋体" w:hAnsi="宋体" w:cs="宋体"/>
          <w:kern w:val="0"/>
          <w:sz w:val="24"/>
          <w14:ligatures w14:val="none"/>
        </w:rPr>
        <w:t>宜居度和</w:t>
      </w:r>
      <w:proofErr w:type="gramEnd"/>
      <w:r w:rsidRPr="00325AAA">
        <w:rPr>
          <w:rFonts w:ascii="宋体" w:eastAsia="宋体" w:hAnsi="宋体" w:cs="宋体"/>
          <w:kern w:val="0"/>
          <w:sz w:val="24"/>
          <w14:ligatures w14:val="none"/>
        </w:rPr>
        <w:t>特色，并链接各子模块。</w:t>
      </w:r>
    </w:p>
    <w:p w14:paraId="718ADA71"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政治制度模块</w:t>
      </w:r>
      <w:r w:rsidRPr="00325AAA">
        <w:rPr>
          <w:rFonts w:ascii="宋体" w:eastAsia="宋体" w:hAnsi="宋体" w:cs="宋体"/>
          <w:kern w:val="0"/>
          <w:sz w:val="24"/>
          <w14:ligatures w14:val="none"/>
        </w:rPr>
        <w:t>：记录政府体制、民主指数、自由度排名、腐败感知指数等定量指标，以及政府治理特点的定性描述。例如在Notion中，可以设置属性字段存储Freedom House评分、Transparency International排名等，每个国家一目了然。</w:t>
      </w:r>
    </w:p>
    <w:p w14:paraId="76EB1B8E"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医疗与社保模块</w:t>
      </w:r>
      <w:r w:rsidRPr="00325AAA">
        <w:rPr>
          <w:rFonts w:ascii="宋体" w:eastAsia="宋体" w:hAnsi="宋体" w:cs="宋体"/>
          <w:kern w:val="0"/>
          <w:sz w:val="24"/>
          <w14:ligatures w14:val="none"/>
        </w:rPr>
        <w:t>：涵盖医疗体系简介（如</w:t>
      </w:r>
      <w:proofErr w:type="gramStart"/>
      <w:r w:rsidRPr="00325AAA">
        <w:rPr>
          <w:rFonts w:ascii="宋体" w:eastAsia="宋体" w:hAnsi="宋体" w:cs="宋体"/>
          <w:kern w:val="0"/>
          <w:sz w:val="24"/>
          <w14:ligatures w14:val="none"/>
        </w:rPr>
        <w:t>医</w:t>
      </w:r>
      <w:proofErr w:type="gramEnd"/>
      <w:r w:rsidRPr="00325AAA">
        <w:rPr>
          <w:rFonts w:ascii="宋体" w:eastAsia="宋体" w:hAnsi="宋体" w:cs="宋体"/>
          <w:kern w:val="0"/>
          <w:sz w:val="24"/>
          <w14:ligatures w14:val="none"/>
        </w:rPr>
        <w:t>保覆盖范围）、关键统计（人均寿命、每万人医生数、</w:t>
      </w:r>
      <w:proofErr w:type="gramStart"/>
      <w:r w:rsidRPr="00325AAA">
        <w:rPr>
          <w:rFonts w:ascii="宋体" w:eastAsia="宋体" w:hAnsi="宋体" w:cs="宋体"/>
          <w:kern w:val="0"/>
          <w:sz w:val="24"/>
          <w14:ligatures w14:val="none"/>
        </w:rPr>
        <w:t>医</w:t>
      </w:r>
      <w:proofErr w:type="gramEnd"/>
      <w:r w:rsidRPr="00325AAA">
        <w:rPr>
          <w:rFonts w:ascii="宋体" w:eastAsia="宋体" w:hAnsi="宋体" w:cs="宋体"/>
          <w:kern w:val="0"/>
          <w:sz w:val="24"/>
          <w14:ligatures w14:val="none"/>
        </w:rPr>
        <w:t>保开支占GDP比例等）以及当前医疗社</w:t>
      </w:r>
      <w:r w:rsidRPr="00325AAA">
        <w:rPr>
          <w:rFonts w:ascii="宋体" w:eastAsia="宋体" w:hAnsi="宋体" w:cs="宋体"/>
          <w:kern w:val="0"/>
          <w:sz w:val="24"/>
          <w14:ligatures w14:val="none"/>
        </w:rPr>
        <w:lastRenderedPageBreak/>
        <w:t>保面临的挑战。可附带案例或数据表，如“平均手术等待时间”“</w:t>
      </w:r>
      <w:proofErr w:type="gramStart"/>
      <w:r w:rsidRPr="00325AAA">
        <w:rPr>
          <w:rFonts w:ascii="宋体" w:eastAsia="宋体" w:hAnsi="宋体" w:cs="宋体"/>
          <w:kern w:val="0"/>
          <w:sz w:val="24"/>
          <w14:ligatures w14:val="none"/>
        </w:rPr>
        <w:t>医</w:t>
      </w:r>
      <w:proofErr w:type="gramEnd"/>
      <w:r w:rsidRPr="00325AAA">
        <w:rPr>
          <w:rFonts w:ascii="宋体" w:eastAsia="宋体" w:hAnsi="宋体" w:cs="宋体"/>
          <w:kern w:val="0"/>
          <w:sz w:val="24"/>
          <w14:ligatures w14:val="none"/>
        </w:rPr>
        <w:t>保项目覆盖率”等。通过相同结构字段，方便比较不同国家的医疗绩效（例如将加拿大与英国、美国的指标放在同一表格中比较）。</w:t>
      </w:r>
    </w:p>
    <w:p w14:paraId="348D1631"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移民与就业模块</w:t>
      </w:r>
      <w:r w:rsidRPr="00325AAA">
        <w:rPr>
          <w:rFonts w:ascii="宋体" w:eastAsia="宋体" w:hAnsi="宋体" w:cs="宋体"/>
          <w:kern w:val="0"/>
          <w:sz w:val="24"/>
          <w14:ligatures w14:val="none"/>
        </w:rPr>
        <w:t>：包括移民政策简介、每年移民数量、移民人口占比、移民就业率和常见职业分布等数据。也记录该国劳动力市场对于高学历移民的吸纳程度（是否存在大量技能浪费现象），以及关于歧视和融合度的调查。可以在Obsidian为每个国家的该模块设立子页，列举典型案例（如“移民从事低技能工作的比例”）并引用数据来源。</w:t>
      </w:r>
    </w:p>
    <w:p w14:paraId="2399162B"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经济结构模块</w:t>
      </w:r>
      <w:r w:rsidRPr="00325AAA">
        <w:rPr>
          <w:rFonts w:ascii="宋体" w:eastAsia="宋体" w:hAnsi="宋体" w:cs="宋体"/>
          <w:kern w:val="0"/>
          <w:sz w:val="24"/>
          <w14:ligatures w14:val="none"/>
        </w:rPr>
        <w:t>：涵盖GDP构成、中产阶层比例、基尼系数、主要产业及其占比、失业率、通胀率等。突出反映生活成本（特别是房价/租金与收入比）、经济弹性（如经济多样化指数）等与居民福祉相关的信息。可设计一个表格比较各国的大城市房价收入比、中位数家庭债务负担等指标，以便横向分析。例如，在Notion数据库视图中，将“房价收入比”作为一列属性，就能直观排序各国房价负担程度。</w:t>
      </w:r>
    </w:p>
    <w:p w14:paraId="42F42439"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文化与社会模块</w:t>
      </w:r>
      <w:r w:rsidRPr="00325AAA">
        <w:rPr>
          <w:rFonts w:ascii="宋体" w:eastAsia="宋体" w:hAnsi="宋体" w:cs="宋体"/>
          <w:kern w:val="0"/>
          <w:sz w:val="24"/>
          <w14:ligatures w14:val="none"/>
        </w:rPr>
        <w:t>：整理社会价值观、幸福指数、社会信任度调查结果等软性指标。记录社会心理健康数据（抑郁症发病率、自杀率）、社区凝聚力（如志愿者比例）等。还可包括社会多元程度（族裔宗教构成）及相关政策。通过模块化记录，比如设立“社会信任指数”字段、“世俗主义程度”字段，可以快速对比不同国家的社会氛围。</w:t>
      </w:r>
    </w:p>
    <w:p w14:paraId="2B1E65D1"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安全与治安模块</w:t>
      </w:r>
      <w:r w:rsidRPr="00325AAA">
        <w:rPr>
          <w:rFonts w:ascii="宋体" w:eastAsia="宋体" w:hAnsi="宋体" w:cs="宋体"/>
          <w:kern w:val="0"/>
          <w:sz w:val="24"/>
          <w14:ligatures w14:val="none"/>
        </w:rPr>
        <w:t>：存储犯罪率、凶杀率、安全指数排名等硬数据，以及治安方面的具体说明（枪支管控、警察信任度、监禁率等）。同时记录特殊的治安问题（如加拿大的原住民治安、美国的枪支暴力）作为笔记。在Obsidian中可以使用标签或链接，将相关案例（比如重大案件报道）与该模块关联，方便日后查阅更新。</w:t>
      </w:r>
    </w:p>
    <w:p w14:paraId="4834C4DD"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信息自由与治理模块</w:t>
      </w:r>
      <w:r w:rsidRPr="00325AAA">
        <w:rPr>
          <w:rFonts w:ascii="宋体" w:eastAsia="宋体" w:hAnsi="宋体" w:cs="宋体"/>
          <w:kern w:val="0"/>
          <w:sz w:val="24"/>
          <w14:ligatures w14:val="none"/>
        </w:rPr>
        <w:t>：包括新闻自由指数、互联网自由度、政府回应机制（如是否有公投制度、公众咨询惯例）等信息。也描述媒体格局、言论法律框架等。通过统一模板，可以比较如“媒体自由排名”“政府信任度”在不同国家的差异。</w:t>
      </w:r>
    </w:p>
    <w:p w14:paraId="2B712622"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案例与素材库</w:t>
      </w:r>
      <w:r w:rsidRPr="00325AAA">
        <w:rPr>
          <w:rFonts w:ascii="宋体" w:eastAsia="宋体" w:hAnsi="宋体" w:cs="宋体"/>
          <w:kern w:val="0"/>
          <w:sz w:val="24"/>
          <w14:ligatures w14:val="none"/>
        </w:rPr>
        <w:t>：为各国建立</w:t>
      </w:r>
      <w:proofErr w:type="gramStart"/>
      <w:r w:rsidRPr="00325AAA">
        <w:rPr>
          <w:rFonts w:ascii="宋体" w:eastAsia="宋体" w:hAnsi="宋体" w:cs="宋体"/>
          <w:kern w:val="0"/>
          <w:sz w:val="24"/>
          <w14:ligatures w14:val="none"/>
        </w:rPr>
        <w:t>一</w:t>
      </w:r>
      <w:proofErr w:type="gramEnd"/>
      <w:r w:rsidRPr="00325AAA">
        <w:rPr>
          <w:rFonts w:ascii="宋体" w:eastAsia="宋体" w:hAnsi="宋体" w:cs="宋体"/>
          <w:kern w:val="0"/>
          <w:sz w:val="24"/>
          <w14:ligatures w14:val="none"/>
        </w:rPr>
        <w:t>个案例子页面，收集媒体报道、个人经历帖子的摘要，并按上述主题标签分类。在Notion中可建立一个“案例”数据库，字段包括涉及国家、主题类型（医疗/治安等）、来源链接和简述。这样，当扩展到其他国家时，可以不断将新的案例加入库中，并通过筛选快速找到某国某领域的案例。</w:t>
      </w:r>
    </w:p>
    <w:p w14:paraId="2ED0A3A5"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以上模块通过</w:t>
      </w:r>
      <w:r w:rsidRPr="00325AAA">
        <w:rPr>
          <w:rFonts w:ascii="宋体" w:eastAsia="宋体" w:hAnsi="宋体" w:cs="宋体"/>
          <w:b/>
          <w:bCs/>
          <w:kern w:val="0"/>
          <w:sz w:val="24"/>
          <w14:ligatures w14:val="none"/>
        </w:rPr>
        <w:t>统一的模板</w:t>
      </w:r>
      <w:r w:rsidRPr="00325AAA">
        <w:rPr>
          <w:rFonts w:ascii="宋体" w:eastAsia="宋体" w:hAnsi="宋体" w:cs="宋体"/>
          <w:kern w:val="0"/>
          <w:sz w:val="24"/>
          <w14:ligatures w14:val="none"/>
        </w:rPr>
        <w:t>和</w:t>
      </w:r>
      <w:r w:rsidRPr="00325AAA">
        <w:rPr>
          <w:rFonts w:ascii="宋体" w:eastAsia="宋体" w:hAnsi="宋体" w:cs="宋体"/>
          <w:b/>
          <w:bCs/>
          <w:kern w:val="0"/>
          <w:sz w:val="24"/>
          <w14:ligatures w14:val="none"/>
        </w:rPr>
        <w:t>规范的字段</w:t>
      </w:r>
      <w:r w:rsidRPr="00325AAA">
        <w:rPr>
          <w:rFonts w:ascii="宋体" w:eastAsia="宋体" w:hAnsi="宋体" w:cs="宋体"/>
          <w:kern w:val="0"/>
          <w:sz w:val="24"/>
          <w14:ligatures w14:val="none"/>
        </w:rPr>
        <w:t>实现了结构化。在Notion上，可以将每个国家作为一条记录，利用数据库属性存储定量指标，并在页面正文中详细阐述定性分析和案例。Obsidian用户则可创建每个国家的笔记文件，使用约定的标题层级（如## 政治, ## 医疗等）划分模块，并借助插件（</w:t>
      </w:r>
      <w:proofErr w:type="spellStart"/>
      <w:r w:rsidRPr="00325AAA">
        <w:rPr>
          <w:rFonts w:ascii="宋体" w:eastAsia="宋体" w:hAnsi="宋体" w:cs="宋体"/>
          <w:kern w:val="0"/>
          <w:sz w:val="24"/>
          <w14:ligatures w14:val="none"/>
        </w:rPr>
        <w:t>Dataview</w:t>
      </w:r>
      <w:proofErr w:type="spellEnd"/>
      <w:r w:rsidRPr="00325AAA">
        <w:rPr>
          <w:rFonts w:ascii="宋体" w:eastAsia="宋体" w:hAnsi="宋体" w:cs="宋体"/>
          <w:kern w:val="0"/>
          <w:sz w:val="24"/>
          <w14:ligatures w14:val="none"/>
        </w:rPr>
        <w:t>等）实现跨笔记的指标汇总。</w:t>
      </w:r>
    </w:p>
    <w:p w14:paraId="1522BAC0"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最后，通过这种模块化的国家认知数据库，我们可以方便地进行</w:t>
      </w:r>
      <w:r w:rsidRPr="00325AAA">
        <w:rPr>
          <w:rFonts w:ascii="宋体" w:eastAsia="宋体" w:hAnsi="宋体" w:cs="宋体"/>
          <w:b/>
          <w:bCs/>
          <w:kern w:val="0"/>
          <w:sz w:val="24"/>
          <w14:ligatures w14:val="none"/>
        </w:rPr>
        <w:t>横向比较</w:t>
      </w:r>
      <w:r w:rsidRPr="00325AAA">
        <w:rPr>
          <w:rFonts w:ascii="宋体" w:eastAsia="宋体" w:hAnsi="宋体" w:cs="宋体"/>
          <w:kern w:val="0"/>
          <w:sz w:val="24"/>
          <w14:ligatures w14:val="none"/>
        </w:rPr>
        <w:t>。例如，想了解“加拿大 vs. 澳大利亚”的医疗系统差异，只需对比两国的医疗模块数据；或者筛选“房价收入比&gt;10”的国家，快速定位哪些国家住房负担沉重。这套系统使繁杂的国别信息变得清晰有序，为理性选择移居目的地或进行</w:t>
      </w:r>
      <w:r w:rsidRPr="00325AAA">
        <w:rPr>
          <w:rFonts w:ascii="宋体" w:eastAsia="宋体" w:hAnsi="宋体" w:cs="宋体"/>
          <w:kern w:val="0"/>
          <w:sz w:val="24"/>
          <w14:ligatures w14:val="none"/>
        </w:rPr>
        <w:lastRenderedPageBreak/>
        <w:t>国际比较研究提供了有力工具。通过持续更新数据库，我们可以跟踪一个国家的发展变化，捕捉“宜居”表象背后的动态真相，形成对各国更全面客观的认知体系。</w:t>
      </w:r>
    </w:p>
    <w:p w14:paraId="70630800"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结语</w:t>
      </w:r>
    </w:p>
    <w:p w14:paraId="2236E74E"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透过上述多维度的深度研究，我们看到加拿大的“宜居国度”光环下既有坚实的制度优势，也潜藏着诸多结构性问题。政治上的高自由高透明并不意味着治理高效；全民</w:t>
      </w:r>
      <w:proofErr w:type="gramStart"/>
      <w:r w:rsidRPr="00325AAA">
        <w:rPr>
          <w:rFonts w:ascii="宋体" w:eastAsia="宋体" w:hAnsi="宋体" w:cs="宋体"/>
          <w:kern w:val="0"/>
          <w:sz w:val="24"/>
          <w14:ligatures w14:val="none"/>
        </w:rPr>
        <w:t>医</w:t>
      </w:r>
      <w:proofErr w:type="gramEnd"/>
      <w:r w:rsidRPr="00325AAA">
        <w:rPr>
          <w:rFonts w:ascii="宋体" w:eastAsia="宋体" w:hAnsi="宋体" w:cs="宋体"/>
          <w:kern w:val="0"/>
          <w:sz w:val="24"/>
          <w14:ligatures w14:val="none"/>
        </w:rPr>
        <w:t>保的理想仍受制于资源瓶颈；移民政策的大门敞开却未必通向机遇的殿堂；经济富足的表象下中产阶层正经受成本压力的考验；多元文化融合之路漫长，心理与社会认同问题不容忽视；表面安全祥和的社会依旧需要直面隐性的治安和公正挑战；而信息自由和制度韧性则是一把双</w:t>
      </w:r>
      <w:proofErr w:type="gramStart"/>
      <w:r w:rsidRPr="00325AAA">
        <w:rPr>
          <w:rFonts w:ascii="宋体" w:eastAsia="宋体" w:hAnsi="宋体" w:cs="宋体"/>
          <w:kern w:val="0"/>
          <w:sz w:val="24"/>
          <w14:ligatures w14:val="none"/>
        </w:rPr>
        <w:t>刃</w:t>
      </w:r>
      <w:proofErr w:type="gramEnd"/>
      <w:r w:rsidRPr="00325AAA">
        <w:rPr>
          <w:rFonts w:ascii="宋体" w:eastAsia="宋体" w:hAnsi="宋体" w:cs="宋体"/>
          <w:kern w:val="0"/>
          <w:sz w:val="24"/>
          <w14:ligatures w14:val="none"/>
        </w:rPr>
        <w:t>剑，既是加拿大矫正自身问题的保障，也需要在新环境下不断强化。</w:t>
      </w:r>
    </w:p>
    <w:p w14:paraId="2F54663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揭示这些真相的目的，不在于否定加拿大的成就，而是帮助我们建立更清醒理性的视角去审视一个国家。对于个人而言，选择移居或评价宜居与否，不能只看排行榜和名声，更要了解背后的制度环境是否匹配自身需求和价值。通过构建完善的国家认知数据库并不断丰富比较，我们可以跳出单一维度的想象，基于数据和事实做出明智判断。在全球流动化的时代，“宜居天堂”从来不是绝对的，每个国家都有光明与阴影。唯有全面认知，才能找到最适合自己的那片土地。希望本报告对读者深入认识加拿大，并在更宏大的国家比较中形成自我判断，提供有益的参考和启发。</w:t>
      </w:r>
    </w:p>
    <w:p w14:paraId="53E12AE2"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参考资料：</w:t>
      </w:r>
    </w:p>
    <w:p w14:paraId="00370C1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w:t>
      </w:r>
      <w:hyperlink r:id="rId39" w:anchor=":~:text=Taxi%20driving%20was%20the%20main,Haiti%20and%20Iran%20were%20significantly"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 (</w:t>
      </w:r>
      <w:hyperlink r:id="rId40" w:anchor=":~:text=in%20a%20loss%20of%20skills%2C,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 (</w:t>
      </w:r>
      <w:hyperlink r:id="rId41" w:anchor=":~:text=National%20wait%20times%20were%20the,7%20weeks" w:history="1">
        <w:r w:rsidRPr="00325AAA">
          <w:rPr>
            <w:rFonts w:ascii="宋体" w:eastAsia="宋体" w:hAnsi="宋体" w:cs="宋体"/>
            <w:color w:val="0000FF"/>
            <w:kern w:val="0"/>
            <w:sz w:val="24"/>
            <w:u w:val="single"/>
            <w14:ligatures w14:val="none"/>
          </w:rPr>
          <w:t>Q &amp; A: How long are medical wait times in Canada by province and procedure? | Globalnews.ca</w:t>
        </w:r>
      </w:hyperlink>
      <w:r w:rsidRPr="00325AAA">
        <w:rPr>
          <w:rFonts w:ascii="宋体" w:eastAsia="宋体" w:hAnsi="宋体" w:cs="宋体"/>
          <w:kern w:val="0"/>
          <w:sz w:val="24"/>
          <w14:ligatures w14:val="none"/>
        </w:rPr>
        <w:t>) (</w:t>
      </w:r>
      <w:hyperlink r:id="rId42" w:anchor=":~:text=It%20has%20never%20been%20so,own%20a%20home%20in%20Canada"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 (</w:t>
      </w:r>
      <w:hyperlink r:id="rId43" w:anchor=":~:text=RBC%27s%20affordability%20tool%20measures%20ownership,4"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 (</w:t>
      </w:r>
      <w:proofErr w:type="spellStart"/>
      <w:r w:rsidRPr="00325AAA">
        <w:rPr>
          <w:rFonts w:ascii="宋体" w:eastAsia="宋体" w:hAnsi="宋体" w:cs="宋体"/>
          <w:kern w:val="0"/>
          <w:sz w:val="24"/>
          <w14:ligatures w14:val="none"/>
        </w:rPr>
        <w:fldChar w:fldCharType="begin"/>
      </w:r>
      <w:r w:rsidRPr="00325AAA">
        <w:rPr>
          <w:rFonts w:ascii="宋体" w:eastAsia="宋体" w:hAnsi="宋体" w:cs="宋体"/>
          <w:kern w:val="0"/>
          <w:sz w:val="24"/>
          <w14:ligatures w14:val="none"/>
        </w:rPr>
        <w:instrText>HYPERLINK "https://urbanreforminstitute.org/wp-content/uploads/2023/03/Demographia-International-Housing-Affordability-2023-Edition.pdf" \l ":~:text=The%20least%20affordable%20market%20is,IL%29%2C%20at%203.5"</w:instrText>
      </w:r>
      <w:r w:rsidRPr="00325AAA">
        <w:rPr>
          <w:rFonts w:ascii="宋体" w:eastAsia="宋体" w:hAnsi="宋体" w:cs="宋体"/>
          <w:kern w:val="0"/>
          <w:sz w:val="24"/>
          <w14:ligatures w14:val="none"/>
        </w:rPr>
      </w:r>
      <w:r w:rsidRPr="00325AAA">
        <w:rPr>
          <w:rFonts w:ascii="宋体" w:eastAsia="宋体" w:hAnsi="宋体" w:cs="宋体"/>
          <w:kern w:val="0"/>
          <w:sz w:val="24"/>
          <w14:ligatures w14:val="none"/>
        </w:rPr>
        <w:fldChar w:fldCharType="separate"/>
      </w:r>
      <w:r w:rsidRPr="00325AAA">
        <w:rPr>
          <w:rFonts w:ascii="宋体" w:eastAsia="宋体" w:hAnsi="宋体" w:cs="宋体"/>
          <w:color w:val="0000FF"/>
          <w:kern w:val="0"/>
          <w:sz w:val="24"/>
          <w:u w:val="single"/>
          <w14:ligatures w14:val="none"/>
        </w:rPr>
        <w:t>Demographia</w:t>
      </w:r>
      <w:proofErr w:type="spellEnd"/>
      <w:r w:rsidRPr="00325AAA">
        <w:rPr>
          <w:rFonts w:ascii="宋体" w:eastAsia="宋体" w:hAnsi="宋体" w:cs="宋体"/>
          <w:color w:val="0000FF"/>
          <w:kern w:val="0"/>
          <w:sz w:val="24"/>
          <w:u w:val="single"/>
          <w14:ligatures w14:val="none"/>
        </w:rPr>
        <w:t xml:space="preserve"> International Housing Affordability, 2023 Edition</w:t>
      </w:r>
      <w:r w:rsidRPr="00325AAA">
        <w:rPr>
          <w:rFonts w:ascii="宋体" w:eastAsia="宋体" w:hAnsi="宋体" w:cs="宋体"/>
          <w:kern w:val="0"/>
          <w:sz w:val="24"/>
          <w14:ligatures w14:val="none"/>
        </w:rPr>
        <w:fldChar w:fldCharType="end"/>
      </w:r>
      <w:r w:rsidRPr="00325AAA">
        <w:rPr>
          <w:rFonts w:ascii="宋体" w:eastAsia="宋体" w:hAnsi="宋体" w:cs="宋体"/>
          <w:kern w:val="0"/>
          <w:sz w:val="24"/>
          <w14:ligatures w14:val="none"/>
        </w:rPr>
        <w:t>) (</w:t>
      </w:r>
      <w:hyperlink r:id="rId44" w:anchor=":~:text=Moved%20from%20Australia%20to%20Canada,immigrant%20communities%20there%20people" w:history="1">
        <w:r w:rsidRPr="00325AAA">
          <w:rPr>
            <w:rFonts w:ascii="宋体" w:eastAsia="宋体" w:hAnsi="宋体" w:cs="宋体"/>
            <w:color w:val="0000FF"/>
            <w:kern w:val="0"/>
            <w:sz w:val="24"/>
            <w:u w:val="single"/>
            <w14:ligatures w14:val="none"/>
          </w:rPr>
          <w:t>Moved from Australia to Canada. I can't handle the loneliness ...</w:t>
        </w:r>
      </w:hyperlink>
      <w:r w:rsidRPr="00325AAA">
        <w:rPr>
          <w:rFonts w:ascii="宋体" w:eastAsia="宋体" w:hAnsi="宋体" w:cs="宋体"/>
          <w:kern w:val="0"/>
          <w:sz w:val="24"/>
          <w14:ligatures w14:val="none"/>
        </w:rPr>
        <w:t>) (</w:t>
      </w:r>
      <w:proofErr w:type="spellStart"/>
      <w:r w:rsidRPr="00325AAA">
        <w:rPr>
          <w:rFonts w:ascii="宋体" w:eastAsia="宋体" w:hAnsi="宋体" w:cs="宋体"/>
          <w:kern w:val="0"/>
          <w:sz w:val="24"/>
          <w14:ligatures w14:val="none"/>
        </w:rPr>
        <w:fldChar w:fldCharType="begin"/>
      </w:r>
      <w:r w:rsidRPr="00325AAA">
        <w:rPr>
          <w:rFonts w:ascii="宋体" w:eastAsia="宋体" w:hAnsi="宋体" w:cs="宋体"/>
          <w:kern w:val="0"/>
          <w:sz w:val="24"/>
          <w14:ligatures w14:val="none"/>
        </w:rPr>
        <w:instrText>HYPERLINK "https://www.justice.gc.ca/eng/rp-pr/jr/jf-pf/2019/may01.html" \l ":~:text=8%20%20The%20homicide%20rate,from%20the%20previous%20year"</w:instrText>
      </w:r>
      <w:r w:rsidRPr="00325AAA">
        <w:rPr>
          <w:rFonts w:ascii="宋体" w:eastAsia="宋体" w:hAnsi="宋体" w:cs="宋体"/>
          <w:kern w:val="0"/>
          <w:sz w:val="24"/>
          <w14:ligatures w14:val="none"/>
        </w:rPr>
      </w:r>
      <w:r w:rsidRPr="00325AAA">
        <w:rPr>
          <w:rFonts w:ascii="宋体" w:eastAsia="宋体" w:hAnsi="宋体" w:cs="宋体"/>
          <w:kern w:val="0"/>
          <w:sz w:val="24"/>
          <w14:ligatures w14:val="none"/>
        </w:rPr>
        <w:fldChar w:fldCharType="separate"/>
      </w:r>
      <w:r w:rsidRPr="00325AAA">
        <w:rPr>
          <w:rFonts w:ascii="宋体" w:eastAsia="宋体" w:hAnsi="宋体" w:cs="宋体"/>
          <w:color w:val="0000FF"/>
          <w:kern w:val="0"/>
          <w:sz w:val="24"/>
          <w:u w:val="single"/>
          <w14:ligatures w14:val="none"/>
        </w:rPr>
        <w:t>JustFacts</w:t>
      </w:r>
      <w:proofErr w:type="spellEnd"/>
      <w:r w:rsidRPr="00325AAA">
        <w:rPr>
          <w:rFonts w:ascii="宋体" w:eastAsia="宋体" w:hAnsi="宋体" w:cs="宋体"/>
          <w:color w:val="0000FF"/>
          <w:kern w:val="0"/>
          <w:sz w:val="24"/>
          <w:u w:val="single"/>
          <w14:ligatures w14:val="none"/>
        </w:rPr>
        <w:t xml:space="preserve"> - Indigenous overrepresentation in the criminal justice system</w:t>
      </w:r>
      <w:r w:rsidRPr="00325AAA">
        <w:rPr>
          <w:rFonts w:ascii="宋体" w:eastAsia="宋体" w:hAnsi="宋体" w:cs="宋体"/>
          <w:kern w:val="0"/>
          <w:sz w:val="24"/>
          <w14:ligatures w14:val="none"/>
        </w:rPr>
        <w:fldChar w:fldCharType="end"/>
      </w:r>
      <w:r w:rsidRPr="00325AAA">
        <w:rPr>
          <w:rFonts w:ascii="宋体" w:eastAsia="宋体" w:hAnsi="宋体" w:cs="宋体"/>
          <w:kern w:val="0"/>
          <w:sz w:val="24"/>
          <w14:ligatures w14:val="none"/>
        </w:rPr>
        <w:t>) (</w:t>
      </w:r>
      <w:hyperlink r:id="rId45" w:anchor=":~:text=2023%20Corruption%20Perceptions%20Index%20results,and%20ranking%2014th%20last%20year" w:history="1">
        <w:r w:rsidRPr="00325AAA">
          <w:rPr>
            <w:rFonts w:ascii="宋体" w:eastAsia="宋体" w:hAnsi="宋体" w:cs="宋体"/>
            <w:color w:val="0000FF"/>
            <w:kern w:val="0"/>
            <w:sz w:val="24"/>
            <w:u w:val="single"/>
            <w14:ligatures w14:val="none"/>
          </w:rPr>
          <w:t>2023 Corruption Perceptions Index results | Les résultats 2023 de l ...</w:t>
        </w:r>
      </w:hyperlink>
      <w:r w:rsidRPr="00325AAA">
        <w:rPr>
          <w:rFonts w:ascii="宋体" w:eastAsia="宋体" w:hAnsi="宋体" w:cs="宋体"/>
          <w:kern w:val="0"/>
          <w:sz w:val="24"/>
          <w14:ligatures w14:val="none"/>
        </w:rPr>
        <w:t>) (</w:t>
      </w:r>
      <w:hyperlink r:id="rId46" w:anchor=":~:text=,Bank%20collection%20of%20development%20indicators" w:history="1">
        <w:r w:rsidRPr="00325AAA">
          <w:rPr>
            <w:rFonts w:ascii="宋体" w:eastAsia="宋体" w:hAnsi="宋体" w:cs="宋体"/>
            <w:color w:val="0000FF"/>
            <w:kern w:val="0"/>
            <w:sz w:val="24"/>
            <w:u w:val="single"/>
            <w14:ligatures w14:val="none"/>
          </w:rPr>
          <w:t>Canada - Government Effectiveness: Percentile Rank - 2025 Data ...</w:t>
        </w:r>
      </w:hyperlink>
      <w:r w:rsidRPr="00325AAA">
        <w:rPr>
          <w:rFonts w:ascii="宋体" w:eastAsia="宋体" w:hAnsi="宋体" w:cs="宋体"/>
          <w:kern w:val="0"/>
          <w:sz w:val="24"/>
          <w14:ligatures w14:val="none"/>
        </w:rPr>
        <w:t>) (</w:t>
      </w:r>
      <w:hyperlink r:id="rId47" w:anchor=":~:text=Countries%20and%20Territories%20,Chad" w:history="1">
        <w:r w:rsidRPr="00325AAA">
          <w:rPr>
            <w:rFonts w:ascii="宋体" w:eastAsia="宋体" w:hAnsi="宋体" w:cs="宋体"/>
            <w:color w:val="0000FF"/>
            <w:kern w:val="0"/>
            <w:sz w:val="24"/>
            <w:u w:val="single"/>
            <w14:ligatures w14:val="none"/>
          </w:rPr>
          <w:t>Countries and Territories | Freedom House</w:t>
        </w:r>
      </w:hyperlink>
      <w:r w:rsidRPr="00325AAA">
        <w:rPr>
          <w:rFonts w:ascii="宋体" w:eastAsia="宋体" w:hAnsi="宋体" w:cs="宋体"/>
          <w:kern w:val="0"/>
          <w:sz w:val="24"/>
          <w14:ligatures w14:val="none"/>
        </w:rPr>
        <w:t>) (</w:t>
      </w:r>
      <w:hyperlink r:id="rId48" w:anchor=":~:text=Specifically%2C%20these%20were%3A%20Vancouver%20in,liveability%20according%20to%20EIU%E2%80%99s%20index" w:history="1">
        <w:r w:rsidRPr="00325AAA">
          <w:rPr>
            <w:rFonts w:ascii="宋体" w:eastAsia="宋体" w:hAnsi="宋体" w:cs="宋体"/>
            <w:color w:val="0000FF"/>
            <w:kern w:val="0"/>
            <w:sz w:val="24"/>
            <w:u w:val="single"/>
            <w14:ligatures w14:val="none"/>
          </w:rPr>
          <w:t>Three Canadian cities ranked among the most liveable in the world | CIC News</w:t>
        </w:r>
      </w:hyperlink>
      <w:r w:rsidRPr="00325AAA">
        <w:rPr>
          <w:rFonts w:ascii="宋体" w:eastAsia="宋体" w:hAnsi="宋体" w:cs="宋体"/>
          <w:kern w:val="0"/>
          <w:sz w:val="24"/>
          <w14:ligatures w14:val="none"/>
        </w:rPr>
        <w:t>) (</w:t>
      </w:r>
      <w:hyperlink r:id="rId49" w:anchor=":~:text=Horgan%20%27deeply%27%20troubled%20by%20717,Our%20work%20includes" w:history="1">
        <w:r w:rsidRPr="00325AAA">
          <w:rPr>
            <w:rFonts w:ascii="宋体" w:eastAsia="宋体" w:hAnsi="宋体" w:cs="宋体"/>
            <w:color w:val="0000FF"/>
            <w:kern w:val="0"/>
            <w:sz w:val="24"/>
            <w:u w:val="single"/>
            <w14:ligatures w14:val="none"/>
          </w:rPr>
          <w:t>Horgan 'deeply' troubled by 717% increase in anti-Asian hate crimes ...</w:t>
        </w:r>
      </w:hyperlink>
      <w:r w:rsidRPr="00325AAA">
        <w:rPr>
          <w:rFonts w:ascii="宋体" w:eastAsia="宋体" w:hAnsi="宋体" w:cs="宋体"/>
          <w:kern w:val="0"/>
          <w:sz w:val="24"/>
          <w14:ligatures w14:val="none"/>
        </w:rPr>
        <w:t>) (</w:t>
      </w:r>
      <w:hyperlink r:id="rId50" w:anchor=":~:text=Canada%20has%20repeatedly%20demonstrated%20a,chilling%20effect%20on%20reporting%20in"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 (</w:t>
      </w:r>
      <w:hyperlink r:id="rId51" w:anchor=":~:text=%E5%8A%A0%E6%8B%BF%E5%A4%A7%E5%A4%B4%E6%9D%A1%EF%BC%88ID%3A%20Canadanews%EF%BC%89%E8%8E%B7%E6%82%89%EF%BC%8C%E7%A5%9E%E7%BB%8F%E5%A4%96%E7%A7%91%E6%89%8B%E6%9C%AF%E7%9A%84%E7%AD%89%E5%BE%85%E6%97%B6%E9%97%B4%E6%9C%80%E9%95%BF%EF%BC%8C%E9%9C%80%E8%A6%8146" w:history="1">
        <w:r w:rsidRPr="00325AAA">
          <w:rPr>
            <w:rFonts w:ascii="宋体" w:eastAsia="宋体" w:hAnsi="宋体" w:cs="宋体"/>
            <w:color w:val="0000FF"/>
            <w:kern w:val="0"/>
            <w:sz w:val="24"/>
            <w:u w:val="single"/>
            <w14:ligatures w14:val="none"/>
          </w:rPr>
          <w:t>治疗癌症就回中国吧，加拿大医疗轮候时间创新高，看个肿瘤要等1个月|界面新闻 · JMedia</w:t>
        </w:r>
      </w:hyperlink>
      <w:r w:rsidRPr="00325AAA">
        <w:rPr>
          <w:rFonts w:ascii="宋体" w:eastAsia="宋体" w:hAnsi="宋体" w:cs="宋体"/>
          <w:kern w:val="0"/>
          <w:sz w:val="24"/>
          <w14:ligatures w14:val="none"/>
        </w:rPr>
        <w:t>) (以上引文按主题分别来自OECD、加拿大统计局、透明国际、无国界记者、Global News、Fraser Institute、《经济学人》报告、Reddit论坛、知乎文章等公开数据和经验分享)</w:t>
      </w:r>
    </w:p>
    <w:p w14:paraId="7B97305E" w14:textId="77777777" w:rsidR="00484400" w:rsidRPr="00325AAA" w:rsidRDefault="00484400"/>
    <w:sectPr w:rsidR="00484400" w:rsidRPr="00325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D679A"/>
    <w:multiLevelType w:val="multilevel"/>
    <w:tmpl w:val="851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1255D"/>
    <w:multiLevelType w:val="multilevel"/>
    <w:tmpl w:val="4B5A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531156">
    <w:abstractNumId w:val="0"/>
  </w:num>
  <w:num w:numId="2" w16cid:durableId="132705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00"/>
    <w:rsid w:val="00325AAA"/>
    <w:rsid w:val="00484400"/>
    <w:rsid w:val="007D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8705"/>
  <w15:chartTrackingRefBased/>
  <w15:docId w15:val="{2660A5A5-0F81-415D-9F83-E1EBCDE4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44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44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44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44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440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440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440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440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440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44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44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44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4400"/>
    <w:rPr>
      <w:rFonts w:cstheme="majorBidi"/>
      <w:color w:val="0F4761" w:themeColor="accent1" w:themeShade="BF"/>
      <w:sz w:val="28"/>
      <w:szCs w:val="28"/>
    </w:rPr>
  </w:style>
  <w:style w:type="character" w:customStyle="1" w:styleId="50">
    <w:name w:val="标题 5 字符"/>
    <w:basedOn w:val="a0"/>
    <w:link w:val="5"/>
    <w:uiPriority w:val="9"/>
    <w:semiHidden/>
    <w:rsid w:val="00484400"/>
    <w:rPr>
      <w:rFonts w:cstheme="majorBidi"/>
      <w:color w:val="0F4761" w:themeColor="accent1" w:themeShade="BF"/>
      <w:sz w:val="24"/>
    </w:rPr>
  </w:style>
  <w:style w:type="character" w:customStyle="1" w:styleId="60">
    <w:name w:val="标题 6 字符"/>
    <w:basedOn w:val="a0"/>
    <w:link w:val="6"/>
    <w:uiPriority w:val="9"/>
    <w:semiHidden/>
    <w:rsid w:val="00484400"/>
    <w:rPr>
      <w:rFonts w:cstheme="majorBidi"/>
      <w:b/>
      <w:bCs/>
      <w:color w:val="0F4761" w:themeColor="accent1" w:themeShade="BF"/>
    </w:rPr>
  </w:style>
  <w:style w:type="character" w:customStyle="1" w:styleId="70">
    <w:name w:val="标题 7 字符"/>
    <w:basedOn w:val="a0"/>
    <w:link w:val="7"/>
    <w:uiPriority w:val="9"/>
    <w:semiHidden/>
    <w:rsid w:val="00484400"/>
    <w:rPr>
      <w:rFonts w:cstheme="majorBidi"/>
      <w:b/>
      <w:bCs/>
      <w:color w:val="595959" w:themeColor="text1" w:themeTint="A6"/>
    </w:rPr>
  </w:style>
  <w:style w:type="character" w:customStyle="1" w:styleId="80">
    <w:name w:val="标题 8 字符"/>
    <w:basedOn w:val="a0"/>
    <w:link w:val="8"/>
    <w:uiPriority w:val="9"/>
    <w:semiHidden/>
    <w:rsid w:val="00484400"/>
    <w:rPr>
      <w:rFonts w:cstheme="majorBidi"/>
      <w:color w:val="595959" w:themeColor="text1" w:themeTint="A6"/>
    </w:rPr>
  </w:style>
  <w:style w:type="character" w:customStyle="1" w:styleId="90">
    <w:name w:val="标题 9 字符"/>
    <w:basedOn w:val="a0"/>
    <w:link w:val="9"/>
    <w:uiPriority w:val="9"/>
    <w:semiHidden/>
    <w:rsid w:val="00484400"/>
    <w:rPr>
      <w:rFonts w:eastAsiaTheme="majorEastAsia" w:cstheme="majorBidi"/>
      <w:color w:val="595959" w:themeColor="text1" w:themeTint="A6"/>
    </w:rPr>
  </w:style>
  <w:style w:type="paragraph" w:styleId="a3">
    <w:name w:val="Title"/>
    <w:basedOn w:val="a"/>
    <w:next w:val="a"/>
    <w:link w:val="a4"/>
    <w:uiPriority w:val="10"/>
    <w:qFormat/>
    <w:rsid w:val="004844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44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44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44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4400"/>
    <w:pPr>
      <w:spacing w:before="160"/>
      <w:jc w:val="center"/>
    </w:pPr>
    <w:rPr>
      <w:i/>
      <w:iCs/>
      <w:color w:val="404040" w:themeColor="text1" w:themeTint="BF"/>
    </w:rPr>
  </w:style>
  <w:style w:type="character" w:customStyle="1" w:styleId="a8">
    <w:name w:val="引用 字符"/>
    <w:basedOn w:val="a0"/>
    <w:link w:val="a7"/>
    <w:uiPriority w:val="29"/>
    <w:rsid w:val="00484400"/>
    <w:rPr>
      <w:i/>
      <w:iCs/>
      <w:color w:val="404040" w:themeColor="text1" w:themeTint="BF"/>
    </w:rPr>
  </w:style>
  <w:style w:type="paragraph" w:styleId="a9">
    <w:name w:val="List Paragraph"/>
    <w:basedOn w:val="a"/>
    <w:uiPriority w:val="34"/>
    <w:qFormat/>
    <w:rsid w:val="00484400"/>
    <w:pPr>
      <w:ind w:left="720"/>
      <w:contextualSpacing/>
    </w:pPr>
  </w:style>
  <w:style w:type="character" w:styleId="aa">
    <w:name w:val="Intense Emphasis"/>
    <w:basedOn w:val="a0"/>
    <w:uiPriority w:val="21"/>
    <w:qFormat/>
    <w:rsid w:val="00484400"/>
    <w:rPr>
      <w:i/>
      <w:iCs/>
      <w:color w:val="0F4761" w:themeColor="accent1" w:themeShade="BF"/>
    </w:rPr>
  </w:style>
  <w:style w:type="paragraph" w:styleId="ab">
    <w:name w:val="Intense Quote"/>
    <w:basedOn w:val="a"/>
    <w:next w:val="a"/>
    <w:link w:val="ac"/>
    <w:uiPriority w:val="30"/>
    <w:qFormat/>
    <w:rsid w:val="00484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4400"/>
    <w:rPr>
      <w:i/>
      <w:iCs/>
      <w:color w:val="0F4761" w:themeColor="accent1" w:themeShade="BF"/>
    </w:rPr>
  </w:style>
  <w:style w:type="character" w:styleId="ad">
    <w:name w:val="Intense Reference"/>
    <w:basedOn w:val="a0"/>
    <w:uiPriority w:val="32"/>
    <w:qFormat/>
    <w:rsid w:val="00484400"/>
    <w:rPr>
      <w:b/>
      <w:bCs/>
      <w:smallCaps/>
      <w:color w:val="0F4761" w:themeColor="accent1" w:themeShade="BF"/>
      <w:spacing w:val="5"/>
    </w:rPr>
  </w:style>
  <w:style w:type="character" w:styleId="ae">
    <w:name w:val="Hyperlink"/>
    <w:basedOn w:val="a0"/>
    <w:uiPriority w:val="99"/>
    <w:unhideWhenUsed/>
    <w:rsid w:val="00325AAA"/>
    <w:rPr>
      <w:color w:val="467886" w:themeColor="hyperlink"/>
      <w:u w:val="single"/>
    </w:rPr>
  </w:style>
  <w:style w:type="character" w:styleId="af">
    <w:name w:val="Unresolved Mention"/>
    <w:basedOn w:val="a0"/>
    <w:uiPriority w:val="99"/>
    <w:semiHidden/>
    <w:unhideWhenUsed/>
    <w:rsid w:val="00325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839704">
      <w:bodyDiv w:val="1"/>
      <w:marLeft w:val="0"/>
      <w:marRight w:val="0"/>
      <w:marTop w:val="0"/>
      <w:marBottom w:val="0"/>
      <w:divBdr>
        <w:top w:val="none" w:sz="0" w:space="0" w:color="auto"/>
        <w:left w:val="none" w:sz="0" w:space="0" w:color="auto"/>
        <w:bottom w:val="none" w:sz="0" w:space="0" w:color="auto"/>
        <w:right w:val="none" w:sz="0" w:space="0" w:color="auto"/>
      </w:divBdr>
    </w:div>
    <w:div w:id="1355960122">
      <w:bodyDiv w:val="1"/>
      <w:marLeft w:val="0"/>
      <w:marRight w:val="0"/>
      <w:marTop w:val="0"/>
      <w:marBottom w:val="0"/>
      <w:divBdr>
        <w:top w:val="none" w:sz="0" w:space="0" w:color="auto"/>
        <w:left w:val="none" w:sz="0" w:space="0" w:color="auto"/>
        <w:bottom w:val="none" w:sz="0" w:space="0" w:color="auto"/>
        <w:right w:val="none" w:sz="0" w:space="0" w:color="auto"/>
      </w:divBdr>
    </w:div>
    <w:div w:id="17331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ada.ca/content/dam/ircc/migration/ircc/english/pdf/research-stats/taxi.pdf" TargetMode="External"/><Relationship Id="rId18" Type="http://schemas.openxmlformats.org/officeDocument/2006/relationships/hyperlink" Target="https://www.sprawlcalgary.com/foreign-credential-recognition-canada" TargetMode="External"/><Relationship Id="rId26" Type="http://schemas.openxmlformats.org/officeDocument/2006/relationships/hyperlink" Target="https://storeys.com/rbc-housing-affordability-december-2023/" TargetMode="External"/><Relationship Id="rId39" Type="http://schemas.openxmlformats.org/officeDocument/2006/relationships/hyperlink" Target="https://www.canada.ca/content/dam/ircc/migration/ircc/english/pdf/research-stats/taxi.pdf" TargetMode="External"/><Relationship Id="rId21" Type="http://schemas.openxmlformats.org/officeDocument/2006/relationships/hyperlink" Target="https://www.canada.ca/content/dam/ircc/migration/ircc/english/pdf/research-stats/taxi.pdf" TargetMode="External"/><Relationship Id="rId34" Type="http://schemas.openxmlformats.org/officeDocument/2006/relationships/hyperlink" Target="https://globalnews.ca/news/7647135/horgan-bc-presser-feb-18/" TargetMode="External"/><Relationship Id="rId42" Type="http://schemas.openxmlformats.org/officeDocument/2006/relationships/hyperlink" Target="https://storeys.com/rbc-housing-affordability-december-2023/" TargetMode="External"/><Relationship Id="rId47" Type="http://schemas.openxmlformats.org/officeDocument/2006/relationships/hyperlink" Target="https://freedomhouse.org/countries/freedom-world/scores" TargetMode="External"/><Relationship Id="rId50" Type="http://schemas.openxmlformats.org/officeDocument/2006/relationships/hyperlink" Target="https://rsf.org/en/country/canada" TargetMode="External"/><Relationship Id="rId7" Type="http://schemas.openxmlformats.org/officeDocument/2006/relationships/hyperlink" Target="https://freedomhouse.org/countries/freedom-world/scores" TargetMode="External"/><Relationship Id="rId2" Type="http://schemas.openxmlformats.org/officeDocument/2006/relationships/styles" Target="styles.xml"/><Relationship Id="rId16" Type="http://schemas.openxmlformats.org/officeDocument/2006/relationships/hyperlink" Target="https://www.sprawlcalgary.com/foreign-credential-recognition-canada" TargetMode="External"/><Relationship Id="rId29" Type="http://schemas.openxmlformats.org/officeDocument/2006/relationships/hyperlink" Target="https://globalnews.ca/news/9684469/loneliness-crisis-canada-covid/" TargetMode="External"/><Relationship Id="rId11" Type="http://schemas.openxmlformats.org/officeDocument/2006/relationships/hyperlink" Target="https://zhuanlan.zhihu.com/p/64876058" TargetMode="External"/><Relationship Id="rId24" Type="http://schemas.openxmlformats.org/officeDocument/2006/relationships/hyperlink" Target="https://storeys.com/rbc-housing-affordability-december-2023/" TargetMode="External"/><Relationship Id="rId32" Type="http://schemas.openxmlformats.org/officeDocument/2006/relationships/hyperlink" Target="https://www.unodc.org/documents/data-and-analysis/gsh/2023/GSH23_ExSum.pdf" TargetMode="External"/><Relationship Id="rId37" Type="http://schemas.openxmlformats.org/officeDocument/2006/relationships/hyperlink" Target="https://rsf.org/en/country/canada" TargetMode="External"/><Relationship Id="rId40" Type="http://schemas.openxmlformats.org/officeDocument/2006/relationships/hyperlink" Target="https://www.sprawlcalgary.com/foreign-credential-recognition-canada" TargetMode="External"/><Relationship Id="rId45" Type="http://schemas.openxmlformats.org/officeDocument/2006/relationships/hyperlink" Target="https://transparencycanada.ca/news/cpi2023" TargetMode="External"/><Relationship Id="rId53" Type="http://schemas.openxmlformats.org/officeDocument/2006/relationships/theme" Target="theme/theme1.xml"/><Relationship Id="rId5" Type="http://schemas.openxmlformats.org/officeDocument/2006/relationships/hyperlink" Target="https://www.cicnews.com/2023/12/3-canadian-cities-ranked-among-the-most-liveable-in-the-world-1241721.html" TargetMode="External"/><Relationship Id="rId10" Type="http://schemas.openxmlformats.org/officeDocument/2006/relationships/hyperlink" Target="https://www.jiemian.com/article/979183.html" TargetMode="External"/><Relationship Id="rId19" Type="http://schemas.openxmlformats.org/officeDocument/2006/relationships/hyperlink" Target="https://www.sprawlcalgary.com/foreign-credential-recognition-canada" TargetMode="External"/><Relationship Id="rId31" Type="http://schemas.openxmlformats.org/officeDocument/2006/relationships/hyperlink" Target="https://www.statista.com/topics/2814/crime-in-canada/" TargetMode="External"/><Relationship Id="rId44" Type="http://schemas.openxmlformats.org/officeDocument/2006/relationships/hyperlink" Target="https://www.reddit.com/r/expats/comments/1eazuh6/moved_from_australia_to_canada_i_cant_handle_th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ecd.org/en/publications/government-at-a-glance-2023_c4200b14-en/canada_b1e33546-en.html" TargetMode="External"/><Relationship Id="rId14" Type="http://schemas.openxmlformats.org/officeDocument/2006/relationships/hyperlink" Target="https://www.canada.ca/content/dam/ircc/migration/ircc/english/pdf/research-stats/taxi.pdf" TargetMode="External"/><Relationship Id="rId22" Type="http://schemas.openxmlformats.org/officeDocument/2006/relationships/hyperlink" Target="https://www.sprawlcalgary.com/foreign-credential-recognition-canada" TargetMode="External"/><Relationship Id="rId27" Type="http://schemas.openxmlformats.org/officeDocument/2006/relationships/hyperlink" Target="https://storeys.com/rbc-housing-affordability-december-2023/" TargetMode="External"/><Relationship Id="rId30" Type="http://schemas.openxmlformats.org/officeDocument/2006/relationships/hyperlink" Target="https://www.reddit.com/r/expats/comments/1eazuh6/moved_from_australia_to_canada_i_cant_handle_the/" TargetMode="External"/><Relationship Id="rId35" Type="http://schemas.openxmlformats.org/officeDocument/2006/relationships/hyperlink" Target="https://www.canadaaction.ca/world-press-freedom-index-ranking" TargetMode="External"/><Relationship Id="rId43" Type="http://schemas.openxmlformats.org/officeDocument/2006/relationships/hyperlink" Target="https://storeys.com/rbc-housing-affordability-december-2023/" TargetMode="External"/><Relationship Id="rId48" Type="http://schemas.openxmlformats.org/officeDocument/2006/relationships/hyperlink" Target="https://www.cicnews.com/2023/12/3-canadian-cities-ranked-among-the-most-liveable-in-the-world-1241721.html" TargetMode="External"/><Relationship Id="rId8" Type="http://schemas.openxmlformats.org/officeDocument/2006/relationships/hyperlink" Target="https://transparencycanada.ca/news/cpi2023" TargetMode="External"/><Relationship Id="rId51" Type="http://schemas.openxmlformats.org/officeDocument/2006/relationships/hyperlink" Target="https://www.jiemian.com/article/979183.html" TargetMode="External"/><Relationship Id="rId3" Type="http://schemas.openxmlformats.org/officeDocument/2006/relationships/settings" Target="settings.xml"/><Relationship Id="rId12" Type="http://schemas.openxmlformats.org/officeDocument/2006/relationships/hyperlink" Target="https://www.jiemian.com/article/979183.html" TargetMode="External"/><Relationship Id="rId17" Type="http://schemas.openxmlformats.org/officeDocument/2006/relationships/hyperlink" Target="https://www.sprawlcalgary.com/foreign-credential-recognition-canada" TargetMode="External"/><Relationship Id="rId25" Type="http://schemas.openxmlformats.org/officeDocument/2006/relationships/hyperlink" Target="https://storeys.com/rbc-housing-affordability-december-2023/" TargetMode="External"/><Relationship Id="rId33" Type="http://schemas.openxmlformats.org/officeDocument/2006/relationships/hyperlink" Target="https://www.conferenceboard.ca/hcp/homicides-aspx-2/" TargetMode="External"/><Relationship Id="rId38" Type="http://schemas.openxmlformats.org/officeDocument/2006/relationships/hyperlink" Target="https://rsf.org/en/country/canada" TargetMode="External"/><Relationship Id="rId46" Type="http://schemas.openxmlformats.org/officeDocument/2006/relationships/hyperlink" Target="https://tradingeconomics.com/canada/government-effectiveness-percentile-rank-wb-data.html" TargetMode="External"/><Relationship Id="rId20" Type="http://schemas.openxmlformats.org/officeDocument/2006/relationships/hyperlink" Target="https://www.hrreporter.com/news/hr-news/us-employers-discriminating-against-names-study/309294" TargetMode="External"/><Relationship Id="rId41" Type="http://schemas.openxmlformats.org/officeDocument/2006/relationships/hyperlink" Target="https://globalnews.ca/news/3084366/q-a-how-long-are-medical-wait-times-in-canada-by-province-and-procedure/" TargetMode="External"/><Relationship Id="rId1" Type="http://schemas.openxmlformats.org/officeDocument/2006/relationships/numbering" Target="numbering.xml"/><Relationship Id="rId6" Type="http://schemas.openxmlformats.org/officeDocument/2006/relationships/hyperlink" Target="https://tradingeconomics.com/canada/government-effectiveness-percentile-rank-wb-data.html" TargetMode="External"/><Relationship Id="rId15" Type="http://schemas.openxmlformats.org/officeDocument/2006/relationships/hyperlink" Target="https://www.sprawlcalgary.com/foreign-credential-recognition-canada" TargetMode="External"/><Relationship Id="rId23" Type="http://schemas.openxmlformats.org/officeDocument/2006/relationships/hyperlink" Target="https://www150.statcan.gc.ca/n1/daily-quotidien/241212/dq241212a-eng.htm" TargetMode="External"/><Relationship Id="rId28" Type="http://schemas.openxmlformats.org/officeDocument/2006/relationships/hyperlink" Target="https://www.oecdbetterlifeindex.org/countries/canada/" TargetMode="External"/><Relationship Id="rId36" Type="http://schemas.openxmlformats.org/officeDocument/2006/relationships/hyperlink" Target="https://rsf.org/en/country/canada" TargetMode="External"/><Relationship Id="rId49" Type="http://schemas.openxmlformats.org/officeDocument/2006/relationships/hyperlink" Target="https://globalnews.ca/news/7647135/horgan-bc-presser-feb-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3413</Words>
  <Characters>19456</Characters>
  <Application>Microsoft Office Word</Application>
  <DocSecurity>0</DocSecurity>
  <Lines>162</Lines>
  <Paragraphs>45</Paragraphs>
  <ScaleCrop>false</ScaleCrop>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2025-04-11T12:28:00Z</dcterms:created>
  <dcterms:modified xsi:type="dcterms:W3CDTF">2025-04-11T12:28:00Z</dcterms:modified>
</cp:coreProperties>
</file>