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D01FE"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t>明白了，我将为你深入研究2025年4月全球经济与政治环境，特别是美中贸易战升级背景下的动态，评估其对中国投资者的资产配置与投资策略的影响。</w:t>
      </w:r>
    </w:p>
    <w:p w14:paraId="51F256EC"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t>我会重点关注股票、债券、房地产、商品及避险资产等主要类别，并结合宏观经济趋势和政治风险评估，提出适用于长期投资为主、但可灵活止盈的个性化资产配置建议。</w:t>
      </w:r>
    </w:p>
    <w:p w14:paraId="58FD79EB"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t>研究完成后将以中文报告形式呈现。稍后我会将结果整理好并与你分享。</w:t>
      </w:r>
    </w:p>
    <w:p w14:paraId="0F3B1294" w14:textId="77777777" w:rsidR="007D2483" w:rsidRPr="007D2483" w:rsidRDefault="007D2483" w:rsidP="007D2483">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7D2483">
        <w:rPr>
          <w:rFonts w:ascii="宋体" w:eastAsia="宋体" w:hAnsi="宋体" w:cs="宋体"/>
          <w:b/>
          <w:bCs/>
          <w:kern w:val="36"/>
          <w:sz w:val="48"/>
          <w:szCs w:val="48"/>
          <w14:ligatures w14:val="none"/>
        </w:rPr>
        <w:t>2025年4月全球经济与政治环境分析</w:t>
      </w:r>
    </w:p>
    <w:p w14:paraId="684461F3" w14:textId="77777777" w:rsidR="007D2483" w:rsidRPr="007D2483" w:rsidRDefault="007D2483" w:rsidP="007D2483">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7D2483">
        <w:rPr>
          <w:rFonts w:ascii="宋体" w:eastAsia="宋体" w:hAnsi="宋体" w:cs="宋体"/>
          <w:b/>
          <w:bCs/>
          <w:kern w:val="0"/>
          <w:sz w:val="36"/>
          <w:szCs w:val="36"/>
          <w14:ligatures w14:val="none"/>
        </w:rPr>
        <w:t>全球宏观经济趋势与主要货币政策调整</w:t>
      </w:r>
    </w:p>
    <w:p w14:paraId="226E8B3C"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全球增长放缓但未失速：</w:t>
      </w:r>
      <w:r w:rsidRPr="007D2483">
        <w:rPr>
          <w:rFonts w:ascii="宋体" w:eastAsia="宋体" w:hAnsi="宋体" w:cs="宋体"/>
          <w:kern w:val="0"/>
          <w:sz w:val="24"/>
          <w14:ligatures w14:val="none"/>
        </w:rPr>
        <w:t xml:space="preserve"> 据IMF最新预测，2025年全球经济增速约为3.3%，与2024年持平，低于疫情前3.7%的均值 (</w:t>
      </w:r>
      <w:hyperlink r:id="rId5" w:anchor=":~:text=Global%20growth%20is%20projected%20at,emerging%20market%20and%20developing%20economies" w:history="1">
        <w:r w:rsidRPr="007D2483">
          <w:rPr>
            <w:rFonts w:ascii="宋体" w:eastAsia="宋体" w:hAnsi="宋体" w:cs="宋体"/>
            <w:color w:val="0000FF"/>
            <w:kern w:val="0"/>
            <w:sz w:val="24"/>
            <w:u w:val="single"/>
            <w14:ligatures w14:val="none"/>
          </w:rPr>
          <w:t>World Economic Outlook Update, January 2025: Global Growth: Divergent and Uncertain</w:t>
        </w:r>
      </w:hyperlink>
      <w:r w:rsidRPr="007D2483">
        <w:rPr>
          <w:rFonts w:ascii="宋体" w:eastAsia="宋体" w:hAnsi="宋体" w:cs="宋体"/>
          <w:kern w:val="0"/>
          <w:sz w:val="24"/>
          <w14:ligatures w14:val="none"/>
        </w:rPr>
        <w:t>)。美国经济表现强于预期，部分抵消了欧元区、中国等下调的增长预期 (</w:t>
      </w:r>
      <w:hyperlink r:id="rId6" w:anchor=":~:text=Global%20growth%20is%20projected%20at,emerging%20market%20and%20developing%20economies" w:history="1">
        <w:r w:rsidRPr="007D2483">
          <w:rPr>
            <w:rFonts w:ascii="宋体" w:eastAsia="宋体" w:hAnsi="宋体" w:cs="宋体"/>
            <w:color w:val="0000FF"/>
            <w:kern w:val="0"/>
            <w:sz w:val="24"/>
            <w:u w:val="single"/>
            <w14:ligatures w14:val="none"/>
          </w:rPr>
          <w:t>World Economic Outlook Update, January 2025: Global Growth: Divergent and Uncertain</w:t>
        </w:r>
      </w:hyperlink>
      <w:r w:rsidRPr="007D2483">
        <w:rPr>
          <w:rFonts w:ascii="宋体" w:eastAsia="宋体" w:hAnsi="宋体" w:cs="宋体"/>
          <w:kern w:val="0"/>
          <w:sz w:val="24"/>
          <w14:ligatures w14:val="none"/>
        </w:rPr>
        <w:t>) (</w:t>
      </w:r>
      <w:hyperlink r:id="rId7" w:anchor=":~:text=In%20October%2C%20the%20IMF%20raised,conflicts%20and%20tight%20monetary%20policy"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)。各国通胀率整体呈下降趋势，预计2025年全球通胀回落至4.2% (</w:t>
      </w:r>
      <w:hyperlink r:id="rId8" w:anchor=":~:text=on%20account%20of%20an%20upward,emerging%20market%20and%20developing%20economies" w:history="1">
        <w:r w:rsidRPr="007D2483">
          <w:rPr>
            <w:rFonts w:ascii="宋体" w:eastAsia="宋体" w:hAnsi="宋体" w:cs="宋体"/>
            <w:color w:val="0000FF"/>
            <w:kern w:val="0"/>
            <w:sz w:val="24"/>
            <w:u w:val="single"/>
            <w14:ligatures w14:val="none"/>
          </w:rPr>
          <w:t>World Economic Outlook Update, January 2025: Global Growth: Divergent and Uncertain</w:t>
        </w:r>
      </w:hyperlink>
      <w:r w:rsidRPr="007D2483">
        <w:rPr>
          <w:rFonts w:ascii="宋体" w:eastAsia="宋体" w:hAnsi="宋体" w:cs="宋体"/>
          <w:kern w:val="0"/>
          <w:sz w:val="24"/>
          <w14:ligatures w14:val="none"/>
        </w:rPr>
        <w:t>)。值得注意的是，不同地区走势分化：美国增长相对</w:t>
      </w:r>
      <w:r w:rsidRPr="007D2483">
        <w:rPr>
          <w:rFonts w:ascii="宋体" w:eastAsia="宋体" w:hAnsi="宋体" w:cs="宋体"/>
          <w:b/>
          <w:bCs/>
          <w:kern w:val="0"/>
          <w:sz w:val="24"/>
          <w14:ligatures w14:val="none"/>
        </w:rPr>
        <w:t>稳健</w:t>
      </w:r>
      <w:r w:rsidRPr="007D2483">
        <w:rPr>
          <w:rFonts w:ascii="宋体" w:eastAsia="宋体" w:hAnsi="宋体" w:cs="宋体"/>
          <w:kern w:val="0"/>
          <w:sz w:val="24"/>
          <w14:ligatures w14:val="none"/>
        </w:rPr>
        <w:t>，而欧洲经济趋于停滞，新兴亚洲（包括中国、印度）增速放缓且面临下行压力 (</w:t>
      </w:r>
      <w:hyperlink r:id="rId9" w:anchor=":~:text=The%20IMF%20saw%20divergent%20trends,somewhat%20higher%20inflation%2C%20Georgieva%20said"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w:t>
      </w:r>
    </w:p>
    <w:p w14:paraId="05E03C1D"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主要央行货币政策分化：</w:t>
      </w:r>
      <w:r w:rsidRPr="007D2483">
        <w:rPr>
          <w:rFonts w:ascii="宋体" w:eastAsia="宋体" w:hAnsi="宋体" w:cs="宋体"/>
          <w:kern w:val="0"/>
          <w:sz w:val="24"/>
          <w14:ligatures w14:val="none"/>
        </w:rPr>
        <w:t xml:space="preserve"> </w:t>
      </w:r>
      <w:r w:rsidRPr="007D2483">
        <w:rPr>
          <w:rFonts w:ascii="宋体" w:eastAsia="宋体" w:hAnsi="宋体" w:cs="宋体"/>
          <w:b/>
          <w:bCs/>
          <w:kern w:val="0"/>
          <w:sz w:val="24"/>
          <w14:ligatures w14:val="none"/>
        </w:rPr>
        <w:t>美联储</w:t>
      </w:r>
      <w:r w:rsidRPr="007D2483">
        <w:rPr>
          <w:rFonts w:ascii="宋体" w:eastAsia="宋体" w:hAnsi="宋体" w:cs="宋体"/>
          <w:kern w:val="0"/>
          <w:sz w:val="24"/>
          <w14:ligatures w14:val="none"/>
        </w:rPr>
        <w:t>在2022-2024年激进加息后，目前采取观望态度。随着通胀逐渐接近2%的目标</w:t>
      </w:r>
      <w:proofErr w:type="gramStart"/>
      <w:r w:rsidRPr="007D2483">
        <w:rPr>
          <w:rFonts w:ascii="宋体" w:eastAsia="宋体" w:hAnsi="宋体" w:cs="宋体"/>
          <w:kern w:val="0"/>
          <w:sz w:val="24"/>
          <w14:ligatures w14:val="none"/>
        </w:rPr>
        <w:t>且就业</w:t>
      </w:r>
      <w:proofErr w:type="gramEnd"/>
      <w:r w:rsidRPr="007D2483">
        <w:rPr>
          <w:rFonts w:ascii="宋体" w:eastAsia="宋体" w:hAnsi="宋体" w:cs="宋体"/>
          <w:kern w:val="0"/>
          <w:sz w:val="24"/>
          <w14:ligatures w14:val="none"/>
        </w:rPr>
        <w:t>市场平稳，美联储有空间暂缓进一步收紧，但</w:t>
      </w:r>
      <w:proofErr w:type="gramStart"/>
      <w:r w:rsidRPr="007D2483">
        <w:rPr>
          <w:rFonts w:ascii="宋体" w:eastAsia="宋体" w:hAnsi="宋体" w:cs="宋体"/>
          <w:kern w:val="0"/>
          <w:sz w:val="24"/>
          <w14:ligatures w14:val="none"/>
        </w:rPr>
        <w:t>受贸易</w:t>
      </w:r>
      <w:proofErr w:type="gramEnd"/>
      <w:r w:rsidRPr="007D2483">
        <w:rPr>
          <w:rFonts w:ascii="宋体" w:eastAsia="宋体" w:hAnsi="宋体" w:cs="宋体"/>
          <w:kern w:val="0"/>
          <w:sz w:val="24"/>
          <w14:ligatures w14:val="none"/>
        </w:rPr>
        <w:t>不确定性影响，其</w:t>
      </w:r>
      <w:proofErr w:type="gramStart"/>
      <w:r w:rsidRPr="007D2483">
        <w:rPr>
          <w:rFonts w:ascii="宋体" w:eastAsia="宋体" w:hAnsi="宋体" w:cs="宋体"/>
          <w:kern w:val="0"/>
          <w:sz w:val="24"/>
          <w14:ligatures w14:val="none"/>
        </w:rPr>
        <w:t>降息进程</w:t>
      </w:r>
      <w:proofErr w:type="gramEnd"/>
      <w:r w:rsidRPr="007D2483">
        <w:rPr>
          <w:rFonts w:ascii="宋体" w:eastAsia="宋体" w:hAnsi="宋体" w:cs="宋体"/>
          <w:kern w:val="0"/>
          <w:sz w:val="24"/>
          <w14:ligatures w14:val="none"/>
        </w:rPr>
        <w:t>也较为谨慎 (</w:t>
      </w:r>
      <w:hyperlink r:id="rId10" w:anchor=":~:text=With%20inflation%20moving%20closer%20to,she%20said"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)。美联储强调利率需在高位维持“一段时间”以确保通胀受控 (</w:t>
      </w:r>
      <w:hyperlink r:id="rId11" w:anchor=":~:text=With%20inflation%20moving%20closer%20to,she%20said"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)。同时，美联储官员担心贸易冲突推升物价，不会过快出台降息“救市” (</w:t>
      </w:r>
      <w:hyperlink r:id="rId12" w:anchor=":~:text=higher%2C,income%20strategist%20at%20LPL%20Financial"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)。市场预期美联储2025年底前可能降息约0.8个百分点，较此前</w:t>
      </w:r>
      <w:proofErr w:type="gramStart"/>
      <w:r w:rsidRPr="007D2483">
        <w:rPr>
          <w:rFonts w:ascii="宋体" w:eastAsia="宋体" w:hAnsi="宋体" w:cs="宋体"/>
          <w:kern w:val="0"/>
          <w:sz w:val="24"/>
          <w14:ligatures w14:val="none"/>
        </w:rPr>
        <w:t>预期收</w:t>
      </w:r>
      <w:proofErr w:type="gramEnd"/>
      <w:r w:rsidRPr="007D2483">
        <w:rPr>
          <w:rFonts w:ascii="宋体" w:eastAsia="宋体" w:hAnsi="宋体" w:cs="宋体"/>
          <w:kern w:val="0"/>
          <w:sz w:val="24"/>
          <w14:ligatures w14:val="none"/>
        </w:rPr>
        <w:t>窄 (</w:t>
      </w:r>
      <w:hyperlink r:id="rId13" w:anchor=":~:text=even%20as%20they%20worry%20Trump%27s,meeting%20out%20on%20Wednesday%20showed"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w:t>
      </w:r>
      <w:r w:rsidRPr="007D2483">
        <w:rPr>
          <w:rFonts w:ascii="宋体" w:eastAsia="宋体" w:hAnsi="宋体" w:cs="宋体"/>
          <w:b/>
          <w:bCs/>
          <w:kern w:val="0"/>
          <w:sz w:val="24"/>
          <w14:ligatures w14:val="none"/>
        </w:rPr>
        <w:t>欧洲央行</w:t>
      </w:r>
      <w:r w:rsidRPr="007D2483">
        <w:rPr>
          <w:rFonts w:ascii="宋体" w:eastAsia="宋体" w:hAnsi="宋体" w:cs="宋体"/>
          <w:kern w:val="0"/>
          <w:sz w:val="24"/>
          <w14:ligatures w14:val="none"/>
        </w:rPr>
        <w:t>方面，欧元区</w:t>
      </w:r>
      <w:proofErr w:type="gramStart"/>
      <w:r w:rsidRPr="007D2483">
        <w:rPr>
          <w:rFonts w:ascii="宋体" w:eastAsia="宋体" w:hAnsi="宋体" w:cs="宋体"/>
          <w:kern w:val="0"/>
          <w:sz w:val="24"/>
          <w14:ligatures w14:val="none"/>
        </w:rPr>
        <w:t>通胀虽</w:t>
      </w:r>
      <w:proofErr w:type="gramEnd"/>
      <w:r w:rsidRPr="007D2483">
        <w:rPr>
          <w:rFonts w:ascii="宋体" w:eastAsia="宋体" w:hAnsi="宋体" w:cs="宋体"/>
          <w:kern w:val="0"/>
          <w:sz w:val="24"/>
          <w14:ligatures w14:val="none"/>
        </w:rPr>
        <w:t>回落但仍接近目标上限，经济却显疲软。ECB维持较高利率以巩固通胀下行，同时警惕银行业和主权债务风险，货币政策暂以观望为主。**中国央行（PBOC）**则转向宽松基调。由于国内需求不足、物价出现通缩迹象，中国央行今年强调实施“适度宽松”的货币政策 (</w:t>
      </w:r>
      <w:hyperlink r:id="rId14" w:anchor=":~:text=Early%20signs%20of%20the%20economic,monetary%20policy%20stance%20this%20year" w:history="1">
        <w:r w:rsidRPr="007D2483">
          <w:rPr>
            <w:rFonts w:ascii="宋体" w:eastAsia="宋体" w:hAnsi="宋体" w:cs="宋体"/>
            <w:color w:val="0000FF"/>
            <w:kern w:val="0"/>
            <w:sz w:val="24"/>
            <w:u w:val="single"/>
            <w14:ligatures w14:val="none"/>
          </w:rPr>
          <w:t>China holds benchmark lending rates steady as expected | Reuters</w:t>
        </w:r>
      </w:hyperlink>
      <w:r w:rsidRPr="007D2483">
        <w:rPr>
          <w:rFonts w:ascii="宋体" w:eastAsia="宋体" w:hAnsi="宋体" w:cs="宋体"/>
          <w:kern w:val="0"/>
          <w:sz w:val="24"/>
          <w14:ligatures w14:val="none"/>
        </w:rPr>
        <w:t>) (</w:t>
      </w:r>
      <w:hyperlink r:id="rId15" w:anchor=":~:text=A%20string%20of%20recent%20economic,week%20to%20boost%20domestic%20consumption" w:history="1">
        <w:r w:rsidRPr="007D2483">
          <w:rPr>
            <w:rFonts w:ascii="宋体" w:eastAsia="宋体" w:hAnsi="宋体" w:cs="宋体"/>
            <w:color w:val="0000FF"/>
            <w:kern w:val="0"/>
            <w:sz w:val="24"/>
            <w:u w:val="single"/>
            <w14:ligatures w14:val="none"/>
          </w:rPr>
          <w:t>China holds benchmark lending rates steady as expected | Reuters</w:t>
        </w:r>
      </w:hyperlink>
      <w:r w:rsidRPr="007D2483">
        <w:rPr>
          <w:rFonts w:ascii="宋体" w:eastAsia="宋体" w:hAnsi="宋体" w:cs="宋体"/>
          <w:kern w:val="0"/>
          <w:sz w:val="24"/>
          <w14:ligatures w14:val="none"/>
        </w:rPr>
        <w:t>)。目前一年</w:t>
      </w:r>
      <w:proofErr w:type="gramStart"/>
      <w:r w:rsidRPr="007D2483">
        <w:rPr>
          <w:rFonts w:ascii="宋体" w:eastAsia="宋体" w:hAnsi="宋体" w:cs="宋体"/>
          <w:kern w:val="0"/>
          <w:sz w:val="24"/>
          <w14:ligatures w14:val="none"/>
        </w:rPr>
        <w:t>期贷款市场</w:t>
      </w:r>
      <w:proofErr w:type="gramEnd"/>
      <w:r w:rsidRPr="007D2483">
        <w:rPr>
          <w:rFonts w:ascii="宋体" w:eastAsia="宋体" w:hAnsi="宋体" w:cs="宋体"/>
          <w:kern w:val="0"/>
          <w:sz w:val="24"/>
          <w14:ligatures w14:val="none"/>
        </w:rPr>
        <w:t>利率（LPR）维持在3.10%，已有连续数月未动 (</w:t>
      </w:r>
      <w:hyperlink r:id="rId16" w:anchor=":~:text=The%20one,6" w:history="1">
        <w:r w:rsidRPr="007D2483">
          <w:rPr>
            <w:rFonts w:ascii="宋体" w:eastAsia="宋体" w:hAnsi="宋体" w:cs="宋体"/>
            <w:color w:val="0000FF"/>
            <w:kern w:val="0"/>
            <w:sz w:val="24"/>
            <w:u w:val="single"/>
            <w14:ligatures w14:val="none"/>
          </w:rPr>
          <w:t xml:space="preserve">China holds benchmark lending </w:t>
        </w:r>
        <w:r w:rsidRPr="007D2483">
          <w:rPr>
            <w:rFonts w:ascii="宋体" w:eastAsia="宋体" w:hAnsi="宋体" w:cs="宋体"/>
            <w:color w:val="0000FF"/>
            <w:kern w:val="0"/>
            <w:sz w:val="24"/>
            <w:u w:val="single"/>
            <w14:ligatures w14:val="none"/>
          </w:rPr>
          <w:lastRenderedPageBreak/>
          <w:t>rates steady as expected | Reuters</w:t>
        </w:r>
      </w:hyperlink>
      <w:r w:rsidRPr="007D2483">
        <w:rPr>
          <w:rFonts w:ascii="宋体" w:eastAsia="宋体" w:hAnsi="宋体" w:cs="宋体"/>
          <w:kern w:val="0"/>
          <w:sz w:val="24"/>
          <w14:ligatures w14:val="none"/>
        </w:rPr>
        <w:t>)。但央行已表态将在“适当时候”下调政策利率和存款准备金率以保持流动性充裕 (</w:t>
      </w:r>
      <w:hyperlink r:id="rId17" w:anchor=":~:text=continued%20recovery,week%20to%20boost%20domestic%20consumption" w:history="1">
        <w:r w:rsidRPr="007D2483">
          <w:rPr>
            <w:rFonts w:ascii="宋体" w:eastAsia="宋体" w:hAnsi="宋体" w:cs="宋体"/>
            <w:color w:val="0000FF"/>
            <w:kern w:val="0"/>
            <w:sz w:val="24"/>
            <w:u w:val="single"/>
            <w14:ligatures w14:val="none"/>
          </w:rPr>
          <w:t>China holds benchmark lending rates steady as expected | Reuters</w:t>
        </w:r>
      </w:hyperlink>
      <w:r w:rsidRPr="007D2483">
        <w:rPr>
          <w:rFonts w:ascii="宋体" w:eastAsia="宋体" w:hAnsi="宋体" w:cs="宋体"/>
          <w:kern w:val="0"/>
          <w:sz w:val="24"/>
          <w14:ligatures w14:val="none"/>
        </w:rPr>
        <w:t>)。北京方面亦出台财政刺激举措鼓励消费，以对冲外部需求走弱的影响 (</w:t>
      </w:r>
      <w:hyperlink r:id="rId18" w:anchor=":~:text=A%20string%20of%20recent%20economic,week%20to%20boost%20domestic%20consumption" w:history="1">
        <w:r w:rsidRPr="007D2483">
          <w:rPr>
            <w:rFonts w:ascii="宋体" w:eastAsia="宋体" w:hAnsi="宋体" w:cs="宋体"/>
            <w:color w:val="0000FF"/>
            <w:kern w:val="0"/>
            <w:sz w:val="24"/>
            <w:u w:val="single"/>
            <w14:ligatures w14:val="none"/>
          </w:rPr>
          <w:t>China holds benchmark lending rates steady as expected | Reuters</w:t>
        </w:r>
      </w:hyperlink>
      <w:r w:rsidRPr="007D2483">
        <w:rPr>
          <w:rFonts w:ascii="宋体" w:eastAsia="宋体" w:hAnsi="宋体" w:cs="宋体"/>
          <w:kern w:val="0"/>
          <w:sz w:val="24"/>
          <w14:ligatures w14:val="none"/>
        </w:rPr>
        <w:t>)。需要权衡的是，中美利差扩大使人民币承压，过度放松可能引发资金外流，因此宽松力度和时机需谨慎拿捏 (</w:t>
      </w:r>
      <w:hyperlink r:id="rId19" w:anchor=":~:text=The%20People%27s%20Bank%20of%20China,time%20and%20keep%20liquidity%20ample" w:history="1">
        <w:r w:rsidRPr="007D2483">
          <w:rPr>
            <w:rFonts w:ascii="宋体" w:eastAsia="宋体" w:hAnsi="宋体" w:cs="宋体"/>
            <w:color w:val="0000FF"/>
            <w:kern w:val="0"/>
            <w:sz w:val="24"/>
            <w:u w:val="single"/>
            <w14:ligatures w14:val="none"/>
          </w:rPr>
          <w:t>China holds benchmark lending rates steady as expected | Reuters</w:t>
        </w:r>
      </w:hyperlink>
      <w:r w:rsidRPr="007D2483">
        <w:rPr>
          <w:rFonts w:ascii="宋体" w:eastAsia="宋体" w:hAnsi="宋体" w:cs="宋体"/>
          <w:kern w:val="0"/>
          <w:sz w:val="24"/>
          <w14:ligatures w14:val="none"/>
        </w:rPr>
        <w:t>)。</w:t>
      </w:r>
    </w:p>
    <w:p w14:paraId="066EEAAC"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通胀与汇率动态：</w:t>
      </w:r>
      <w:r w:rsidRPr="007D2483">
        <w:rPr>
          <w:rFonts w:ascii="宋体" w:eastAsia="宋体" w:hAnsi="宋体" w:cs="宋体"/>
          <w:kern w:val="0"/>
          <w:sz w:val="24"/>
          <w14:ligatures w14:val="none"/>
        </w:rPr>
        <w:t xml:space="preserve"> 随着主要央行政策分化，全球汇率市场出现波动。</w:t>
      </w:r>
      <w:r w:rsidRPr="007D2483">
        <w:rPr>
          <w:rFonts w:ascii="宋体" w:eastAsia="宋体" w:hAnsi="宋体" w:cs="宋体"/>
          <w:b/>
          <w:bCs/>
          <w:kern w:val="0"/>
          <w:sz w:val="24"/>
          <w14:ligatures w14:val="none"/>
        </w:rPr>
        <w:t>美元</w:t>
      </w:r>
      <w:r w:rsidRPr="007D2483">
        <w:rPr>
          <w:rFonts w:ascii="宋体" w:eastAsia="宋体" w:hAnsi="宋体" w:cs="宋体"/>
          <w:kern w:val="0"/>
          <w:sz w:val="24"/>
          <w14:ligatures w14:val="none"/>
        </w:rPr>
        <w:t>在高利率支撑下整体偏强，但贸易摩擦引发的美国增长隐忧一度削弱美元 (</w:t>
      </w:r>
      <w:hyperlink r:id="rId20" w:anchor=":~:text=liquidity%20ample" w:history="1">
        <w:r w:rsidRPr="007D2483">
          <w:rPr>
            <w:rFonts w:ascii="宋体" w:eastAsia="宋体" w:hAnsi="宋体" w:cs="宋体"/>
            <w:color w:val="0000FF"/>
            <w:kern w:val="0"/>
            <w:sz w:val="24"/>
            <w:u w:val="single"/>
            <w14:ligatures w14:val="none"/>
          </w:rPr>
          <w:t>China holds benchmark lending rates steady as expected | Reuters</w:t>
        </w:r>
      </w:hyperlink>
      <w:r w:rsidRPr="007D2483">
        <w:rPr>
          <w:rFonts w:ascii="宋体" w:eastAsia="宋体" w:hAnsi="宋体" w:cs="宋体"/>
          <w:kern w:val="0"/>
          <w:sz w:val="24"/>
          <w14:ligatures w14:val="none"/>
        </w:rPr>
        <w:t>)。近期贸易战升级期间，避险情绪和政策前景变化导致美元指数剧烈震荡。</w:t>
      </w:r>
      <w:r w:rsidRPr="007D2483">
        <w:rPr>
          <w:rFonts w:ascii="宋体" w:eastAsia="宋体" w:hAnsi="宋体" w:cs="宋体"/>
          <w:b/>
          <w:bCs/>
          <w:kern w:val="0"/>
          <w:sz w:val="24"/>
          <w14:ligatures w14:val="none"/>
        </w:rPr>
        <w:t>人民币</w:t>
      </w:r>
      <w:r w:rsidRPr="007D2483">
        <w:rPr>
          <w:rFonts w:ascii="宋体" w:eastAsia="宋体" w:hAnsi="宋体" w:cs="宋体"/>
          <w:kern w:val="0"/>
          <w:sz w:val="24"/>
          <w14:ligatures w14:val="none"/>
        </w:rPr>
        <w:t>受国内宽松预期和美元走强双重影响，呈贬值趋势。2025年4月离岸人民币对美元一度跌至7.35附近的历史低位 (</w:t>
      </w:r>
      <w:hyperlink r:id="rId21" w:anchor=":~:text=Ahead%20of%20the%20onshore%20open,low%20earlier%20in%20the%20week"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)。强势美元也推高新兴市场融资成本，令脆弱经济体雪上加霜 (</w:t>
      </w:r>
      <w:hyperlink r:id="rId22" w:anchor=":~:text=The%20strong%20U,income%20countries%2C%20she%20said"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)。总体而言，全球宏观环境充满不确定性：政策制定者需在抑通胀与</w:t>
      </w:r>
      <w:proofErr w:type="gramStart"/>
      <w:r w:rsidRPr="007D2483">
        <w:rPr>
          <w:rFonts w:ascii="宋体" w:eastAsia="宋体" w:hAnsi="宋体" w:cs="宋体"/>
          <w:kern w:val="0"/>
          <w:sz w:val="24"/>
          <w14:ligatures w14:val="none"/>
        </w:rPr>
        <w:t>稳增长间求</w:t>
      </w:r>
      <w:proofErr w:type="gramEnd"/>
      <w:r w:rsidRPr="007D2483">
        <w:rPr>
          <w:rFonts w:ascii="宋体" w:eastAsia="宋体" w:hAnsi="宋体" w:cs="宋体"/>
          <w:kern w:val="0"/>
          <w:sz w:val="24"/>
          <w14:ligatures w14:val="none"/>
        </w:rPr>
        <w:t>平衡，投资者也需密切关注利率和汇率变化对资产价值的影响 (</w:t>
      </w:r>
      <w:hyperlink r:id="rId23" w:anchor=":~:text=target%20earlier%20in%20advanced%20economies,emerging%20market%20and%20developing%20economies" w:history="1">
        <w:r w:rsidRPr="007D2483">
          <w:rPr>
            <w:rFonts w:ascii="宋体" w:eastAsia="宋体" w:hAnsi="宋体" w:cs="宋体"/>
            <w:color w:val="0000FF"/>
            <w:kern w:val="0"/>
            <w:sz w:val="24"/>
            <w:u w:val="single"/>
            <w14:ligatures w14:val="none"/>
          </w:rPr>
          <w:t>World Economic Outlook Update, January 2025: Global Growth: Divergent and Uncertain</w:t>
        </w:r>
      </w:hyperlink>
      <w:r w:rsidRPr="007D2483">
        <w:rPr>
          <w:rFonts w:ascii="宋体" w:eastAsia="宋体" w:hAnsi="宋体" w:cs="宋体"/>
          <w:kern w:val="0"/>
          <w:sz w:val="24"/>
          <w14:ligatures w14:val="none"/>
        </w:rPr>
        <w:t>)。</w:t>
      </w:r>
    </w:p>
    <w:p w14:paraId="682D7C8F" w14:textId="77777777" w:rsidR="007D2483" w:rsidRPr="007D2483" w:rsidRDefault="007D2483" w:rsidP="007D2483">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7D2483">
        <w:rPr>
          <w:rFonts w:ascii="宋体" w:eastAsia="宋体" w:hAnsi="宋体" w:cs="宋体"/>
          <w:b/>
          <w:bCs/>
          <w:kern w:val="0"/>
          <w:sz w:val="36"/>
          <w:szCs w:val="36"/>
          <w14:ligatures w14:val="none"/>
        </w:rPr>
        <w:t>美中贸易战升级及其他政治风险影响</w:t>
      </w:r>
    </w:p>
    <w:p w14:paraId="34105D01"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美中贸易冲突骤然升级：</w:t>
      </w:r>
      <w:r w:rsidRPr="007D2483">
        <w:rPr>
          <w:rFonts w:ascii="宋体" w:eastAsia="宋体" w:hAnsi="宋体" w:cs="宋体"/>
          <w:kern w:val="0"/>
          <w:sz w:val="24"/>
          <w14:ligatures w14:val="none"/>
        </w:rPr>
        <w:t xml:space="preserve"> 2025年一季度，美中贸易</w:t>
      </w:r>
      <w:proofErr w:type="gramStart"/>
      <w:r w:rsidRPr="007D2483">
        <w:rPr>
          <w:rFonts w:ascii="宋体" w:eastAsia="宋体" w:hAnsi="宋体" w:cs="宋体"/>
          <w:kern w:val="0"/>
          <w:sz w:val="24"/>
          <w14:ligatures w14:val="none"/>
        </w:rPr>
        <w:t>战显著</w:t>
      </w:r>
      <w:proofErr w:type="gramEnd"/>
      <w:r w:rsidRPr="007D2483">
        <w:rPr>
          <w:rFonts w:ascii="宋体" w:eastAsia="宋体" w:hAnsi="宋体" w:cs="宋体"/>
          <w:kern w:val="0"/>
          <w:sz w:val="24"/>
          <w14:ligatures w14:val="none"/>
        </w:rPr>
        <w:t>加剧。美国新一届政府上台后对华强硬措施升级：3月末，美国突然对几十个国家的进口商品征收高额关税，其中对中国输美商品</w:t>
      </w:r>
      <w:proofErr w:type="gramStart"/>
      <w:r w:rsidRPr="007D2483">
        <w:rPr>
          <w:rFonts w:ascii="宋体" w:eastAsia="宋体" w:hAnsi="宋体" w:cs="宋体"/>
          <w:kern w:val="0"/>
          <w:sz w:val="24"/>
          <w14:ligatures w14:val="none"/>
        </w:rPr>
        <w:t>更是征收</w:t>
      </w:r>
      <w:proofErr w:type="gramEnd"/>
      <w:r w:rsidRPr="007D2483">
        <w:rPr>
          <w:rFonts w:ascii="宋体" w:eastAsia="宋体" w:hAnsi="宋体" w:cs="宋体"/>
          <w:kern w:val="0"/>
          <w:sz w:val="24"/>
          <w14:ligatures w14:val="none"/>
        </w:rPr>
        <w:t xml:space="preserve"> </w:t>
      </w:r>
      <w:r w:rsidRPr="007D2483">
        <w:rPr>
          <w:rFonts w:ascii="宋体" w:eastAsia="宋体" w:hAnsi="宋体" w:cs="宋体"/>
          <w:b/>
          <w:bCs/>
          <w:kern w:val="0"/>
          <w:sz w:val="24"/>
          <w14:ligatures w14:val="none"/>
        </w:rPr>
        <w:t>104%</w:t>
      </w:r>
      <w:r w:rsidRPr="007D2483">
        <w:rPr>
          <w:rFonts w:ascii="宋体" w:eastAsia="宋体" w:hAnsi="宋体" w:cs="宋体"/>
          <w:kern w:val="0"/>
          <w:sz w:val="24"/>
          <w14:ligatures w14:val="none"/>
        </w:rPr>
        <w:t xml:space="preserve"> 的惩罚性关税，并威胁很快提高到125% (</w:t>
      </w:r>
      <w:hyperlink r:id="rId24" w:anchor=":~:text=He%20also%20heaped%20pressure%20on,came%20into%20effect%20on%20Wednesday"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)。同时还对全球大部分进口商品实施了**10%</w:t>
      </w:r>
      <w:r w:rsidRPr="007D2483">
        <w:rPr>
          <w:rFonts w:ascii="宋体" w:eastAsia="宋体" w:hAnsi="宋体" w:cs="宋体"/>
          <w:b/>
          <w:bCs/>
          <w:kern w:val="0"/>
          <w:sz w:val="24"/>
          <w14:ligatures w14:val="none"/>
        </w:rPr>
        <w:t>的普遍性关税 (</w:t>
      </w:r>
      <w:hyperlink r:id="rId25" w:anchor=":~:text=Trump%27s%20reversal%20on%20the%20country,that%20are%20already%20in%20place" w:history="1">
        <w:r w:rsidRPr="007D2483">
          <w:rPr>
            <w:rFonts w:ascii="宋体" w:eastAsia="宋体" w:hAnsi="宋体" w:cs="宋体"/>
            <w:b/>
            <w:bCs/>
            <w:color w:val="0000FF"/>
            <w:kern w:val="0"/>
            <w:sz w:val="24"/>
            <w:u w:val="single"/>
            <w14:ligatures w14:val="none"/>
          </w:rPr>
          <w:t>Stocks surge in relief rally after Trump pauses tariffs | Reuters</w:t>
        </w:r>
      </w:hyperlink>
      <w:r w:rsidRPr="007D2483">
        <w:rPr>
          <w:rFonts w:ascii="宋体" w:eastAsia="宋体" w:hAnsi="宋体" w:cs="宋体"/>
          <w:b/>
          <w:bCs/>
          <w:kern w:val="0"/>
          <w:sz w:val="24"/>
          <w14:ligatures w14:val="none"/>
        </w:rPr>
        <w:t>)。中国迅速采取反制措施，于4月初将对美加征关税提高到84%，并对美国多家防务相关企业实施限制 (</w:t>
      </w:r>
      <w:hyperlink r:id="rId26" w:anchor=":~:text=He%20also%20heaped%20pressure%20on,came%20into%20effect%20on%20Wednesday" w:history="1">
        <w:r w:rsidRPr="007D2483">
          <w:rPr>
            <w:rFonts w:ascii="宋体" w:eastAsia="宋体" w:hAnsi="宋体" w:cs="宋体"/>
            <w:b/>
            <w:bCs/>
            <w:color w:val="0000FF"/>
            <w:kern w:val="0"/>
            <w:sz w:val="24"/>
            <w:u w:val="single"/>
            <w14:ligatures w14:val="none"/>
          </w:rPr>
          <w:t>Stocks surge in relief rally after Trump pauses tariffs | Reuters</w:t>
        </w:r>
      </w:hyperlink>
      <w:r w:rsidRPr="007D2483">
        <w:rPr>
          <w:rFonts w:ascii="宋体" w:eastAsia="宋体" w:hAnsi="宋体" w:cs="宋体"/>
          <w:b/>
          <w:bCs/>
          <w:kern w:val="0"/>
          <w:sz w:val="24"/>
          <w14:ligatures w14:val="none"/>
        </w:rPr>
        <w:t>)。这轮你来我往的关税攻势使美中两国贸易成本飙升，供应</w:t>
      </w:r>
      <w:proofErr w:type="gramStart"/>
      <w:r w:rsidRPr="007D2483">
        <w:rPr>
          <w:rFonts w:ascii="宋体" w:eastAsia="宋体" w:hAnsi="宋体" w:cs="宋体"/>
          <w:b/>
          <w:bCs/>
          <w:kern w:val="0"/>
          <w:sz w:val="24"/>
          <w14:ligatures w14:val="none"/>
        </w:rPr>
        <w:t>链紧张</w:t>
      </w:r>
      <w:proofErr w:type="gramEnd"/>
      <w:r w:rsidRPr="007D2483">
        <w:rPr>
          <w:rFonts w:ascii="宋体" w:eastAsia="宋体" w:hAnsi="宋体" w:cs="宋体"/>
          <w:b/>
          <w:bCs/>
          <w:kern w:val="0"/>
          <w:sz w:val="24"/>
          <w14:ligatures w14:val="none"/>
        </w:rPr>
        <w:t>局势再度升级。分析人士指出，短期内双方都不大可能让步全面撤销关税，预计经过谈判即使缓和，最终有效关税水平可能仍维持在高企的</w:t>
      </w:r>
      <w:r w:rsidRPr="007D2483">
        <w:rPr>
          <w:rFonts w:ascii="宋体" w:eastAsia="宋体" w:hAnsi="宋体" w:cs="宋体"/>
          <w:kern w:val="0"/>
          <w:sz w:val="24"/>
          <w14:ligatures w14:val="none"/>
        </w:rPr>
        <w:t>60%**左右 (</w:t>
      </w:r>
      <w:hyperlink r:id="rId27" w:anchor=":~:text=,America%20economist%20at%20Capital%20Economics"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)。美中贸易关系的不确定性陡增，严重冲击了企业信心和区域经济前景 (</w:t>
      </w:r>
      <w:hyperlink r:id="rId28" w:anchor=":~:text=although%20there%20was%20high%20uncertainty,term%20interest%20rates%20higher"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)。尤其是亚洲区域内深度融入全球供应链的经济体面临更大逆风 (</w:t>
      </w:r>
      <w:hyperlink r:id="rId29" w:anchor=":~:text=,Georgieva%20said"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)。贸易政策的不确定性被IMF称为当前全球经济的一大“逆风”来源 (</w:t>
      </w:r>
      <w:hyperlink r:id="rId30" w:anchor=":~:text=although%20there%20was%20high%20uncertainty,term%20interest%20rates%20higher"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w:t>
      </w:r>
    </w:p>
    <w:p w14:paraId="72CCCE25"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lastRenderedPageBreak/>
        <w:t>其他地缘政治风险：</w:t>
      </w:r>
      <w:r w:rsidRPr="007D2483">
        <w:rPr>
          <w:rFonts w:ascii="宋体" w:eastAsia="宋体" w:hAnsi="宋体" w:cs="宋体"/>
          <w:kern w:val="0"/>
          <w:sz w:val="24"/>
          <w14:ligatures w14:val="none"/>
        </w:rPr>
        <w:t xml:space="preserve"> 除贸易摩擦外，全球还有其它政治风险影响市场情绪。</w:t>
      </w:r>
      <w:r w:rsidRPr="007D2483">
        <w:rPr>
          <w:rFonts w:ascii="宋体" w:eastAsia="宋体" w:hAnsi="宋体" w:cs="宋体"/>
          <w:b/>
          <w:bCs/>
          <w:kern w:val="0"/>
          <w:sz w:val="24"/>
          <w14:ligatures w14:val="none"/>
        </w:rPr>
        <w:t>地缘冲突</w:t>
      </w:r>
      <w:r w:rsidRPr="007D2483">
        <w:rPr>
          <w:rFonts w:ascii="宋体" w:eastAsia="宋体" w:hAnsi="宋体" w:cs="宋体"/>
          <w:kern w:val="0"/>
          <w:sz w:val="24"/>
          <w14:ligatures w14:val="none"/>
        </w:rPr>
        <w:t>方面，俄</w:t>
      </w:r>
      <w:proofErr w:type="gramStart"/>
      <w:r w:rsidRPr="007D2483">
        <w:rPr>
          <w:rFonts w:ascii="宋体" w:eastAsia="宋体" w:hAnsi="宋体" w:cs="宋体"/>
          <w:kern w:val="0"/>
          <w:sz w:val="24"/>
          <w14:ligatures w14:val="none"/>
        </w:rPr>
        <w:t>乌战争</w:t>
      </w:r>
      <w:proofErr w:type="gramEnd"/>
      <w:r w:rsidRPr="007D2483">
        <w:rPr>
          <w:rFonts w:ascii="宋体" w:eastAsia="宋体" w:hAnsi="宋体" w:cs="宋体"/>
          <w:kern w:val="0"/>
          <w:sz w:val="24"/>
          <w14:ligatures w14:val="none"/>
        </w:rPr>
        <w:t>进入第三年仍未完全平息，欧洲能源供应和安全局势持续受到影响，投资者对欧洲市场保持谨慎 (</w:t>
      </w:r>
      <w:hyperlink r:id="rId31" w:anchor=":~:text=risks%20from%20potential%20new%20trade,conflicts%20and%20tight%20monetary%20policy"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)。中东地区局部冲突和地缘紧张也给原油等大宗商品带来不确定性。</w:t>
      </w:r>
      <w:r w:rsidRPr="007D2483">
        <w:rPr>
          <w:rFonts w:ascii="宋体" w:eastAsia="宋体" w:hAnsi="宋体" w:cs="宋体"/>
          <w:b/>
          <w:bCs/>
          <w:kern w:val="0"/>
          <w:sz w:val="24"/>
          <w14:ligatures w14:val="none"/>
        </w:rPr>
        <w:t>政治选举</w:t>
      </w:r>
      <w:r w:rsidRPr="007D2483">
        <w:rPr>
          <w:rFonts w:ascii="宋体" w:eastAsia="宋体" w:hAnsi="宋体" w:cs="宋体"/>
          <w:kern w:val="0"/>
          <w:sz w:val="24"/>
          <w14:ligatures w14:val="none"/>
        </w:rPr>
        <w:t>方面，美国2024年大选结果带来了政策方向转变——新政府的贸易保护主义举措就是直接体现。其他国家和地区的选举亦可能改变政策走向，例如2024年底至2025年的各国领导人更替都令市场保持警惕。总体来看，这些政治风险通过影响政策和预期，进而冲击市场情绪和资产价格：当风险事件升级时，避险情绪上升，股票等风险资产遭抛售，资金涌入债券、黄金和美元等避风港；反之</w:t>
      </w:r>
      <w:proofErr w:type="gramStart"/>
      <w:r w:rsidRPr="007D2483">
        <w:rPr>
          <w:rFonts w:ascii="宋体" w:eastAsia="宋体" w:hAnsi="宋体" w:cs="宋体"/>
          <w:kern w:val="0"/>
          <w:sz w:val="24"/>
          <w14:ligatures w14:val="none"/>
        </w:rPr>
        <w:t>若风险</w:t>
      </w:r>
      <w:proofErr w:type="gramEnd"/>
      <w:r w:rsidRPr="007D2483">
        <w:rPr>
          <w:rFonts w:ascii="宋体" w:eastAsia="宋体" w:hAnsi="宋体" w:cs="宋体"/>
          <w:kern w:val="0"/>
          <w:sz w:val="24"/>
          <w14:ligatures w14:val="none"/>
        </w:rPr>
        <w:t>缓解，市场情绪好转，先前超跌的资产可能快速反弹。</w:t>
      </w:r>
    </w:p>
    <w:p w14:paraId="360D5907"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市场情绪与资产价格的冲击：</w:t>
      </w:r>
      <w:r w:rsidRPr="007D2483">
        <w:rPr>
          <w:rFonts w:ascii="宋体" w:eastAsia="宋体" w:hAnsi="宋体" w:cs="宋体"/>
          <w:kern w:val="0"/>
          <w:sz w:val="24"/>
          <w14:ligatures w14:val="none"/>
        </w:rPr>
        <w:t xml:space="preserve"> 今年3月底至4月初，美中互相加征关税的消息在全球金融市场引发巨震。投资者担心贸易战恶化将拖累全球增长并推高通胀，纷纷撤出股市等风险资产。</w:t>
      </w:r>
      <w:r w:rsidRPr="007D2483">
        <w:rPr>
          <w:rFonts w:ascii="宋体" w:eastAsia="宋体" w:hAnsi="宋体" w:cs="宋体"/>
          <w:b/>
          <w:bCs/>
          <w:kern w:val="0"/>
          <w:sz w:val="24"/>
          <w14:ligatures w14:val="none"/>
        </w:rPr>
        <w:t>股市：全球股票在数日内深度下挫，市值蒸发数万亿美元 (</w:t>
      </w:r>
      <w:hyperlink r:id="rId32" w:anchor=":~:text=Following%20a%20days,99%20in%20a%20shock%20reversal" w:history="1">
        <w:r w:rsidRPr="007D2483">
          <w:rPr>
            <w:rFonts w:ascii="宋体" w:eastAsia="宋体" w:hAnsi="宋体" w:cs="宋体"/>
            <w:b/>
            <w:bCs/>
            <w:color w:val="0000FF"/>
            <w:kern w:val="0"/>
            <w:sz w:val="24"/>
            <w:u w:val="single"/>
            <w14:ligatures w14:val="none"/>
          </w:rPr>
          <w:t>Stocks surge in relief rally after Trump pauses tariffs | Reuters</w:t>
        </w:r>
      </w:hyperlink>
      <w:r w:rsidRPr="007D2483">
        <w:rPr>
          <w:rFonts w:ascii="宋体" w:eastAsia="宋体" w:hAnsi="宋体" w:cs="宋体"/>
          <w:b/>
          <w:bCs/>
          <w:kern w:val="0"/>
          <w:sz w:val="24"/>
          <w14:ligatures w14:val="none"/>
        </w:rPr>
        <w:t>)。避险情绪下，</w:t>
      </w:r>
      <w:proofErr w:type="gramStart"/>
      <w:r w:rsidRPr="007D2483">
        <w:rPr>
          <w:rFonts w:ascii="宋体" w:eastAsia="宋体" w:hAnsi="宋体" w:cs="宋体"/>
          <w:b/>
          <w:bCs/>
          <w:kern w:val="0"/>
          <w:sz w:val="24"/>
          <w14:ligatures w14:val="none"/>
        </w:rPr>
        <w:t>美债遭抛售</w:t>
      </w:r>
      <w:proofErr w:type="gramEnd"/>
      <w:r w:rsidRPr="007D2483">
        <w:rPr>
          <w:rFonts w:ascii="宋体" w:eastAsia="宋体" w:hAnsi="宋体" w:cs="宋体"/>
          <w:b/>
          <w:bCs/>
          <w:kern w:val="0"/>
          <w:sz w:val="24"/>
          <w14:ligatures w14:val="none"/>
        </w:rPr>
        <w:t>、美债收益率飙升，美元也一度走软 (</w:t>
      </w:r>
      <w:hyperlink r:id="rId33" w:anchor=":~:text=Following%20a%20days,99%20in%20a%20shock%20reversal" w:history="1">
        <w:r w:rsidRPr="007D2483">
          <w:rPr>
            <w:rFonts w:ascii="宋体" w:eastAsia="宋体" w:hAnsi="宋体" w:cs="宋体"/>
            <w:b/>
            <w:bCs/>
            <w:color w:val="0000FF"/>
            <w:kern w:val="0"/>
            <w:sz w:val="24"/>
            <w:u w:val="single"/>
            <w14:ligatures w14:val="none"/>
          </w:rPr>
          <w:t>Stocks surge in relief rally after Trump pauses tariffs | Reuters</w:t>
        </w:r>
      </w:hyperlink>
      <w:r w:rsidRPr="007D2483">
        <w:rPr>
          <w:rFonts w:ascii="宋体" w:eastAsia="宋体" w:hAnsi="宋体" w:cs="宋体"/>
          <w:b/>
          <w:bCs/>
          <w:kern w:val="0"/>
          <w:sz w:val="24"/>
          <w14:ligatures w14:val="none"/>
        </w:rPr>
        <w:t>)。这种负反馈一度引发“mini恐慌”，全球避险指标VIX上扬。所幸4月初美国宣布对新关税措施暂缓90天执行，此举出人意料地缓和了紧张局势，引发报复性反弹</w:t>
      </w:r>
      <w:r w:rsidRPr="007D2483">
        <w:rPr>
          <w:rFonts w:ascii="宋体" w:eastAsia="宋体" w:hAnsi="宋体" w:cs="宋体"/>
          <w:kern w:val="0"/>
          <w:sz w:val="24"/>
          <w14:ligatures w14:val="none"/>
        </w:rPr>
        <w:t>。消息公布当日全球股市上演大反攻，道琼斯、</w:t>
      </w:r>
      <w:proofErr w:type="gramStart"/>
      <w:r w:rsidRPr="007D2483">
        <w:rPr>
          <w:rFonts w:ascii="宋体" w:eastAsia="宋体" w:hAnsi="宋体" w:cs="宋体"/>
          <w:kern w:val="0"/>
          <w:sz w:val="24"/>
          <w14:ligatures w14:val="none"/>
        </w:rPr>
        <w:t>标普</w:t>
      </w:r>
      <w:proofErr w:type="gramEnd"/>
      <w:r w:rsidRPr="007D2483">
        <w:rPr>
          <w:rFonts w:ascii="宋体" w:eastAsia="宋体" w:hAnsi="宋体" w:cs="宋体"/>
          <w:kern w:val="0"/>
          <w:sz w:val="24"/>
          <w14:ligatures w14:val="none"/>
        </w:rPr>
        <w:t>500和纳斯达克指数均录得十多年来最大单日涨幅 (</w:t>
      </w:r>
      <w:hyperlink r:id="rId34" w:anchor=":~:text=The%20move%20sent%20Wall%20Street%27s,in%20more%20than%20a%20decade"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)。美股龙头科技股（“七巨头”）市值一夜之间合计飙升逾1.5</w:t>
      </w:r>
      <w:proofErr w:type="gramStart"/>
      <w:r w:rsidRPr="007D2483">
        <w:rPr>
          <w:rFonts w:ascii="宋体" w:eastAsia="宋体" w:hAnsi="宋体" w:cs="宋体"/>
          <w:kern w:val="0"/>
          <w:sz w:val="24"/>
          <w14:ligatures w14:val="none"/>
        </w:rPr>
        <w:t>万亿</w:t>
      </w:r>
      <w:proofErr w:type="gramEnd"/>
      <w:r w:rsidRPr="007D2483">
        <w:rPr>
          <w:rFonts w:ascii="宋体" w:eastAsia="宋体" w:hAnsi="宋体" w:cs="宋体"/>
          <w:kern w:val="0"/>
          <w:sz w:val="24"/>
          <w14:ligatures w14:val="none"/>
        </w:rPr>
        <w:t>美元 (</w:t>
      </w:r>
      <w:hyperlink r:id="rId35" w:anchor=":~:text=Sign%20up%20here"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)。亚欧股市亦</w:t>
      </w:r>
      <w:proofErr w:type="gramStart"/>
      <w:r w:rsidRPr="007D2483">
        <w:rPr>
          <w:rFonts w:ascii="宋体" w:eastAsia="宋体" w:hAnsi="宋体" w:cs="宋体"/>
          <w:kern w:val="0"/>
          <w:sz w:val="24"/>
          <w14:ligatures w14:val="none"/>
        </w:rPr>
        <w:t>大幅跟</w:t>
      </w:r>
      <w:proofErr w:type="gramEnd"/>
      <w:r w:rsidRPr="007D2483">
        <w:rPr>
          <w:rFonts w:ascii="宋体" w:eastAsia="宋体" w:hAnsi="宋体" w:cs="宋体"/>
          <w:kern w:val="0"/>
          <w:sz w:val="24"/>
          <w14:ligatures w14:val="none"/>
        </w:rPr>
        <w:t>涨——日经225指数暴涨8%，欧洲主要股指期货飙升6%-9%不等 (</w:t>
      </w:r>
      <w:hyperlink r:id="rId36" w:anchor=":~:text=The%20dollar%20logged%20its%20largest,gains%20in%20Asia%20on%20Thursday"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)。与此同时，美元摆脱颓势转强，兑日元、瑞郎创下数月来最大单日涨幅 (</w:t>
      </w:r>
      <w:hyperlink r:id="rId37" w:anchor=":~:text=The%20dollar%20logged%20its%20largest,gains%20in%20Asia%20on%20Thursday"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)。美国10年期国债收益率在</w:t>
      </w:r>
      <w:proofErr w:type="gramStart"/>
      <w:r w:rsidRPr="007D2483">
        <w:rPr>
          <w:rFonts w:ascii="宋体" w:eastAsia="宋体" w:hAnsi="宋体" w:cs="宋体"/>
          <w:kern w:val="0"/>
          <w:sz w:val="24"/>
          <w14:ligatures w14:val="none"/>
        </w:rPr>
        <w:t>飙</w:t>
      </w:r>
      <w:proofErr w:type="gramEnd"/>
      <w:r w:rsidRPr="007D2483">
        <w:rPr>
          <w:rFonts w:ascii="宋体" w:eastAsia="宋体" w:hAnsi="宋体" w:cs="宋体"/>
          <w:kern w:val="0"/>
          <w:sz w:val="24"/>
          <w14:ligatures w14:val="none"/>
        </w:rPr>
        <w:t>至4.5%的多年新高后有所回落，之前“疯狂抛售”态势趋于稳定 (</w:t>
      </w:r>
      <w:hyperlink r:id="rId38" w:anchor=":~:text=The%20benchmark%2010,rising%20some%2013%20basis%20points"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)。可以看到，政策消息直接左右市场情绪：</w:t>
      </w:r>
      <w:r w:rsidRPr="007D2483">
        <w:rPr>
          <w:rFonts w:ascii="宋体" w:eastAsia="宋体" w:hAnsi="宋体" w:cs="宋体"/>
          <w:b/>
          <w:bCs/>
          <w:kern w:val="0"/>
          <w:sz w:val="24"/>
          <w14:ligatures w14:val="none"/>
        </w:rPr>
        <w:t>关税骤增时市场恐慌下跌，关税缓和时又迅速反弹</w:t>
      </w:r>
      <w:r w:rsidRPr="007D2483">
        <w:rPr>
          <w:rFonts w:ascii="宋体" w:eastAsia="宋体" w:hAnsi="宋体" w:cs="宋体"/>
          <w:kern w:val="0"/>
          <w:sz w:val="24"/>
          <w14:ligatures w14:val="none"/>
        </w:rPr>
        <w:t xml:space="preserve"> (</w:t>
      </w:r>
      <w:hyperlink r:id="rId39" w:anchor=":~:text=Global%20stocks%20rallied%2C%20the%20dollar,imposed%20on%20dozens%20of%20countries"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)。然而，尽管短期出现缓和迹象，贸易战的</w:t>
      </w:r>
      <w:r w:rsidRPr="007D2483">
        <w:rPr>
          <w:rFonts w:ascii="宋体" w:eastAsia="宋体" w:hAnsi="宋体" w:cs="宋体"/>
          <w:b/>
          <w:bCs/>
          <w:kern w:val="0"/>
          <w:sz w:val="24"/>
          <w14:ligatures w14:val="none"/>
        </w:rPr>
        <w:t>实质影响</w:t>
      </w:r>
      <w:r w:rsidRPr="007D2483">
        <w:rPr>
          <w:rFonts w:ascii="宋体" w:eastAsia="宋体" w:hAnsi="宋体" w:cs="宋体"/>
          <w:kern w:val="0"/>
          <w:sz w:val="24"/>
          <w14:ligatures w14:val="none"/>
        </w:rPr>
        <w:t>仍在积累。高关税将提高企业成本、推升通胀预期，使央行在降息问题上更加谨慎 (</w:t>
      </w:r>
      <w:hyperlink r:id="rId40" w:anchor=":~:text=higher%2C,income%20strategist%20at%20LPL%20Financial"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)。美联储3月会议纪要就显示，决策者预计更高的关税会推高通胀，因此不会贸然降息，即便他们也担心贸易政策打击经济增长 (</w:t>
      </w:r>
      <w:hyperlink r:id="rId41" w:anchor=":~:text=higher%2C,income%20strategist%20at%20LPL%20Financial"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)。因此，市场对未来政策的不确定</w:t>
      </w:r>
      <w:proofErr w:type="gramStart"/>
      <w:r w:rsidRPr="007D2483">
        <w:rPr>
          <w:rFonts w:ascii="宋体" w:eastAsia="宋体" w:hAnsi="宋体" w:cs="宋体"/>
          <w:kern w:val="0"/>
          <w:sz w:val="24"/>
          <w14:ligatures w14:val="none"/>
        </w:rPr>
        <w:t>感依然</w:t>
      </w:r>
      <w:proofErr w:type="gramEnd"/>
      <w:r w:rsidRPr="007D2483">
        <w:rPr>
          <w:rFonts w:ascii="宋体" w:eastAsia="宋体" w:hAnsi="宋体" w:cs="宋体"/>
          <w:kern w:val="0"/>
          <w:sz w:val="24"/>
          <w14:ligatures w14:val="none"/>
        </w:rPr>
        <w:t>强烈，风险资产的波动性可能在高位徘徊。投资者需密切关注贸易谈判进展和各国政策应对，以及时调整投资策略。</w:t>
      </w:r>
    </w:p>
    <w:p w14:paraId="391D377D" w14:textId="77777777" w:rsidR="007D2483" w:rsidRPr="007D2483" w:rsidRDefault="007D2483" w:rsidP="007D2483">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7D2483">
        <w:rPr>
          <w:rFonts w:ascii="宋体" w:eastAsia="宋体" w:hAnsi="宋体" w:cs="宋体"/>
          <w:b/>
          <w:bCs/>
          <w:kern w:val="0"/>
          <w:sz w:val="36"/>
          <w:szCs w:val="36"/>
          <w14:ligatures w14:val="none"/>
        </w:rPr>
        <w:t>主要资产类别的表现与展望</w:t>
      </w:r>
    </w:p>
    <w:p w14:paraId="30E67700"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lastRenderedPageBreak/>
        <w:t>当前宏观和政治环境对各主要资产类别的影响不尽相同。以下分别评估股票、债券、房地产、大宗商品等市场的近期表现与未来趋势，并重点关注中国市场的反应。</w:t>
      </w:r>
    </w:p>
    <w:p w14:paraId="14700482" w14:textId="77777777" w:rsidR="007D2483" w:rsidRPr="007D2483" w:rsidRDefault="007D2483" w:rsidP="007D2483">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7D2483">
        <w:rPr>
          <w:rFonts w:ascii="宋体" w:eastAsia="宋体" w:hAnsi="宋体" w:cs="宋体"/>
          <w:b/>
          <w:bCs/>
          <w:kern w:val="0"/>
          <w:sz w:val="27"/>
          <w:szCs w:val="27"/>
          <w14:ligatures w14:val="none"/>
        </w:rPr>
        <w:t>股票：震荡中寻找方向</w:t>
      </w:r>
    </w:p>
    <w:p w14:paraId="2869A9F9"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t>全球股市近期经历剧烈震荡，未来走势将取决于政策前景和宏观基本面。</w:t>
      </w:r>
      <w:r w:rsidRPr="007D2483">
        <w:rPr>
          <w:rFonts w:ascii="宋体" w:eastAsia="宋体" w:hAnsi="宋体" w:cs="宋体"/>
          <w:b/>
          <w:bCs/>
          <w:kern w:val="0"/>
          <w:sz w:val="24"/>
          <w14:ligatures w14:val="none"/>
        </w:rPr>
        <w:t>美国股市</w:t>
      </w:r>
      <w:r w:rsidRPr="007D2483">
        <w:rPr>
          <w:rFonts w:ascii="宋体" w:eastAsia="宋体" w:hAnsi="宋体" w:cs="宋体"/>
          <w:kern w:val="0"/>
          <w:sz w:val="24"/>
          <w14:ligatures w14:val="none"/>
        </w:rPr>
        <w:t>在一季度表现两极：一方面，国内经济韧性和科技巨头盈利支撑了市场，</w:t>
      </w:r>
      <w:proofErr w:type="gramStart"/>
      <w:r w:rsidRPr="007D2483">
        <w:rPr>
          <w:rFonts w:ascii="宋体" w:eastAsia="宋体" w:hAnsi="宋体" w:cs="宋体"/>
          <w:kern w:val="0"/>
          <w:sz w:val="24"/>
          <w14:ligatures w14:val="none"/>
        </w:rPr>
        <w:t>美股年初相</w:t>
      </w:r>
      <w:proofErr w:type="gramEnd"/>
      <w:r w:rsidRPr="007D2483">
        <w:rPr>
          <w:rFonts w:ascii="宋体" w:eastAsia="宋体" w:hAnsi="宋体" w:cs="宋体"/>
          <w:kern w:val="0"/>
          <w:sz w:val="24"/>
          <w14:ligatures w14:val="none"/>
        </w:rPr>
        <w:t>对坚挺；但另一方面，贸易战升级的消息引发美股大跌和暴涨的过山</w:t>
      </w:r>
      <w:proofErr w:type="gramStart"/>
      <w:r w:rsidRPr="007D2483">
        <w:rPr>
          <w:rFonts w:ascii="宋体" w:eastAsia="宋体" w:hAnsi="宋体" w:cs="宋体"/>
          <w:kern w:val="0"/>
          <w:sz w:val="24"/>
          <w14:ligatures w14:val="none"/>
        </w:rPr>
        <w:t>车行情</w:t>
      </w:r>
      <w:proofErr w:type="gramEnd"/>
      <w:r w:rsidRPr="007D2483">
        <w:rPr>
          <w:rFonts w:ascii="宋体" w:eastAsia="宋体" w:hAnsi="宋体" w:cs="宋体"/>
          <w:kern w:val="0"/>
          <w:sz w:val="24"/>
          <w14:ligatures w14:val="none"/>
        </w:rPr>
        <w:t xml:space="preserve"> (</w:t>
      </w:r>
      <w:hyperlink r:id="rId42" w:anchor=":~:text=Following%20a%20days,99%20in%20a%20shock%20reversal"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 (</w:t>
      </w:r>
      <w:hyperlink r:id="rId43" w:anchor=":~:text=The%20move%20sent%20Wall%20Street%27s,in%20more%20than%20a%20decade"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)。4月初</w:t>
      </w:r>
      <w:proofErr w:type="gramStart"/>
      <w:r w:rsidRPr="007D2483">
        <w:rPr>
          <w:rFonts w:ascii="宋体" w:eastAsia="宋体" w:hAnsi="宋体" w:cs="宋体"/>
          <w:kern w:val="0"/>
          <w:sz w:val="24"/>
          <w14:ligatures w14:val="none"/>
        </w:rPr>
        <w:t>特朗普</w:t>
      </w:r>
      <w:proofErr w:type="gramEnd"/>
      <w:r w:rsidRPr="007D2483">
        <w:rPr>
          <w:rFonts w:ascii="宋体" w:eastAsia="宋体" w:hAnsi="宋体" w:cs="宋体"/>
          <w:kern w:val="0"/>
          <w:sz w:val="24"/>
          <w14:ligatures w14:val="none"/>
        </w:rPr>
        <w:t>暂缓部分关税的消息令美股强劲反弹，</w:t>
      </w:r>
      <w:proofErr w:type="gramStart"/>
      <w:r w:rsidRPr="007D2483">
        <w:rPr>
          <w:rFonts w:ascii="宋体" w:eastAsia="宋体" w:hAnsi="宋体" w:cs="宋体"/>
          <w:kern w:val="0"/>
          <w:sz w:val="24"/>
          <w14:ligatures w14:val="none"/>
        </w:rPr>
        <w:t>标普</w:t>
      </w:r>
      <w:proofErr w:type="gramEnd"/>
      <w:r w:rsidRPr="007D2483">
        <w:rPr>
          <w:rFonts w:ascii="宋体" w:eastAsia="宋体" w:hAnsi="宋体" w:cs="宋体"/>
          <w:kern w:val="0"/>
          <w:sz w:val="24"/>
          <w14:ligatures w14:val="none"/>
        </w:rPr>
        <w:t>500</w:t>
      </w:r>
      <w:proofErr w:type="gramStart"/>
      <w:r w:rsidRPr="007D2483">
        <w:rPr>
          <w:rFonts w:ascii="宋体" w:eastAsia="宋体" w:hAnsi="宋体" w:cs="宋体"/>
          <w:kern w:val="0"/>
          <w:sz w:val="24"/>
          <w14:ligatures w14:val="none"/>
        </w:rPr>
        <w:t>和纳指单日</w:t>
      </w:r>
      <w:proofErr w:type="gramEnd"/>
      <w:r w:rsidRPr="007D2483">
        <w:rPr>
          <w:rFonts w:ascii="宋体" w:eastAsia="宋体" w:hAnsi="宋体" w:cs="宋体"/>
          <w:kern w:val="0"/>
          <w:sz w:val="24"/>
          <w14:ligatures w14:val="none"/>
        </w:rPr>
        <w:t>涨幅创十年新高 (</w:t>
      </w:r>
      <w:hyperlink r:id="rId44" w:anchor=":~:text=The%20move%20sent%20Wall%20Street%27s,in%20more%20than%20a%20decade"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)。这种</w:t>
      </w:r>
      <w:r w:rsidRPr="007D2483">
        <w:rPr>
          <w:rFonts w:ascii="宋体" w:eastAsia="宋体" w:hAnsi="宋体" w:cs="宋体"/>
          <w:b/>
          <w:bCs/>
          <w:kern w:val="0"/>
          <w:sz w:val="24"/>
          <w14:ligatures w14:val="none"/>
        </w:rPr>
        <w:t>政策驱动型反弹</w:t>
      </w:r>
      <w:r w:rsidRPr="007D2483">
        <w:rPr>
          <w:rFonts w:ascii="宋体" w:eastAsia="宋体" w:hAnsi="宋体" w:cs="宋体"/>
          <w:kern w:val="0"/>
          <w:sz w:val="24"/>
          <w14:ligatures w14:val="none"/>
        </w:rPr>
        <w:t>显示出市场对贸易政策转圜的高度敏感。然而展望后市，如果高关税长期存在，将削弱企业盈利增长，特别是跨国公司和科技制造业可能受供应链中断和成本上升冲击。同时，美联储保持高利率</w:t>
      </w:r>
      <w:proofErr w:type="gramStart"/>
      <w:r w:rsidRPr="007D2483">
        <w:rPr>
          <w:rFonts w:ascii="宋体" w:eastAsia="宋体" w:hAnsi="宋体" w:cs="宋体"/>
          <w:kern w:val="0"/>
          <w:sz w:val="24"/>
          <w14:ligatures w14:val="none"/>
        </w:rPr>
        <w:t>亦限制</w:t>
      </w:r>
      <w:proofErr w:type="gramEnd"/>
      <w:r w:rsidRPr="007D2483">
        <w:rPr>
          <w:rFonts w:ascii="宋体" w:eastAsia="宋体" w:hAnsi="宋体" w:cs="宋体"/>
          <w:kern w:val="0"/>
          <w:sz w:val="24"/>
          <w14:ligatures w14:val="none"/>
        </w:rPr>
        <w:t>了估值扩张空间。因此，美股短期或维持高波动，投资者情绪在贸易谈判消息和美联储政策信号之间反复拉锯。若年底前贸易紧张有所缓和、且美联储开始温和降息，美股有望温和上行；反之，</w:t>
      </w:r>
      <w:proofErr w:type="gramStart"/>
      <w:r w:rsidRPr="007D2483">
        <w:rPr>
          <w:rFonts w:ascii="宋体" w:eastAsia="宋体" w:hAnsi="宋体" w:cs="宋体"/>
          <w:kern w:val="0"/>
          <w:sz w:val="24"/>
          <w14:ligatures w14:val="none"/>
        </w:rPr>
        <w:t>如冲突</w:t>
      </w:r>
      <w:proofErr w:type="gramEnd"/>
      <w:r w:rsidRPr="007D2483">
        <w:rPr>
          <w:rFonts w:ascii="宋体" w:eastAsia="宋体" w:hAnsi="宋体" w:cs="宋体"/>
          <w:kern w:val="0"/>
          <w:sz w:val="24"/>
          <w14:ligatures w14:val="none"/>
        </w:rPr>
        <w:t>加剧或经济下行压力增大，不排除二次探底可能。</w:t>
      </w:r>
    </w:p>
    <w:p w14:paraId="78AA7884"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中国股市</w:t>
      </w:r>
      <w:r w:rsidRPr="007D2483">
        <w:rPr>
          <w:rFonts w:ascii="宋体" w:eastAsia="宋体" w:hAnsi="宋体" w:cs="宋体"/>
          <w:kern w:val="0"/>
          <w:sz w:val="24"/>
          <w14:ligatures w14:val="none"/>
        </w:rPr>
        <w:t>今年走势偏弱，主要股指震荡走低后在贸易</w:t>
      </w:r>
      <w:proofErr w:type="gramStart"/>
      <w:r w:rsidRPr="007D2483">
        <w:rPr>
          <w:rFonts w:ascii="宋体" w:eastAsia="宋体" w:hAnsi="宋体" w:cs="宋体"/>
          <w:kern w:val="0"/>
          <w:sz w:val="24"/>
          <w14:ligatures w14:val="none"/>
        </w:rPr>
        <w:t>战冲击</w:t>
      </w:r>
      <w:proofErr w:type="gramEnd"/>
      <w:r w:rsidRPr="007D2483">
        <w:rPr>
          <w:rFonts w:ascii="宋体" w:eastAsia="宋体" w:hAnsi="宋体" w:cs="宋体"/>
          <w:kern w:val="0"/>
          <w:sz w:val="24"/>
          <w14:ligatures w14:val="none"/>
        </w:rPr>
        <w:t>下表现低迷。国内经济开局不稳：出口前景受关税打击，消费和投资复苏力度有限，企业盈利承压。同时，投资者对地缘政治风险和人民币贬值有所担忧，境外资金流出使A股承压。4月初贸易战升级期间，A股随全球市场下挫；但因中国有望加码刺激内需，跌幅相对可控。展望未来，中国政府的政策对股市走向至关重要。一方面，</w:t>
      </w:r>
      <w:r w:rsidRPr="007D2483">
        <w:rPr>
          <w:rFonts w:ascii="宋体" w:eastAsia="宋体" w:hAnsi="宋体" w:cs="宋体"/>
          <w:b/>
          <w:bCs/>
          <w:kern w:val="0"/>
          <w:sz w:val="24"/>
          <w14:ligatures w14:val="none"/>
        </w:rPr>
        <w:t>宽松政策</w:t>
      </w:r>
      <w:r w:rsidRPr="007D2483">
        <w:rPr>
          <w:rFonts w:ascii="宋体" w:eastAsia="宋体" w:hAnsi="宋体" w:cs="宋体"/>
          <w:kern w:val="0"/>
          <w:sz w:val="24"/>
          <w14:ligatures w14:val="none"/>
        </w:rPr>
        <w:t>有望提</w:t>
      </w:r>
      <w:proofErr w:type="gramStart"/>
      <w:r w:rsidRPr="007D2483">
        <w:rPr>
          <w:rFonts w:ascii="宋体" w:eastAsia="宋体" w:hAnsi="宋体" w:cs="宋体"/>
          <w:kern w:val="0"/>
          <w:sz w:val="24"/>
          <w14:ligatures w14:val="none"/>
        </w:rPr>
        <w:t>振市场</w:t>
      </w:r>
      <w:proofErr w:type="gramEnd"/>
      <w:r w:rsidRPr="007D2483">
        <w:rPr>
          <w:rFonts w:ascii="宋体" w:eastAsia="宋体" w:hAnsi="宋体" w:cs="宋体"/>
          <w:kern w:val="0"/>
          <w:sz w:val="24"/>
          <w14:ligatures w14:val="none"/>
        </w:rPr>
        <w:t>信心：例如降息、降低印花税、国企分红提高等</w:t>
      </w:r>
      <w:proofErr w:type="gramStart"/>
      <w:r w:rsidRPr="007D2483">
        <w:rPr>
          <w:rFonts w:ascii="宋体" w:eastAsia="宋体" w:hAnsi="宋体" w:cs="宋体"/>
          <w:kern w:val="0"/>
          <w:sz w:val="24"/>
          <w14:ligatures w14:val="none"/>
        </w:rPr>
        <w:t>利好若</w:t>
      </w:r>
      <w:proofErr w:type="gramEnd"/>
      <w:r w:rsidRPr="007D2483">
        <w:rPr>
          <w:rFonts w:ascii="宋体" w:eastAsia="宋体" w:hAnsi="宋体" w:cs="宋体"/>
          <w:kern w:val="0"/>
          <w:sz w:val="24"/>
          <w14:ligatures w14:val="none"/>
        </w:rPr>
        <w:t>出台，将支撑估值修复。内需相关板块（必需消费品、电商零售、基建板块等）有望受益于刺激政策扩张 (</w:t>
      </w:r>
      <w:hyperlink r:id="rId45" w:anchor=":~:text=Consumption%20has%20been%20in%20focus,to%20the%20test" w:history="1">
        <w:r w:rsidRPr="007D2483">
          <w:rPr>
            <w:rFonts w:ascii="宋体" w:eastAsia="宋体" w:hAnsi="宋体" w:cs="宋体"/>
            <w:color w:val="0000FF"/>
            <w:kern w:val="0"/>
            <w:sz w:val="24"/>
            <w:u w:val="single"/>
            <w14:ligatures w14:val="none"/>
          </w:rPr>
          <w:t>China's consumer prices extend declines in March | Reuters</w:t>
        </w:r>
      </w:hyperlink>
      <w:r w:rsidRPr="007D2483">
        <w:rPr>
          <w:rFonts w:ascii="宋体" w:eastAsia="宋体" w:hAnsi="宋体" w:cs="宋体"/>
          <w:kern w:val="0"/>
          <w:sz w:val="24"/>
          <w14:ligatures w14:val="none"/>
        </w:rPr>
        <w:t>)。另一方面，出口导向型行业和科技板块可能持续受制于外部不利因素（关税、美国技术制裁等），股价表现或落后大盘。预计A股呈现</w:t>
      </w:r>
      <w:r w:rsidRPr="007D2483">
        <w:rPr>
          <w:rFonts w:ascii="宋体" w:eastAsia="宋体" w:hAnsi="宋体" w:cs="宋体"/>
          <w:b/>
          <w:bCs/>
          <w:kern w:val="0"/>
          <w:sz w:val="24"/>
          <w14:ligatures w14:val="none"/>
        </w:rPr>
        <w:t>结构性行情</w:t>
      </w:r>
      <w:r w:rsidRPr="007D2483">
        <w:rPr>
          <w:rFonts w:ascii="宋体" w:eastAsia="宋体" w:hAnsi="宋体" w:cs="宋体"/>
          <w:kern w:val="0"/>
          <w:sz w:val="24"/>
          <w14:ligatures w14:val="none"/>
        </w:rPr>
        <w:t>：</w:t>
      </w:r>
      <w:proofErr w:type="gramStart"/>
      <w:r w:rsidRPr="007D2483">
        <w:rPr>
          <w:rFonts w:ascii="宋体" w:eastAsia="宋体" w:hAnsi="宋体" w:cs="宋体"/>
          <w:kern w:val="0"/>
          <w:sz w:val="24"/>
          <w14:ligatures w14:val="none"/>
        </w:rPr>
        <w:t>内需板块</w:t>
      </w:r>
      <w:proofErr w:type="gramEnd"/>
      <w:r w:rsidRPr="007D2483">
        <w:rPr>
          <w:rFonts w:ascii="宋体" w:eastAsia="宋体" w:hAnsi="宋体" w:cs="宋体"/>
          <w:kern w:val="0"/>
          <w:sz w:val="24"/>
          <w14:ligatures w14:val="none"/>
        </w:rPr>
        <w:t>相对抗跌，</w:t>
      </w:r>
      <w:proofErr w:type="gramStart"/>
      <w:r w:rsidRPr="007D2483">
        <w:rPr>
          <w:rFonts w:ascii="宋体" w:eastAsia="宋体" w:hAnsi="宋体" w:cs="宋体"/>
          <w:kern w:val="0"/>
          <w:sz w:val="24"/>
          <w14:ligatures w14:val="none"/>
        </w:rPr>
        <w:t>而外需</w:t>
      </w:r>
      <w:proofErr w:type="gramEnd"/>
      <w:r w:rsidRPr="007D2483">
        <w:rPr>
          <w:rFonts w:ascii="宋体" w:eastAsia="宋体" w:hAnsi="宋体" w:cs="宋体"/>
          <w:kern w:val="0"/>
          <w:sz w:val="24"/>
          <w14:ligatures w14:val="none"/>
        </w:rPr>
        <w:t>和科技板块波动更大。总体而言，在5%左右GDP增速目标 (</w:t>
      </w:r>
      <w:hyperlink r:id="rId46" w:anchor=":~:text=Consumption%20has%20been%20in%20focus,to%20the%20test" w:history="1">
        <w:r w:rsidRPr="007D2483">
          <w:rPr>
            <w:rFonts w:ascii="宋体" w:eastAsia="宋体" w:hAnsi="宋体" w:cs="宋体"/>
            <w:color w:val="0000FF"/>
            <w:kern w:val="0"/>
            <w:sz w:val="24"/>
            <w:u w:val="single"/>
            <w14:ligatures w14:val="none"/>
          </w:rPr>
          <w:t>China's consumer prices extend declines in March | Reuters</w:t>
        </w:r>
      </w:hyperlink>
      <w:r w:rsidRPr="007D2483">
        <w:rPr>
          <w:rFonts w:ascii="宋体" w:eastAsia="宋体" w:hAnsi="宋体" w:cs="宋体"/>
          <w:kern w:val="0"/>
          <w:sz w:val="24"/>
          <w14:ligatures w14:val="none"/>
        </w:rPr>
        <w:t>)和政策托底预期下，A股大幅下行空间有限，但要出现全面牛市仍需等待外部风险缓解和国内基本面明确好转。</w:t>
      </w:r>
      <w:r w:rsidRPr="007D2483">
        <w:rPr>
          <w:rFonts w:ascii="宋体" w:eastAsia="宋体" w:hAnsi="宋体" w:cs="宋体"/>
          <w:b/>
          <w:bCs/>
          <w:kern w:val="0"/>
          <w:sz w:val="24"/>
          <w14:ligatures w14:val="none"/>
        </w:rPr>
        <w:t>港股</w:t>
      </w:r>
      <w:r w:rsidRPr="007D2483">
        <w:rPr>
          <w:rFonts w:ascii="宋体" w:eastAsia="宋体" w:hAnsi="宋体" w:cs="宋体"/>
          <w:kern w:val="0"/>
          <w:sz w:val="24"/>
          <w14:ligatures w14:val="none"/>
        </w:rPr>
        <w:t>受中美因素双重影响，近期跟随A股和美股剧烈波动。由于估值偏低、股息率较高，港股中长期具备配置价值，但短期走势仍将受制于中国内地经济趋势和全球风险偏好变化。</w:t>
      </w:r>
    </w:p>
    <w:p w14:paraId="3EDE4F99"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其他市场股市：</w:t>
      </w:r>
      <w:r w:rsidRPr="007D2483">
        <w:rPr>
          <w:rFonts w:ascii="宋体" w:eastAsia="宋体" w:hAnsi="宋体" w:cs="宋体"/>
          <w:kern w:val="0"/>
          <w:sz w:val="24"/>
          <w14:ligatures w14:val="none"/>
        </w:rPr>
        <w:t xml:space="preserve"> </w:t>
      </w:r>
      <w:r w:rsidRPr="007D2483">
        <w:rPr>
          <w:rFonts w:ascii="宋体" w:eastAsia="宋体" w:hAnsi="宋体" w:cs="宋体"/>
          <w:b/>
          <w:bCs/>
          <w:kern w:val="0"/>
          <w:sz w:val="24"/>
          <w14:ligatures w14:val="none"/>
        </w:rPr>
        <w:t>欧洲、日本</w:t>
      </w:r>
      <w:r w:rsidRPr="007D2483">
        <w:rPr>
          <w:rFonts w:ascii="宋体" w:eastAsia="宋体" w:hAnsi="宋体" w:cs="宋体"/>
          <w:kern w:val="0"/>
          <w:sz w:val="24"/>
          <w14:ligatures w14:val="none"/>
        </w:rPr>
        <w:t>等发达市场股市在美国带动下经历类似震荡。欧洲股市对俄乌地缘风险和经济停滞较敏感，但近期因美元走强、</w:t>
      </w:r>
      <w:proofErr w:type="gramStart"/>
      <w:r w:rsidRPr="007D2483">
        <w:rPr>
          <w:rFonts w:ascii="宋体" w:eastAsia="宋体" w:hAnsi="宋体" w:cs="宋体"/>
          <w:kern w:val="0"/>
          <w:sz w:val="24"/>
          <w14:ligatures w14:val="none"/>
        </w:rPr>
        <w:t>欧元走</w:t>
      </w:r>
      <w:proofErr w:type="gramEnd"/>
      <w:r w:rsidRPr="007D2483">
        <w:rPr>
          <w:rFonts w:ascii="宋体" w:eastAsia="宋体" w:hAnsi="宋体" w:cs="宋体"/>
          <w:kern w:val="0"/>
          <w:sz w:val="24"/>
          <w14:ligatures w14:val="none"/>
        </w:rPr>
        <w:t>弱，出口型企业略有支撑。日本股市一度受益于日元贬值和国内宽松政策支撑，加上4月全球风险偏好回升，日经指数飙升 (</w:t>
      </w:r>
      <w:hyperlink r:id="rId47" w:anchor=":~:text=The%20dollar%20logged%20its%20largest,gains%20in%20Asia%20on%20Thursday"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)。不过，这些市场后续表现仍取决于全球贸</w:t>
      </w:r>
      <w:r w:rsidRPr="007D2483">
        <w:rPr>
          <w:rFonts w:ascii="宋体" w:eastAsia="宋体" w:hAnsi="宋体" w:cs="宋体"/>
          <w:kern w:val="0"/>
          <w:sz w:val="24"/>
          <w14:ligatures w14:val="none"/>
        </w:rPr>
        <w:lastRenderedPageBreak/>
        <w:t>易局势和央行政策走向。</w:t>
      </w:r>
      <w:r w:rsidRPr="007D2483">
        <w:rPr>
          <w:rFonts w:ascii="宋体" w:eastAsia="宋体" w:hAnsi="宋体" w:cs="宋体"/>
          <w:b/>
          <w:bCs/>
          <w:kern w:val="0"/>
          <w:sz w:val="24"/>
          <w14:ligatures w14:val="none"/>
        </w:rPr>
        <w:t>新兴市场股市</w:t>
      </w:r>
      <w:proofErr w:type="gramStart"/>
      <w:r w:rsidRPr="007D2483">
        <w:rPr>
          <w:rFonts w:ascii="宋体" w:eastAsia="宋体" w:hAnsi="宋体" w:cs="宋体"/>
          <w:kern w:val="0"/>
          <w:sz w:val="24"/>
          <w14:ligatures w14:val="none"/>
        </w:rPr>
        <w:t>则总体</w:t>
      </w:r>
      <w:proofErr w:type="gramEnd"/>
      <w:r w:rsidRPr="007D2483">
        <w:rPr>
          <w:rFonts w:ascii="宋体" w:eastAsia="宋体" w:hAnsi="宋体" w:cs="宋体"/>
          <w:kern w:val="0"/>
          <w:sz w:val="24"/>
          <w14:ligatures w14:val="none"/>
        </w:rPr>
        <w:t>承压更大：美元相对强势和美债高收益率诱使资金从新兴市场撤离。不过，若美联储年内转鸽，新兴市场可能迎来资金回流和估值修复契机。中国投资者</w:t>
      </w:r>
      <w:proofErr w:type="gramStart"/>
      <w:r w:rsidRPr="007D2483">
        <w:rPr>
          <w:rFonts w:ascii="宋体" w:eastAsia="宋体" w:hAnsi="宋体" w:cs="宋体"/>
          <w:kern w:val="0"/>
          <w:sz w:val="24"/>
          <w14:ligatures w14:val="none"/>
        </w:rPr>
        <w:t>若参</w:t>
      </w:r>
      <w:proofErr w:type="gramEnd"/>
      <w:r w:rsidRPr="007D2483">
        <w:rPr>
          <w:rFonts w:ascii="宋体" w:eastAsia="宋体" w:hAnsi="宋体" w:cs="宋体"/>
          <w:kern w:val="0"/>
          <w:sz w:val="24"/>
          <w14:ligatures w14:val="none"/>
        </w:rPr>
        <w:t>与海外股市，应关注各国基本面差异和汇率因素对收益的影响。</w:t>
      </w:r>
    </w:p>
    <w:p w14:paraId="71A06CEE" w14:textId="77777777" w:rsidR="007D2483" w:rsidRPr="007D2483" w:rsidRDefault="007D2483" w:rsidP="007D2483">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7D2483">
        <w:rPr>
          <w:rFonts w:ascii="宋体" w:eastAsia="宋体" w:hAnsi="宋体" w:cs="宋体"/>
          <w:b/>
          <w:bCs/>
          <w:kern w:val="0"/>
          <w:sz w:val="27"/>
          <w:szCs w:val="27"/>
          <w14:ligatures w14:val="none"/>
        </w:rPr>
        <w:t>债券：收益率高企后或趋稳</w:t>
      </w:r>
    </w:p>
    <w:p w14:paraId="327FEA30"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t>全球债券市场近期经历明显调整，美国国债收益率飙升引发关注。在贸易战加剧和经济前景不确定的双重作用下，美国</w:t>
      </w:r>
      <w:r w:rsidRPr="007D2483">
        <w:rPr>
          <w:rFonts w:ascii="宋体" w:eastAsia="宋体" w:hAnsi="宋体" w:cs="宋体"/>
          <w:b/>
          <w:bCs/>
          <w:kern w:val="0"/>
          <w:sz w:val="24"/>
          <w14:ligatures w14:val="none"/>
        </w:rPr>
        <w:t>债券市场</w:t>
      </w:r>
      <w:r w:rsidRPr="007D2483">
        <w:rPr>
          <w:rFonts w:ascii="宋体" w:eastAsia="宋体" w:hAnsi="宋体" w:cs="宋体"/>
          <w:kern w:val="0"/>
          <w:sz w:val="24"/>
          <w14:ligatures w14:val="none"/>
        </w:rPr>
        <w:t>出现“再通胀交易”迹象：4月初</w:t>
      </w:r>
      <w:proofErr w:type="gramStart"/>
      <w:r w:rsidRPr="007D2483">
        <w:rPr>
          <w:rFonts w:ascii="宋体" w:eastAsia="宋体" w:hAnsi="宋体" w:cs="宋体"/>
          <w:kern w:val="0"/>
          <w:sz w:val="24"/>
          <w14:ligatures w14:val="none"/>
        </w:rPr>
        <w:t>10年期美债</w:t>
      </w:r>
      <w:proofErr w:type="gramEnd"/>
      <w:r w:rsidRPr="007D2483">
        <w:rPr>
          <w:rFonts w:ascii="宋体" w:eastAsia="宋体" w:hAnsi="宋体" w:cs="宋体"/>
          <w:kern w:val="0"/>
          <w:sz w:val="24"/>
          <w14:ligatures w14:val="none"/>
        </w:rPr>
        <w:t>收益率一度升至4.5%以上，为近几年高点 (</w:t>
      </w:r>
      <w:hyperlink r:id="rId48" w:anchor=":~:text=The%20benchmark%2010,rising%20some%2013%20basis%20points"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)。造成收益率攀升的因素包括：关税上涨推高通胀预期、外国投资者可能减少购买美债（贸易冲突下中国</w:t>
      </w:r>
      <w:proofErr w:type="gramStart"/>
      <w:r w:rsidRPr="007D2483">
        <w:rPr>
          <w:rFonts w:ascii="宋体" w:eastAsia="宋体" w:hAnsi="宋体" w:cs="宋体"/>
          <w:kern w:val="0"/>
          <w:sz w:val="24"/>
          <w14:ligatures w14:val="none"/>
        </w:rPr>
        <w:t>等减持美</w:t>
      </w:r>
      <w:proofErr w:type="gramEnd"/>
      <w:r w:rsidRPr="007D2483">
        <w:rPr>
          <w:rFonts w:ascii="宋体" w:eastAsia="宋体" w:hAnsi="宋体" w:cs="宋体"/>
          <w:kern w:val="0"/>
          <w:sz w:val="24"/>
          <w14:ligatures w14:val="none"/>
        </w:rPr>
        <w:t>债的传闻）、以及投资</w:t>
      </w:r>
      <w:proofErr w:type="gramStart"/>
      <w:r w:rsidRPr="007D2483">
        <w:rPr>
          <w:rFonts w:ascii="宋体" w:eastAsia="宋体" w:hAnsi="宋体" w:cs="宋体"/>
          <w:kern w:val="0"/>
          <w:sz w:val="24"/>
          <w14:ligatures w14:val="none"/>
        </w:rPr>
        <w:t>组合再</w:t>
      </w:r>
      <w:proofErr w:type="gramEnd"/>
      <w:r w:rsidRPr="007D2483">
        <w:rPr>
          <w:rFonts w:ascii="宋体" w:eastAsia="宋体" w:hAnsi="宋体" w:cs="宋体"/>
          <w:kern w:val="0"/>
          <w:sz w:val="24"/>
          <w14:ligatures w14:val="none"/>
        </w:rPr>
        <w:t>平衡中资金从债券转向现金等 (</w:t>
      </w:r>
      <w:hyperlink r:id="rId49" w:anchor=":~:text=,income%20strategist%20at%20LPL%20Financial"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)。美债遭遇的这一轮“抛售风暴”一度引发市场对流动性的担忧 (</w:t>
      </w:r>
      <w:hyperlink r:id="rId50" w:anchor=":~:text=A%20violent%20U,the%20world%27s%20biggest%20bond%20market"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)。不过，在关税暂停消息传出后，美债收益率从高位回落至约4.3% (</w:t>
      </w:r>
      <w:hyperlink r:id="rId51" w:anchor=":~:text=The%20benchmark%2010,rising%20some%2013%20basis%20points"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)。美联储表态短期不急于降息 (</w:t>
      </w:r>
      <w:hyperlink r:id="rId52" w:anchor=":~:text=higher%2C,income%20strategist%20at%20LPL%20Financial"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意味着收益率不会很快大幅下跌，但若经济放缓苗头出现，市场对避险债券的需求将上升，可能推动收益率在下半年逐步走低。总体判断，美国长期国债收益率在高位震荡后有望见顶企稳，债券价格下跌风险下降。对于全球投资者而言，当前美债收益率水平提供了一定吸引力，适合逐步增加配置以对</w:t>
      </w:r>
      <w:proofErr w:type="gramStart"/>
      <w:r w:rsidRPr="007D2483">
        <w:rPr>
          <w:rFonts w:ascii="宋体" w:eastAsia="宋体" w:hAnsi="宋体" w:cs="宋体"/>
          <w:kern w:val="0"/>
          <w:sz w:val="24"/>
          <w14:ligatures w14:val="none"/>
        </w:rPr>
        <w:t>冲股票</w:t>
      </w:r>
      <w:proofErr w:type="gramEnd"/>
      <w:r w:rsidRPr="007D2483">
        <w:rPr>
          <w:rFonts w:ascii="宋体" w:eastAsia="宋体" w:hAnsi="宋体" w:cs="宋体"/>
          <w:kern w:val="0"/>
          <w:sz w:val="24"/>
          <w14:ligatures w14:val="none"/>
        </w:rPr>
        <w:t>波动。信用债方面，随着利率高位运行和潜在经济下滑，高收益债券违约风险需警惕。但优质企业债利差尚属温和，投资等级债券仍是相对安全的收息资产。</w:t>
      </w:r>
    </w:p>
    <w:p w14:paraId="7047F380"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t>中国</w:t>
      </w:r>
      <w:r w:rsidRPr="007D2483">
        <w:rPr>
          <w:rFonts w:ascii="宋体" w:eastAsia="宋体" w:hAnsi="宋体" w:cs="宋体"/>
          <w:b/>
          <w:bCs/>
          <w:kern w:val="0"/>
          <w:sz w:val="24"/>
          <w14:ligatures w14:val="none"/>
        </w:rPr>
        <w:t>债券市场</w:t>
      </w:r>
      <w:r w:rsidRPr="007D2483">
        <w:rPr>
          <w:rFonts w:ascii="宋体" w:eastAsia="宋体" w:hAnsi="宋体" w:cs="宋体"/>
          <w:kern w:val="0"/>
          <w:sz w:val="24"/>
          <w14:ligatures w14:val="none"/>
        </w:rPr>
        <w:t>在全球动荡中相对稳定。国内利率环境宽松倾向明显，短</w:t>
      </w:r>
      <w:proofErr w:type="gramStart"/>
      <w:r w:rsidRPr="007D2483">
        <w:rPr>
          <w:rFonts w:ascii="宋体" w:eastAsia="宋体" w:hAnsi="宋体" w:cs="宋体"/>
          <w:kern w:val="0"/>
          <w:sz w:val="24"/>
          <w14:ligatures w14:val="none"/>
        </w:rPr>
        <w:t>端利率</w:t>
      </w:r>
      <w:proofErr w:type="gramEnd"/>
      <w:r w:rsidRPr="007D2483">
        <w:rPr>
          <w:rFonts w:ascii="宋体" w:eastAsia="宋体" w:hAnsi="宋体" w:cs="宋体"/>
          <w:kern w:val="0"/>
          <w:sz w:val="24"/>
          <w14:ligatures w14:val="none"/>
        </w:rPr>
        <w:t>受央行流动性投放影响保持低位，长期国债收益率在经济走弱预期下略有下行。中国10年期国债收益率目前在2.7%-2.8%区间，较年初小幅下降（假设</w:t>
      </w:r>
      <w:proofErr w:type="gramStart"/>
      <w:r w:rsidRPr="007D2483">
        <w:rPr>
          <w:rFonts w:ascii="宋体" w:eastAsia="宋体" w:hAnsi="宋体" w:cs="宋体"/>
          <w:kern w:val="0"/>
          <w:sz w:val="24"/>
          <w14:ligatures w14:val="none"/>
        </w:rPr>
        <w:t>值用于</w:t>
      </w:r>
      <w:proofErr w:type="gramEnd"/>
      <w:r w:rsidRPr="007D2483">
        <w:rPr>
          <w:rFonts w:ascii="宋体" w:eastAsia="宋体" w:hAnsi="宋体" w:cs="宋体"/>
          <w:kern w:val="0"/>
          <w:sz w:val="24"/>
          <w14:ligatures w14:val="none"/>
        </w:rPr>
        <w:t>说明）。在通</w:t>
      </w:r>
      <w:proofErr w:type="gramStart"/>
      <w:r w:rsidRPr="007D2483">
        <w:rPr>
          <w:rFonts w:ascii="宋体" w:eastAsia="宋体" w:hAnsi="宋体" w:cs="宋体"/>
          <w:kern w:val="0"/>
          <w:sz w:val="24"/>
          <w14:ligatures w14:val="none"/>
        </w:rPr>
        <w:t>缩压力</w:t>
      </w:r>
      <w:proofErr w:type="gramEnd"/>
      <w:r w:rsidRPr="007D2483">
        <w:rPr>
          <w:rFonts w:ascii="宋体" w:eastAsia="宋体" w:hAnsi="宋体" w:cs="宋体"/>
          <w:kern w:val="0"/>
          <w:sz w:val="24"/>
          <w14:ligatures w14:val="none"/>
        </w:rPr>
        <w:t>下，中国央行可能很快下调政策利率或RRR，这将进一步压低国内债券收益率、推高债券价格。政府债券和高评级</w:t>
      </w:r>
      <w:proofErr w:type="gramStart"/>
      <w:r w:rsidRPr="007D2483">
        <w:rPr>
          <w:rFonts w:ascii="宋体" w:eastAsia="宋体" w:hAnsi="宋体" w:cs="宋体"/>
          <w:kern w:val="0"/>
          <w:sz w:val="24"/>
          <w14:ligatures w14:val="none"/>
        </w:rPr>
        <w:t>金融债对机构</w:t>
      </w:r>
      <w:proofErr w:type="gramEnd"/>
      <w:r w:rsidRPr="007D2483">
        <w:rPr>
          <w:rFonts w:ascii="宋体" w:eastAsia="宋体" w:hAnsi="宋体" w:cs="宋体"/>
          <w:kern w:val="0"/>
          <w:sz w:val="24"/>
          <w14:ligatures w14:val="none"/>
        </w:rPr>
        <w:t>和个人投资者都具有较高吸引力，可提供稳定利息收入。需要注意的是，人民币贬值预期可能影响海外投资者对中国债市的兴趣，但对国内投资者而言汇率影响不大。信用债方面，虽然经济放缓可能增加企业违约风险，尤其是房地产和地方融资平台领域，但政府近期加强了对债券市场的监管和风险处置，刚性兑付逐步打破但系统性风险可控。总体而言，</w:t>
      </w:r>
      <w:r w:rsidRPr="007D2483">
        <w:rPr>
          <w:rFonts w:ascii="宋体" w:eastAsia="宋体" w:hAnsi="宋体" w:cs="宋体"/>
          <w:b/>
          <w:bCs/>
          <w:kern w:val="0"/>
          <w:sz w:val="24"/>
          <w14:ligatures w14:val="none"/>
        </w:rPr>
        <w:t>中国债券</w:t>
      </w:r>
      <w:r w:rsidRPr="007D2483">
        <w:rPr>
          <w:rFonts w:ascii="宋体" w:eastAsia="宋体" w:hAnsi="宋体" w:cs="宋体"/>
          <w:kern w:val="0"/>
          <w:sz w:val="24"/>
          <w14:ligatures w14:val="none"/>
        </w:rPr>
        <w:t>作为避险资产的角色更加突出：当股市波动加剧时，债券有望获得资金青睐，收益率下行空间打开。建议中国投资者在资产配置中保持一定比例的国债或国债逆回购等</w:t>
      </w:r>
      <w:proofErr w:type="gramStart"/>
      <w:r w:rsidRPr="007D2483">
        <w:rPr>
          <w:rFonts w:ascii="宋体" w:eastAsia="宋体" w:hAnsi="宋体" w:cs="宋体"/>
          <w:kern w:val="0"/>
          <w:sz w:val="24"/>
          <w14:ligatures w14:val="none"/>
        </w:rPr>
        <w:t>固收类</w:t>
      </w:r>
      <w:proofErr w:type="gramEnd"/>
      <w:r w:rsidRPr="007D2483">
        <w:rPr>
          <w:rFonts w:ascii="宋体" w:eastAsia="宋体" w:hAnsi="宋体" w:cs="宋体"/>
          <w:kern w:val="0"/>
          <w:sz w:val="24"/>
          <w14:ligatures w14:val="none"/>
        </w:rPr>
        <w:t>资产，以稳定组合收益和降低波动。</w:t>
      </w:r>
    </w:p>
    <w:p w14:paraId="13555AF5"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其他地区债券：</w:t>
      </w:r>
      <w:r w:rsidRPr="007D2483">
        <w:rPr>
          <w:rFonts w:ascii="宋体" w:eastAsia="宋体" w:hAnsi="宋体" w:cs="宋体"/>
          <w:kern w:val="0"/>
          <w:sz w:val="24"/>
          <w14:ligatures w14:val="none"/>
        </w:rPr>
        <w:t xml:space="preserve"> </w:t>
      </w:r>
      <w:r w:rsidRPr="007D2483">
        <w:rPr>
          <w:rFonts w:ascii="宋体" w:eastAsia="宋体" w:hAnsi="宋体" w:cs="宋体"/>
          <w:b/>
          <w:bCs/>
          <w:kern w:val="0"/>
          <w:sz w:val="24"/>
          <w14:ligatures w14:val="none"/>
        </w:rPr>
        <w:t>欧洲债券</w:t>
      </w:r>
      <w:r w:rsidRPr="007D2483">
        <w:rPr>
          <w:rFonts w:ascii="宋体" w:eastAsia="宋体" w:hAnsi="宋体" w:cs="宋体"/>
          <w:kern w:val="0"/>
          <w:sz w:val="24"/>
          <w14:ligatures w14:val="none"/>
        </w:rPr>
        <w:t>受ECB政策影响，德法等国债收益率在高通胀背景下保持中高位，但经济疲弱限制了进一步上行空间。英国国债收益率也在高位盘整，市场观望英央行加息是否见顶。新兴市场债券受美元流动性收紧影响，部分国家本币债券收益率被动走高，汇率贬值压力增加。对于风险承受能力高的</w:t>
      </w:r>
      <w:r w:rsidRPr="007D2483">
        <w:rPr>
          <w:rFonts w:ascii="宋体" w:eastAsia="宋体" w:hAnsi="宋体" w:cs="宋体"/>
          <w:kern w:val="0"/>
          <w:sz w:val="24"/>
          <w14:ligatures w14:val="none"/>
        </w:rPr>
        <w:lastRenderedPageBreak/>
        <w:t>投资者，精选收益率较高且基本面稳健的新兴市场债券（例如部分中东、亚洲国家）可能提供不错的回报，但需提防汇率风险和流动性不足。</w:t>
      </w:r>
    </w:p>
    <w:p w14:paraId="4C8F1A62" w14:textId="77777777" w:rsidR="007D2483" w:rsidRPr="007D2483" w:rsidRDefault="007D2483" w:rsidP="007D2483">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7D2483">
        <w:rPr>
          <w:rFonts w:ascii="宋体" w:eastAsia="宋体" w:hAnsi="宋体" w:cs="宋体"/>
          <w:b/>
          <w:bCs/>
          <w:kern w:val="0"/>
          <w:sz w:val="27"/>
          <w:szCs w:val="27"/>
          <w14:ligatures w14:val="none"/>
        </w:rPr>
        <w:t>房地产：短期承压，长期因地而异</w:t>
      </w:r>
    </w:p>
    <w:p w14:paraId="28F3EFFA"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全球房地产</w:t>
      </w:r>
      <w:r w:rsidRPr="007D2483">
        <w:rPr>
          <w:rFonts w:ascii="宋体" w:eastAsia="宋体" w:hAnsi="宋体" w:cs="宋体"/>
          <w:kern w:val="0"/>
          <w:sz w:val="24"/>
          <w14:ligatures w14:val="none"/>
        </w:rPr>
        <w:t>市场正从高通胀和高利率的冲击中缓慢消化。过去两年主要经济体央行大幅加息，</w:t>
      </w:r>
      <w:proofErr w:type="gramStart"/>
      <w:r w:rsidRPr="007D2483">
        <w:rPr>
          <w:rFonts w:ascii="宋体" w:eastAsia="宋体" w:hAnsi="宋体" w:cs="宋体"/>
          <w:kern w:val="0"/>
          <w:sz w:val="24"/>
          <w14:ligatures w14:val="none"/>
        </w:rPr>
        <w:t>令房贷</w:t>
      </w:r>
      <w:proofErr w:type="gramEnd"/>
      <w:r w:rsidRPr="007D2483">
        <w:rPr>
          <w:rFonts w:ascii="宋体" w:eastAsia="宋体" w:hAnsi="宋体" w:cs="宋体"/>
          <w:kern w:val="0"/>
          <w:sz w:val="24"/>
          <w14:ligatures w14:val="none"/>
        </w:rPr>
        <w:t>利率上升、购房成本大增，从而压制房地产需求。2023年至2024年，北美和欧洲许多城市的房价涨幅显著放缓，部分过热市场出现价格回调。进入2025年，随着利率趋于见顶，房地产市场有望逐步</w:t>
      </w:r>
      <w:proofErr w:type="gramStart"/>
      <w:r w:rsidRPr="007D2483">
        <w:rPr>
          <w:rFonts w:ascii="宋体" w:eastAsia="宋体" w:hAnsi="宋体" w:cs="宋体"/>
          <w:kern w:val="0"/>
          <w:sz w:val="24"/>
          <w14:ligatures w14:val="none"/>
        </w:rPr>
        <w:t>企稳但复苏</w:t>
      </w:r>
      <w:proofErr w:type="gramEnd"/>
      <w:r w:rsidRPr="007D2483">
        <w:rPr>
          <w:rFonts w:ascii="宋体" w:eastAsia="宋体" w:hAnsi="宋体" w:cs="宋体"/>
          <w:kern w:val="0"/>
          <w:sz w:val="24"/>
          <w14:ligatures w14:val="none"/>
        </w:rPr>
        <w:t>缓慢。</w:t>
      </w:r>
      <w:r w:rsidRPr="007D2483">
        <w:rPr>
          <w:rFonts w:ascii="宋体" w:eastAsia="宋体" w:hAnsi="宋体" w:cs="宋体"/>
          <w:b/>
          <w:bCs/>
          <w:kern w:val="0"/>
          <w:sz w:val="24"/>
          <w14:ligatures w14:val="none"/>
        </w:rPr>
        <w:t>美国房地产</w:t>
      </w:r>
      <w:r w:rsidRPr="007D2483">
        <w:rPr>
          <w:rFonts w:ascii="宋体" w:eastAsia="宋体" w:hAnsi="宋体" w:cs="宋体"/>
          <w:kern w:val="0"/>
          <w:sz w:val="24"/>
          <w14:ligatures w14:val="none"/>
        </w:rPr>
        <w:t>市场呈现区域分化：人口净流入的南部和中西部城市房价仍保持韧性，而旧金山、纽约等高估值市场房价有所回落。商业地产领域（办公楼、购物中心）因疫情</w:t>
      </w:r>
      <w:proofErr w:type="gramStart"/>
      <w:r w:rsidRPr="007D2483">
        <w:rPr>
          <w:rFonts w:ascii="宋体" w:eastAsia="宋体" w:hAnsi="宋体" w:cs="宋体"/>
          <w:kern w:val="0"/>
          <w:sz w:val="24"/>
          <w14:ligatures w14:val="none"/>
        </w:rPr>
        <w:t>后需求</w:t>
      </w:r>
      <w:proofErr w:type="gramEnd"/>
      <w:r w:rsidRPr="007D2483">
        <w:rPr>
          <w:rFonts w:ascii="宋体" w:eastAsia="宋体" w:hAnsi="宋体" w:cs="宋体"/>
          <w:kern w:val="0"/>
          <w:sz w:val="24"/>
          <w14:ligatures w14:val="none"/>
        </w:rPr>
        <w:t>转变和远程办公趋势，空置率上升、估值承压。今年上半年高融资成本继续抑制商业地产投资，不过若下半年美联储开始降息，抵押贷款利率回落，将有助于住房市场买气回升，交易活动在年底前可能略有改善。总体来看，</w:t>
      </w:r>
      <w:r w:rsidRPr="007D2483">
        <w:rPr>
          <w:rFonts w:ascii="宋体" w:eastAsia="宋体" w:hAnsi="宋体" w:cs="宋体"/>
          <w:b/>
          <w:bCs/>
          <w:kern w:val="0"/>
          <w:sz w:val="24"/>
          <w14:ligatures w14:val="none"/>
        </w:rPr>
        <w:t>美国房地产</w:t>
      </w:r>
      <w:r w:rsidRPr="007D2483">
        <w:rPr>
          <w:rFonts w:ascii="宋体" w:eastAsia="宋体" w:hAnsi="宋体" w:cs="宋体"/>
          <w:kern w:val="0"/>
          <w:sz w:val="24"/>
          <w14:ligatures w14:val="none"/>
        </w:rPr>
        <w:t>短期仍以调整为主，投资回报低迷，但长期看在人口增长和住房供给有限的支撑下仍具备投资价值，当前调整期也为长线投资者提供相对合理的入场价格。</w:t>
      </w:r>
    </w:p>
    <w:p w14:paraId="314A2383"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中国房地产</w:t>
      </w:r>
      <w:r w:rsidRPr="007D2483">
        <w:rPr>
          <w:rFonts w:ascii="宋体" w:eastAsia="宋体" w:hAnsi="宋体" w:cs="宋体"/>
          <w:kern w:val="0"/>
          <w:sz w:val="24"/>
          <w14:ligatures w14:val="none"/>
        </w:rPr>
        <w:t>市场仍处于艰难的筑底阶段。过去几年中国房地产业经历了深刻调整：政府坚持“房住不炒”定位，叠加开发商去杠杆和债务危机，使得房地产投资和销售大幅降温。2024年下半年以来，一线城市房价基本持稳，但三四线城市库存高企、价格下跌压力大。进入2025年，房地产市场出现一些企稳迹象：政府适度放松了一些限制性政策，如下调按揭利率、降低首付比例以及松绑部分城市的购房资格限制，以</w:t>
      </w:r>
      <w:proofErr w:type="gramStart"/>
      <w:r w:rsidRPr="007D2483">
        <w:rPr>
          <w:rFonts w:ascii="宋体" w:eastAsia="宋体" w:hAnsi="宋体" w:cs="宋体"/>
          <w:kern w:val="0"/>
          <w:sz w:val="24"/>
          <w14:ligatures w14:val="none"/>
        </w:rPr>
        <w:t>支持刚需和</w:t>
      </w:r>
      <w:proofErr w:type="gramEnd"/>
      <w:r w:rsidRPr="007D2483">
        <w:rPr>
          <w:rFonts w:ascii="宋体" w:eastAsia="宋体" w:hAnsi="宋体" w:cs="宋体"/>
          <w:kern w:val="0"/>
          <w:sz w:val="24"/>
          <w14:ligatures w14:val="none"/>
        </w:rPr>
        <w:t>改善性需求。同时，房地产企业融资环境略有改善，银行对优质</w:t>
      </w:r>
      <w:proofErr w:type="gramStart"/>
      <w:r w:rsidRPr="007D2483">
        <w:rPr>
          <w:rFonts w:ascii="宋体" w:eastAsia="宋体" w:hAnsi="宋体" w:cs="宋体"/>
          <w:kern w:val="0"/>
          <w:sz w:val="24"/>
          <w14:ligatures w14:val="none"/>
        </w:rPr>
        <w:t>房企贷款</w:t>
      </w:r>
      <w:proofErr w:type="gramEnd"/>
      <w:r w:rsidRPr="007D2483">
        <w:rPr>
          <w:rFonts w:ascii="宋体" w:eastAsia="宋体" w:hAnsi="宋体" w:cs="宋体"/>
          <w:kern w:val="0"/>
          <w:sz w:val="24"/>
          <w14:ligatures w14:val="none"/>
        </w:rPr>
        <w:t>有所增加。然而，购房者信心修复仍需时间，房地产销售数据依然疲软。由于整体经济不振、就业和收入</w:t>
      </w:r>
      <w:proofErr w:type="gramStart"/>
      <w:r w:rsidRPr="007D2483">
        <w:rPr>
          <w:rFonts w:ascii="宋体" w:eastAsia="宋体" w:hAnsi="宋体" w:cs="宋体"/>
          <w:kern w:val="0"/>
          <w:sz w:val="24"/>
          <w14:ligatures w14:val="none"/>
        </w:rPr>
        <w:t>预期走</w:t>
      </w:r>
      <w:proofErr w:type="gramEnd"/>
      <w:r w:rsidRPr="007D2483">
        <w:rPr>
          <w:rFonts w:ascii="宋体" w:eastAsia="宋体" w:hAnsi="宋体" w:cs="宋体"/>
          <w:kern w:val="0"/>
          <w:sz w:val="24"/>
          <w14:ligatures w14:val="none"/>
        </w:rPr>
        <w:t>弱，居民购房意愿不强。</w:t>
      </w:r>
      <w:r w:rsidRPr="007D2483">
        <w:rPr>
          <w:rFonts w:ascii="宋体" w:eastAsia="宋体" w:hAnsi="宋体" w:cs="宋体"/>
          <w:b/>
          <w:bCs/>
          <w:kern w:val="0"/>
          <w:sz w:val="24"/>
          <w14:ligatures w14:val="none"/>
        </w:rPr>
        <w:t>通</w:t>
      </w:r>
      <w:proofErr w:type="gramStart"/>
      <w:r w:rsidRPr="007D2483">
        <w:rPr>
          <w:rFonts w:ascii="宋体" w:eastAsia="宋体" w:hAnsi="宋体" w:cs="宋体"/>
          <w:b/>
          <w:bCs/>
          <w:kern w:val="0"/>
          <w:sz w:val="24"/>
          <w14:ligatures w14:val="none"/>
        </w:rPr>
        <w:t>缩环境</w:t>
      </w:r>
      <w:proofErr w:type="gramEnd"/>
      <w:r w:rsidRPr="007D2483">
        <w:rPr>
          <w:rFonts w:ascii="宋体" w:eastAsia="宋体" w:hAnsi="宋体" w:cs="宋体"/>
          <w:kern w:val="0"/>
          <w:sz w:val="24"/>
          <w14:ligatures w14:val="none"/>
        </w:rPr>
        <w:t>下房价缺乏上涨动力，今年3月全国居民消费价格指数CPI已连续两个月同比下降 (</w:t>
      </w:r>
      <w:hyperlink r:id="rId53" w:anchor=":~:text=BEIJING%2C%20April%2010%20%28Reuters%29%20,outlook%20amid%20mounting%20tariff%20risks" w:history="1">
        <w:r w:rsidRPr="007D2483">
          <w:rPr>
            <w:rFonts w:ascii="宋体" w:eastAsia="宋体" w:hAnsi="宋体" w:cs="宋体"/>
            <w:color w:val="0000FF"/>
            <w:kern w:val="0"/>
            <w:sz w:val="24"/>
            <w:u w:val="single"/>
            <w14:ligatures w14:val="none"/>
          </w:rPr>
          <w:t>China's consumer prices extend declines in March | Reuters</w:t>
        </w:r>
      </w:hyperlink>
      <w:r w:rsidRPr="007D2483">
        <w:rPr>
          <w:rFonts w:ascii="宋体" w:eastAsia="宋体" w:hAnsi="宋体" w:cs="宋体"/>
          <w:kern w:val="0"/>
          <w:sz w:val="24"/>
          <w14:ligatures w14:val="none"/>
        </w:rPr>
        <w:t>)，房价也趋于理性回归。短期看，</w:t>
      </w:r>
      <w:proofErr w:type="gramStart"/>
      <w:r w:rsidRPr="007D2483">
        <w:rPr>
          <w:rFonts w:ascii="宋体" w:eastAsia="宋体" w:hAnsi="宋体" w:cs="宋体"/>
          <w:kern w:val="0"/>
          <w:sz w:val="24"/>
          <w14:ligatures w14:val="none"/>
        </w:rPr>
        <w:t>房企资金链</w:t>
      </w:r>
      <w:proofErr w:type="gramEnd"/>
      <w:r w:rsidRPr="007D2483">
        <w:rPr>
          <w:rFonts w:ascii="宋体" w:eastAsia="宋体" w:hAnsi="宋体" w:cs="宋体"/>
          <w:kern w:val="0"/>
          <w:sz w:val="24"/>
          <w14:ligatures w14:val="none"/>
        </w:rPr>
        <w:t>和债务问题仍是隐忧，行业兼并重组可能加速。政府可能推出针对房地产的</w:t>
      </w:r>
      <w:r w:rsidRPr="007D2483">
        <w:rPr>
          <w:rFonts w:ascii="宋体" w:eastAsia="宋体" w:hAnsi="宋体" w:cs="宋体"/>
          <w:b/>
          <w:bCs/>
          <w:kern w:val="0"/>
          <w:sz w:val="24"/>
          <w14:ligatures w14:val="none"/>
        </w:rPr>
        <w:t>托底措施</w:t>
      </w:r>
      <w:r w:rsidRPr="007D2483">
        <w:rPr>
          <w:rFonts w:ascii="宋体" w:eastAsia="宋体" w:hAnsi="宋体" w:cs="宋体"/>
          <w:kern w:val="0"/>
          <w:sz w:val="24"/>
          <w14:ligatures w14:val="none"/>
        </w:rPr>
        <w:t>（比如保障交房、</w:t>
      </w:r>
      <w:proofErr w:type="gramStart"/>
      <w:r w:rsidRPr="007D2483">
        <w:rPr>
          <w:rFonts w:ascii="宋体" w:eastAsia="宋体" w:hAnsi="宋体" w:cs="宋体"/>
          <w:kern w:val="0"/>
          <w:sz w:val="24"/>
          <w14:ligatures w14:val="none"/>
        </w:rPr>
        <w:t>纾</w:t>
      </w:r>
      <w:proofErr w:type="gramEnd"/>
      <w:r w:rsidRPr="007D2483">
        <w:rPr>
          <w:rFonts w:ascii="宋体" w:eastAsia="宋体" w:hAnsi="宋体" w:cs="宋体"/>
          <w:kern w:val="0"/>
          <w:sz w:val="24"/>
          <w14:ligatures w14:val="none"/>
        </w:rPr>
        <w:t>困基金）以防范系统性风险。对于中国投资者而言，房产不再是过去那种只涨不跌的“稳赚”资产，短期投机风险较高。不过，考虑通胀长期趋势和资产保值需求，</w:t>
      </w:r>
      <w:proofErr w:type="gramStart"/>
      <w:r w:rsidRPr="007D2483">
        <w:rPr>
          <w:rFonts w:ascii="宋体" w:eastAsia="宋体" w:hAnsi="宋体" w:cs="宋体"/>
          <w:kern w:val="0"/>
          <w:sz w:val="24"/>
          <w14:ligatures w14:val="none"/>
        </w:rPr>
        <w:t>自住型购房</w:t>
      </w:r>
      <w:proofErr w:type="gramEnd"/>
      <w:r w:rsidRPr="007D2483">
        <w:rPr>
          <w:rFonts w:ascii="宋体" w:eastAsia="宋体" w:hAnsi="宋体" w:cs="宋体"/>
          <w:kern w:val="0"/>
          <w:sz w:val="24"/>
          <w14:ligatures w14:val="none"/>
        </w:rPr>
        <w:t>和地段优质的房产依然是财富保值的重要手段之一。从长期投资角度看，随着中国城市化和都市圈发展，住房需求仍在，但未来房价涨幅将更加温和、区域分化明显。建议投资者对房产配置保持</w:t>
      </w:r>
      <w:r w:rsidRPr="007D2483">
        <w:rPr>
          <w:rFonts w:ascii="宋体" w:eastAsia="宋体" w:hAnsi="宋体" w:cs="宋体"/>
          <w:b/>
          <w:bCs/>
          <w:kern w:val="0"/>
          <w:sz w:val="24"/>
          <w14:ligatures w14:val="none"/>
        </w:rPr>
        <w:t>谨慎乐观</w:t>
      </w:r>
      <w:r w:rsidRPr="007D2483">
        <w:rPr>
          <w:rFonts w:ascii="宋体" w:eastAsia="宋体" w:hAnsi="宋体" w:cs="宋体"/>
          <w:kern w:val="0"/>
          <w:sz w:val="24"/>
          <w14:ligatures w14:val="none"/>
        </w:rPr>
        <w:t>：量力而行，不要过度加杠杆购房；对已有房产可持有为主，但也应密切关注政策变化，必要时适度调整房产占比，以免资产过度集中于单一类别。</w:t>
      </w:r>
    </w:p>
    <w:p w14:paraId="04411C54"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其他市场房地产：</w:t>
      </w:r>
      <w:r w:rsidRPr="007D2483">
        <w:rPr>
          <w:rFonts w:ascii="宋体" w:eastAsia="宋体" w:hAnsi="宋体" w:cs="宋体"/>
          <w:kern w:val="0"/>
          <w:sz w:val="24"/>
          <w14:ligatures w14:val="none"/>
        </w:rPr>
        <w:t xml:space="preserve"> 欧洲房地产受到能源成本高企和经济低迷影响，房价整体涨势停滞，部分国家如德国、瑞典出现房价下跌迹象。欧洲央行加息也推高了房贷利率，不过各国政府通过限价、电费补贴等措施在一定程度上缓冲了居民负担。随着通胀回落，预计欧央行政策转向后，欧洲房地产可能在2025年底逐步企稳。亚太其他地区如日本、澳大利亚，房地产市场各有周期：日本因超低利</w:t>
      </w:r>
      <w:r w:rsidRPr="007D2483">
        <w:rPr>
          <w:rFonts w:ascii="宋体" w:eastAsia="宋体" w:hAnsi="宋体" w:cs="宋体"/>
          <w:kern w:val="0"/>
          <w:sz w:val="24"/>
          <w14:ligatures w14:val="none"/>
        </w:rPr>
        <w:lastRenderedPageBreak/>
        <w:t>率维持，多年通</w:t>
      </w:r>
      <w:proofErr w:type="gramStart"/>
      <w:r w:rsidRPr="007D2483">
        <w:rPr>
          <w:rFonts w:ascii="宋体" w:eastAsia="宋体" w:hAnsi="宋体" w:cs="宋体"/>
          <w:kern w:val="0"/>
          <w:sz w:val="24"/>
          <w14:ligatures w14:val="none"/>
        </w:rPr>
        <w:t>缩环境</w:t>
      </w:r>
      <w:proofErr w:type="gramEnd"/>
      <w:r w:rsidRPr="007D2483">
        <w:rPr>
          <w:rFonts w:ascii="宋体" w:eastAsia="宋体" w:hAnsi="宋体" w:cs="宋体"/>
          <w:kern w:val="0"/>
          <w:sz w:val="24"/>
          <w14:ligatures w14:val="none"/>
        </w:rPr>
        <w:t>下房价温和上涨；澳大利亚在2024年房价下跌后，2025年有望受移民增加和利率见顶影响而企稳回升。海外房地产投资对于中国投资者而言门槛较高且受外汇管制限制，但高净值人群可通过海外基金、REITs等方式参与，需关注各国房地产周期不同步的现象，选择基本面较好的市场和细分领域。</w:t>
      </w:r>
    </w:p>
    <w:p w14:paraId="50E87DC8" w14:textId="77777777" w:rsidR="007D2483" w:rsidRPr="007D2483" w:rsidRDefault="007D2483" w:rsidP="007D2483">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7D2483">
        <w:rPr>
          <w:rFonts w:ascii="宋体" w:eastAsia="宋体" w:hAnsi="宋体" w:cs="宋体"/>
          <w:b/>
          <w:bCs/>
          <w:kern w:val="0"/>
          <w:sz w:val="27"/>
          <w:szCs w:val="27"/>
          <w14:ligatures w14:val="none"/>
        </w:rPr>
        <w:t>大宗商品：避险与需求博弈</w:t>
      </w:r>
    </w:p>
    <w:p w14:paraId="022E5580"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黄金：避险属性凸显。</w:t>
      </w:r>
      <w:r w:rsidRPr="007D2483">
        <w:rPr>
          <w:rFonts w:ascii="宋体" w:eastAsia="宋体" w:hAnsi="宋体" w:cs="宋体"/>
          <w:kern w:val="0"/>
          <w:sz w:val="24"/>
          <w14:ligatures w14:val="none"/>
        </w:rPr>
        <w:t xml:space="preserve"> 在通胀余波和地缘风险下，黄金价格一路走高。2025年4月国际金价已突破每盎司3000美元关口，达到约</w:t>
      </w:r>
      <w:r w:rsidRPr="007D2483">
        <w:rPr>
          <w:rFonts w:ascii="宋体" w:eastAsia="宋体" w:hAnsi="宋体" w:cs="宋体"/>
          <w:b/>
          <w:bCs/>
          <w:kern w:val="0"/>
          <w:sz w:val="24"/>
          <w14:ligatures w14:val="none"/>
        </w:rPr>
        <w:t>3097美元/盎司</w:t>
      </w:r>
      <w:r w:rsidRPr="007D2483">
        <w:rPr>
          <w:rFonts w:ascii="宋体" w:eastAsia="宋体" w:hAnsi="宋体" w:cs="宋体"/>
          <w:kern w:val="0"/>
          <w:sz w:val="24"/>
          <w14:ligatures w14:val="none"/>
        </w:rPr>
        <w:t>的历史高位 (</w:t>
      </w:r>
      <w:hyperlink r:id="rId54" w:anchor=":~:text=Elsewhere%2C%20oil%20prices%20rose%20on,over%20the%20pause%20on%20tariffs"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驱动金价上涨的因素包括：高通胀和货币贬值预期下的保值需求、金融市场动荡时的避险买盘，以及部分央行（包括中国和新兴市场央行）增持黄金储备的行为。近期贸易战升级期间，避险情绪推升金价连创新高，而在关税暂缓消息后金价仍保持强势，小幅回调后继续攀升 (</w:t>
      </w:r>
      <w:hyperlink r:id="rId55" w:anchor=":~:text=Elsewhere%2C%20oil%20prices%20rose%20on,over%20the%20pause%20on%20tariffs"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w:t>
      </w:r>
      <w:r w:rsidRPr="007D2483">
        <w:rPr>
          <w:rFonts w:ascii="宋体" w:eastAsia="宋体" w:hAnsi="宋体" w:cs="宋体"/>
          <w:b/>
          <w:bCs/>
          <w:kern w:val="0"/>
          <w:sz w:val="24"/>
          <w14:ligatures w14:val="none"/>
        </w:rPr>
        <w:t>展望未来</w:t>
      </w:r>
      <w:r w:rsidRPr="007D2483">
        <w:rPr>
          <w:rFonts w:ascii="宋体" w:eastAsia="宋体" w:hAnsi="宋体" w:cs="宋体"/>
          <w:kern w:val="0"/>
          <w:sz w:val="24"/>
          <w14:ligatures w14:val="none"/>
        </w:rPr>
        <w:t>，黄金在当前复杂环境下仍是重要的对冲资产。如果美中紧张关系持续、全球金融市场反复震荡，黄金有望保持高位运行甚至进一步上涨。然而需注意的是，一旦主要央行成功控制通胀并开始明显降息，实际利率上升可能削弱黄金的吸引力，金价或高位震荡。对于中国投资者来说，黄金不仅是对抗通胀和货币贬值的工具，也具有特殊的避险和</w:t>
      </w:r>
      <w:proofErr w:type="gramStart"/>
      <w:r w:rsidRPr="007D2483">
        <w:rPr>
          <w:rFonts w:ascii="宋体" w:eastAsia="宋体" w:hAnsi="宋体" w:cs="宋体"/>
          <w:kern w:val="0"/>
          <w:sz w:val="24"/>
          <w14:ligatures w14:val="none"/>
        </w:rPr>
        <w:t>储值</w:t>
      </w:r>
      <w:proofErr w:type="gramEnd"/>
      <w:r w:rsidRPr="007D2483">
        <w:rPr>
          <w:rFonts w:ascii="宋体" w:eastAsia="宋体" w:hAnsi="宋体" w:cs="宋体"/>
          <w:kern w:val="0"/>
          <w:sz w:val="24"/>
          <w14:ligatures w14:val="none"/>
        </w:rPr>
        <w:t>地位。在资产配置中，可适度持有一定比例黄金（实体金条、金币或黄金ETF等），以在动荡时期提供组合保护。</w:t>
      </w:r>
    </w:p>
    <w:p w14:paraId="4692BBEF"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原油：供需博弈加剧。</w:t>
      </w:r>
      <w:r w:rsidRPr="007D2483">
        <w:rPr>
          <w:rFonts w:ascii="宋体" w:eastAsia="宋体" w:hAnsi="宋体" w:cs="宋体"/>
          <w:kern w:val="0"/>
          <w:sz w:val="24"/>
          <w14:ligatures w14:val="none"/>
        </w:rPr>
        <w:t xml:space="preserve"> 2025年原油市场受到多重因素影响，价格呈区间波动。年初以来，国际油价在每桶80美元上下震荡。</w:t>
      </w:r>
      <w:r w:rsidRPr="007D2483">
        <w:rPr>
          <w:rFonts w:ascii="宋体" w:eastAsia="宋体" w:hAnsi="宋体" w:cs="宋体"/>
          <w:b/>
          <w:bCs/>
          <w:kern w:val="0"/>
          <w:sz w:val="24"/>
          <w14:ligatures w14:val="none"/>
        </w:rPr>
        <w:t>需求方面</w:t>
      </w:r>
      <w:r w:rsidRPr="007D2483">
        <w:rPr>
          <w:rFonts w:ascii="宋体" w:eastAsia="宋体" w:hAnsi="宋体" w:cs="宋体"/>
          <w:kern w:val="0"/>
          <w:sz w:val="24"/>
          <w14:ligatures w14:val="none"/>
        </w:rPr>
        <w:t>，全球经济放缓令石油需求增速放低，但尚未出现崩跌，尤其是航空旅行恢复和中国经济重启支撑了部分需求。贸易战升级一度引发对全球需求下滑的担忧，利空油价；但4月初关税暂停的消息又带来乐观预期，国际油价随之小幅上涨 (</w:t>
      </w:r>
      <w:hyperlink r:id="rId56" w:anchor=":~:text=Elsewhere%2C%20oil%20prices%20rose%20on,over%20the%20pause%20on%20tariffs"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w:t>
      </w:r>
      <w:r w:rsidRPr="007D2483">
        <w:rPr>
          <w:rFonts w:ascii="宋体" w:eastAsia="宋体" w:hAnsi="宋体" w:cs="宋体"/>
          <w:b/>
          <w:bCs/>
          <w:kern w:val="0"/>
          <w:sz w:val="24"/>
          <w14:ligatures w14:val="none"/>
        </w:rPr>
        <w:t>供给方面</w:t>
      </w:r>
      <w:r w:rsidRPr="007D2483">
        <w:rPr>
          <w:rFonts w:ascii="宋体" w:eastAsia="宋体" w:hAnsi="宋体" w:cs="宋体"/>
          <w:kern w:val="0"/>
          <w:sz w:val="24"/>
          <w14:ligatures w14:val="none"/>
        </w:rPr>
        <w:t>，OPEC+产油国继续发挥主导作用。为维持油价稳定，OPEC+在2024年底到2025年初延续了减产协议，令市场供给偏紧。这在一定程度上托底了油价，使其未因需求隐忧而大跌。地缘政治依然是油价的重要变量：俄</w:t>
      </w:r>
      <w:proofErr w:type="gramStart"/>
      <w:r w:rsidRPr="007D2483">
        <w:rPr>
          <w:rFonts w:ascii="宋体" w:eastAsia="宋体" w:hAnsi="宋体" w:cs="宋体"/>
          <w:kern w:val="0"/>
          <w:sz w:val="24"/>
          <w14:ligatures w14:val="none"/>
        </w:rPr>
        <w:t>乌冲突</w:t>
      </w:r>
      <w:proofErr w:type="gramEnd"/>
      <w:r w:rsidRPr="007D2483">
        <w:rPr>
          <w:rFonts w:ascii="宋体" w:eastAsia="宋体" w:hAnsi="宋体" w:cs="宋体"/>
          <w:kern w:val="0"/>
          <w:sz w:val="24"/>
          <w14:ligatures w14:val="none"/>
        </w:rPr>
        <w:t>影响俄罗斯石油供应，虽然其对亚洲折价销售一定程度填补市场，但欧洲需寻找替代供应，整体供应链重组推高了成本。另外，中东地缘局势、产油国国内稳定性等都会牵动油价。</w:t>
      </w:r>
      <w:r w:rsidRPr="007D2483">
        <w:rPr>
          <w:rFonts w:ascii="宋体" w:eastAsia="宋体" w:hAnsi="宋体" w:cs="宋体"/>
          <w:b/>
          <w:bCs/>
          <w:kern w:val="0"/>
          <w:sz w:val="24"/>
          <w14:ligatures w14:val="none"/>
        </w:rPr>
        <w:t>展望后市</w:t>
      </w:r>
      <w:r w:rsidRPr="007D2483">
        <w:rPr>
          <w:rFonts w:ascii="宋体" w:eastAsia="宋体" w:hAnsi="宋体" w:cs="宋体"/>
          <w:kern w:val="0"/>
          <w:sz w:val="24"/>
          <w14:ligatures w14:val="none"/>
        </w:rPr>
        <w:t>，</w:t>
      </w:r>
      <w:proofErr w:type="gramStart"/>
      <w:r w:rsidRPr="007D2483">
        <w:rPr>
          <w:rFonts w:ascii="宋体" w:eastAsia="宋体" w:hAnsi="宋体" w:cs="宋体"/>
          <w:kern w:val="0"/>
          <w:sz w:val="24"/>
          <w14:ligatures w14:val="none"/>
        </w:rPr>
        <w:t>若全球</w:t>
      </w:r>
      <w:proofErr w:type="gramEnd"/>
      <w:r w:rsidRPr="007D2483">
        <w:rPr>
          <w:rFonts w:ascii="宋体" w:eastAsia="宋体" w:hAnsi="宋体" w:cs="宋体"/>
          <w:kern w:val="0"/>
          <w:sz w:val="24"/>
          <w14:ligatures w14:val="none"/>
        </w:rPr>
        <w:t>主要经济体避免衰退，今年原油需求将温和增长，对应油价可能在当前水平小幅上行；如果贸易</w:t>
      </w:r>
      <w:proofErr w:type="gramStart"/>
      <w:r w:rsidRPr="007D2483">
        <w:rPr>
          <w:rFonts w:ascii="宋体" w:eastAsia="宋体" w:hAnsi="宋体" w:cs="宋体"/>
          <w:kern w:val="0"/>
          <w:sz w:val="24"/>
          <w14:ligatures w14:val="none"/>
        </w:rPr>
        <w:t>战严重</w:t>
      </w:r>
      <w:proofErr w:type="gramEnd"/>
      <w:r w:rsidRPr="007D2483">
        <w:rPr>
          <w:rFonts w:ascii="宋体" w:eastAsia="宋体" w:hAnsi="宋体" w:cs="宋体"/>
          <w:kern w:val="0"/>
          <w:sz w:val="24"/>
          <w14:ligatures w14:val="none"/>
        </w:rPr>
        <w:t>拖累全球贸易和产出，油价则面临下行压力。多数分析预计2025年布伦</w:t>
      </w:r>
      <w:proofErr w:type="gramStart"/>
      <w:r w:rsidRPr="007D2483">
        <w:rPr>
          <w:rFonts w:ascii="宋体" w:eastAsia="宋体" w:hAnsi="宋体" w:cs="宋体"/>
          <w:kern w:val="0"/>
          <w:sz w:val="24"/>
          <w14:ligatures w14:val="none"/>
        </w:rPr>
        <w:t>特</w:t>
      </w:r>
      <w:proofErr w:type="gramEnd"/>
      <w:r w:rsidRPr="007D2483">
        <w:rPr>
          <w:rFonts w:ascii="宋体" w:eastAsia="宋体" w:hAnsi="宋体" w:cs="宋体"/>
          <w:kern w:val="0"/>
          <w:sz w:val="24"/>
          <w14:ligatures w14:val="none"/>
        </w:rPr>
        <w:t>原油可能维持在70-90美元区间波动。对于中国而言，国际油价走高会推升输入型通胀和企业成本，但中国作为买方也在积极通过长期合同和进口多元化来保障供应。投资角度看，国内投资者参与原油主要通过能源类股票或商品期货/基金。鉴于油价的不确定性，直接投资原油需控制</w:t>
      </w:r>
      <w:proofErr w:type="gramStart"/>
      <w:r w:rsidRPr="007D2483">
        <w:rPr>
          <w:rFonts w:ascii="宋体" w:eastAsia="宋体" w:hAnsi="宋体" w:cs="宋体"/>
          <w:kern w:val="0"/>
          <w:sz w:val="24"/>
          <w14:ligatures w14:val="none"/>
        </w:rPr>
        <w:t>仓位</w:t>
      </w:r>
      <w:proofErr w:type="gramEnd"/>
      <w:r w:rsidRPr="007D2483">
        <w:rPr>
          <w:rFonts w:ascii="宋体" w:eastAsia="宋体" w:hAnsi="宋体" w:cs="宋体"/>
          <w:kern w:val="0"/>
          <w:sz w:val="24"/>
          <w14:ligatures w14:val="none"/>
        </w:rPr>
        <w:t>并密切关注新闻面；而配置大型石油石化企业股票则可在获取红利的同时，对</w:t>
      </w:r>
      <w:proofErr w:type="gramStart"/>
      <w:r w:rsidRPr="007D2483">
        <w:rPr>
          <w:rFonts w:ascii="宋体" w:eastAsia="宋体" w:hAnsi="宋体" w:cs="宋体"/>
          <w:kern w:val="0"/>
          <w:sz w:val="24"/>
          <w14:ligatures w14:val="none"/>
        </w:rPr>
        <w:t>冲一定</w:t>
      </w:r>
      <w:proofErr w:type="gramEnd"/>
      <w:r w:rsidRPr="007D2483">
        <w:rPr>
          <w:rFonts w:ascii="宋体" w:eastAsia="宋体" w:hAnsi="宋体" w:cs="宋体"/>
          <w:kern w:val="0"/>
          <w:sz w:val="24"/>
          <w14:ligatures w14:val="none"/>
        </w:rPr>
        <w:t>油价上涨风险（这些企业利润与油价正相关）。</w:t>
      </w:r>
    </w:p>
    <w:p w14:paraId="06408EA8"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lastRenderedPageBreak/>
        <w:t>其他大宗商品：</w:t>
      </w:r>
      <w:r w:rsidRPr="007D2483">
        <w:rPr>
          <w:rFonts w:ascii="宋体" w:eastAsia="宋体" w:hAnsi="宋体" w:cs="宋体"/>
          <w:kern w:val="0"/>
          <w:sz w:val="24"/>
          <w14:ligatures w14:val="none"/>
        </w:rPr>
        <w:t xml:space="preserve"> 在工业金属方面，贸易冲突对</w:t>
      </w:r>
      <w:r w:rsidRPr="007D2483">
        <w:rPr>
          <w:rFonts w:ascii="宋体" w:eastAsia="宋体" w:hAnsi="宋体" w:cs="宋体"/>
          <w:b/>
          <w:bCs/>
          <w:kern w:val="0"/>
          <w:sz w:val="24"/>
          <w14:ligatures w14:val="none"/>
        </w:rPr>
        <w:t>金属需求</w:t>
      </w:r>
      <w:r w:rsidRPr="007D2483">
        <w:rPr>
          <w:rFonts w:ascii="宋体" w:eastAsia="宋体" w:hAnsi="宋体" w:cs="宋体"/>
          <w:kern w:val="0"/>
          <w:sz w:val="24"/>
          <w14:ligatures w14:val="none"/>
        </w:rPr>
        <w:t>前景构成压力。铜、铝、镍等金属价格今年总体偏弱，主要因为全球制造业活动放缓，特别是与贸易相关的行业订单减少。不过，中国政府加大基础设施投资可能提升对钢铁、水泥和部分工业金属的国内需求，部分对冲外需走软的影响。若中国推出新的</w:t>
      </w:r>
      <w:proofErr w:type="gramStart"/>
      <w:r w:rsidRPr="007D2483">
        <w:rPr>
          <w:rFonts w:ascii="宋体" w:eastAsia="宋体" w:hAnsi="宋体" w:cs="宋体"/>
          <w:kern w:val="0"/>
          <w:sz w:val="24"/>
          <w14:ligatures w14:val="none"/>
        </w:rPr>
        <w:t>稳增长</w:t>
      </w:r>
      <w:proofErr w:type="gramEnd"/>
      <w:r w:rsidRPr="007D2483">
        <w:rPr>
          <w:rFonts w:ascii="宋体" w:eastAsia="宋体" w:hAnsi="宋体" w:cs="宋体"/>
          <w:kern w:val="0"/>
          <w:sz w:val="24"/>
          <w14:ligatures w14:val="none"/>
        </w:rPr>
        <w:t>项目，工业金属价格或获得支撑。长期看，向清洁能源转型的结构性需求（如电动车对铜、锂的需求）仍是金属市场的重要支撑因素。</w:t>
      </w:r>
      <w:r w:rsidRPr="007D2483">
        <w:rPr>
          <w:rFonts w:ascii="宋体" w:eastAsia="宋体" w:hAnsi="宋体" w:cs="宋体"/>
          <w:b/>
          <w:bCs/>
          <w:kern w:val="0"/>
          <w:sz w:val="24"/>
          <w14:ligatures w14:val="none"/>
        </w:rPr>
        <w:t>农产品</w:t>
      </w:r>
      <w:r w:rsidRPr="007D2483">
        <w:rPr>
          <w:rFonts w:ascii="宋体" w:eastAsia="宋体" w:hAnsi="宋体" w:cs="宋体"/>
          <w:kern w:val="0"/>
          <w:sz w:val="24"/>
          <w14:ligatures w14:val="none"/>
        </w:rPr>
        <w:t>方面，美中互相加征关税可能改变贸易流向。中国对美国农产品（如大豆、玉米）增加关税，会更多从巴西等国采购，短期可能推高巴西大豆价格、压低美国产品价格。粮食市场还受气候因素影响较大，今年需关注厄尔尼诺等对作物产量的影响。整体农产品价格在高位回落后，目前相对平稳，但地缘冲突（如黑海地区粮食出口受阻）仍可能引发阶段性上涨。</w:t>
      </w:r>
      <w:r w:rsidRPr="007D2483">
        <w:rPr>
          <w:rFonts w:ascii="宋体" w:eastAsia="宋体" w:hAnsi="宋体" w:cs="宋体"/>
          <w:b/>
          <w:bCs/>
          <w:kern w:val="0"/>
          <w:sz w:val="24"/>
          <w14:ligatures w14:val="none"/>
        </w:rPr>
        <w:t>大宗商品投资</w:t>
      </w:r>
      <w:r w:rsidRPr="007D2483">
        <w:rPr>
          <w:rFonts w:ascii="宋体" w:eastAsia="宋体" w:hAnsi="宋体" w:cs="宋体"/>
          <w:kern w:val="0"/>
          <w:sz w:val="24"/>
          <w14:ligatures w14:val="none"/>
        </w:rPr>
        <w:t>在当前环境下表现分化：贵金属表现强劲、能源价格中性略强、工业金属和农产品相对温和。中国投资者如参与商品期货或相关股票，应根据品种基本面区别对待，做好组合对冲，以平滑单一商品波动风险。</w:t>
      </w:r>
    </w:p>
    <w:p w14:paraId="75AD6A71"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汇率：</w:t>
      </w:r>
      <w:r w:rsidRPr="007D2483">
        <w:rPr>
          <w:rFonts w:ascii="宋体" w:eastAsia="宋体" w:hAnsi="宋体" w:cs="宋体"/>
          <w:kern w:val="0"/>
          <w:sz w:val="24"/>
          <w14:ligatures w14:val="none"/>
        </w:rPr>
        <w:t xml:space="preserve"> 外汇市场今年波动幅度加大，主要受利差变化和避险情绪驱动。前文提及</w:t>
      </w:r>
      <w:r w:rsidRPr="007D2483">
        <w:rPr>
          <w:rFonts w:ascii="宋体" w:eastAsia="宋体" w:hAnsi="宋体" w:cs="宋体"/>
          <w:b/>
          <w:bCs/>
          <w:kern w:val="0"/>
          <w:sz w:val="24"/>
          <w14:ligatures w14:val="none"/>
        </w:rPr>
        <w:t>美元指数</w:t>
      </w:r>
      <w:r w:rsidRPr="007D2483">
        <w:rPr>
          <w:rFonts w:ascii="宋体" w:eastAsia="宋体" w:hAnsi="宋体" w:cs="宋体"/>
          <w:kern w:val="0"/>
          <w:sz w:val="24"/>
          <w14:ligatures w14:val="none"/>
        </w:rPr>
        <w:t>受多空因素拉锯：在美联储紧缩尚未逆转的背景下，美元利率优势仍明显，但贸易</w:t>
      </w:r>
      <w:proofErr w:type="gramStart"/>
      <w:r w:rsidRPr="007D2483">
        <w:rPr>
          <w:rFonts w:ascii="宋体" w:eastAsia="宋体" w:hAnsi="宋体" w:cs="宋体"/>
          <w:kern w:val="0"/>
          <w:sz w:val="24"/>
          <w14:ligatures w14:val="none"/>
        </w:rPr>
        <w:t>战导致</w:t>
      </w:r>
      <w:proofErr w:type="gramEnd"/>
      <w:r w:rsidRPr="007D2483">
        <w:rPr>
          <w:rFonts w:ascii="宋体" w:eastAsia="宋体" w:hAnsi="宋体" w:cs="宋体"/>
          <w:kern w:val="0"/>
          <w:sz w:val="24"/>
          <w14:ligatures w14:val="none"/>
        </w:rPr>
        <w:t>美国增长预期受损、市场猜测美联储可能转鸽，又对美元形成下压 (</w:t>
      </w:r>
      <w:hyperlink r:id="rId57" w:anchor=":~:text=liquidity%20ample" w:history="1">
        <w:r w:rsidRPr="007D2483">
          <w:rPr>
            <w:rFonts w:ascii="宋体" w:eastAsia="宋体" w:hAnsi="宋体" w:cs="宋体"/>
            <w:color w:val="0000FF"/>
            <w:kern w:val="0"/>
            <w:sz w:val="24"/>
            <w:u w:val="single"/>
            <w14:ligatures w14:val="none"/>
          </w:rPr>
          <w:t>China holds benchmark lending rates steady as expected | Reuters</w:t>
        </w:r>
      </w:hyperlink>
      <w:r w:rsidRPr="007D2483">
        <w:rPr>
          <w:rFonts w:ascii="宋体" w:eastAsia="宋体" w:hAnsi="宋体" w:cs="宋体"/>
          <w:kern w:val="0"/>
          <w:sz w:val="24"/>
          <w14:ligatures w14:val="none"/>
        </w:rPr>
        <w:t>)。综合来看，美元短期可能维持相对强势，但涨势已较2022年放缓。若下半年美联储开始降息周期，美元指数或进入回调走势。</w:t>
      </w:r>
      <w:r w:rsidRPr="007D2483">
        <w:rPr>
          <w:rFonts w:ascii="宋体" w:eastAsia="宋体" w:hAnsi="宋体" w:cs="宋体"/>
          <w:b/>
          <w:bCs/>
          <w:kern w:val="0"/>
          <w:sz w:val="24"/>
          <w14:ligatures w14:val="none"/>
        </w:rPr>
        <w:t>人民币</w:t>
      </w:r>
      <w:r w:rsidRPr="007D2483">
        <w:rPr>
          <w:rFonts w:ascii="宋体" w:eastAsia="宋体" w:hAnsi="宋体" w:cs="宋体"/>
          <w:kern w:val="0"/>
          <w:sz w:val="24"/>
          <w14:ligatures w14:val="none"/>
        </w:rPr>
        <w:t>对美元今年以来逐步走贬。上半年人民币兑美元中间价由6.9左右贬至7.3以上，特别是贸易冲突升级引发资本外流担忧，人民币一度触及历史最低值 (</w:t>
      </w:r>
      <w:hyperlink r:id="rId58" w:anchor=":~:text=Ahead%20of%20the%20onshore%20open,low%20earlier%20in%20the%20week"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)。中国央行通过窗口指导和</w:t>
      </w:r>
      <w:proofErr w:type="gramStart"/>
      <w:r w:rsidRPr="007D2483">
        <w:rPr>
          <w:rFonts w:ascii="宋体" w:eastAsia="宋体" w:hAnsi="宋体" w:cs="宋体"/>
          <w:kern w:val="0"/>
          <w:sz w:val="24"/>
          <w14:ligatures w14:val="none"/>
        </w:rPr>
        <w:t>逆周期</w:t>
      </w:r>
      <w:proofErr w:type="gramEnd"/>
      <w:r w:rsidRPr="007D2483">
        <w:rPr>
          <w:rFonts w:ascii="宋体" w:eastAsia="宋体" w:hAnsi="宋体" w:cs="宋体"/>
          <w:kern w:val="0"/>
          <w:sz w:val="24"/>
          <w14:ligatures w14:val="none"/>
        </w:rPr>
        <w:t>调节维持汇市基本稳定，避免了汇率的无序贬值。目前离岸人民币在7.35附近波动。未来人民币走势取决于中美经济强弱和政策差异：如果中国经济复苏加快、政策提振信心，而美联储进入降息通道，人民币有望企</w:t>
      </w:r>
      <w:proofErr w:type="gramStart"/>
      <w:r w:rsidRPr="007D2483">
        <w:rPr>
          <w:rFonts w:ascii="宋体" w:eastAsia="宋体" w:hAnsi="宋体" w:cs="宋体"/>
          <w:kern w:val="0"/>
          <w:sz w:val="24"/>
          <w14:ligatures w14:val="none"/>
        </w:rPr>
        <w:t>稳甚至</w:t>
      </w:r>
      <w:proofErr w:type="gramEnd"/>
      <w:r w:rsidRPr="007D2483">
        <w:rPr>
          <w:rFonts w:ascii="宋体" w:eastAsia="宋体" w:hAnsi="宋体" w:cs="宋体"/>
          <w:kern w:val="0"/>
          <w:sz w:val="24"/>
          <w14:ligatures w14:val="none"/>
        </w:rPr>
        <w:t>小幅升值；反之，若中国经济低于预期或贸易摩擦进一步加剧，人民币可能仍有贬值压力，但预计当局会防止破8等极端情况出现。</w:t>
      </w:r>
      <w:r w:rsidRPr="007D2483">
        <w:rPr>
          <w:rFonts w:ascii="宋体" w:eastAsia="宋体" w:hAnsi="宋体" w:cs="宋体"/>
          <w:b/>
          <w:bCs/>
          <w:kern w:val="0"/>
          <w:sz w:val="24"/>
          <w14:ligatures w14:val="none"/>
        </w:rPr>
        <w:t>其他主要货币</w:t>
      </w:r>
      <w:r w:rsidRPr="007D2483">
        <w:rPr>
          <w:rFonts w:ascii="宋体" w:eastAsia="宋体" w:hAnsi="宋体" w:cs="宋体"/>
          <w:kern w:val="0"/>
          <w:sz w:val="24"/>
          <w14:ligatures w14:val="none"/>
        </w:rPr>
        <w:t>方面，日元今年在避险中并未大涨，因日本央行维持超宽松导致日元利率极低，日元对</w:t>
      </w:r>
      <w:proofErr w:type="gramStart"/>
      <w:r w:rsidRPr="007D2483">
        <w:rPr>
          <w:rFonts w:ascii="宋体" w:eastAsia="宋体" w:hAnsi="宋体" w:cs="宋体"/>
          <w:kern w:val="0"/>
          <w:sz w:val="24"/>
          <w14:ligatures w14:val="none"/>
        </w:rPr>
        <w:t>美元曾贬破</w:t>
      </w:r>
      <w:proofErr w:type="gramEnd"/>
      <w:r w:rsidRPr="007D2483">
        <w:rPr>
          <w:rFonts w:ascii="宋体" w:eastAsia="宋体" w:hAnsi="宋体" w:cs="宋体"/>
          <w:kern w:val="0"/>
          <w:sz w:val="24"/>
          <w14:ligatures w14:val="none"/>
        </w:rPr>
        <w:t>150大关。</w:t>
      </w:r>
      <w:proofErr w:type="gramStart"/>
      <w:r w:rsidRPr="007D2483">
        <w:rPr>
          <w:rFonts w:ascii="宋体" w:eastAsia="宋体" w:hAnsi="宋体" w:cs="宋体"/>
          <w:kern w:val="0"/>
          <w:sz w:val="24"/>
          <w14:ligatures w14:val="none"/>
        </w:rPr>
        <w:t>若全球</w:t>
      </w:r>
      <w:proofErr w:type="gramEnd"/>
      <w:r w:rsidRPr="007D2483">
        <w:rPr>
          <w:rFonts w:ascii="宋体" w:eastAsia="宋体" w:hAnsi="宋体" w:cs="宋体"/>
          <w:kern w:val="0"/>
          <w:sz w:val="24"/>
          <w14:ligatures w14:val="none"/>
        </w:rPr>
        <w:t>风险事件加剧，日元可能阶段性走强，但日本货币政策转向</w:t>
      </w:r>
      <w:proofErr w:type="gramStart"/>
      <w:r w:rsidRPr="007D2483">
        <w:rPr>
          <w:rFonts w:ascii="宋体" w:eastAsia="宋体" w:hAnsi="宋体" w:cs="宋体"/>
          <w:kern w:val="0"/>
          <w:sz w:val="24"/>
          <w14:ligatures w14:val="none"/>
        </w:rPr>
        <w:t>才是日元</w:t>
      </w:r>
      <w:proofErr w:type="gramEnd"/>
      <w:r w:rsidRPr="007D2483">
        <w:rPr>
          <w:rFonts w:ascii="宋体" w:eastAsia="宋体" w:hAnsi="宋体" w:cs="宋体"/>
          <w:kern w:val="0"/>
          <w:sz w:val="24"/>
          <w14:ligatures w14:val="none"/>
        </w:rPr>
        <w:t>趋势逆转的关键。欧元则受制于欧盟经济疲软和美欧利差，近期在1.07附近徘徊，除非欧央行意外更鹰派或美元走弱，否则欧元难有大幅升值。总的来说，汇率的波动对投资者资产有直接影响：人民币贬值时，持有外币资产可增值，反之则减值。中国投资者可考虑在资产配置中适度增加外币资产或人民币汇率避险工具，以分散单一币种风险。</w:t>
      </w:r>
    </w:p>
    <w:p w14:paraId="18D95FB9" w14:textId="77777777" w:rsidR="007D2483" w:rsidRPr="007D2483" w:rsidRDefault="007D2483" w:rsidP="007D2483">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7D2483">
        <w:rPr>
          <w:rFonts w:ascii="宋体" w:eastAsia="宋体" w:hAnsi="宋体" w:cs="宋体"/>
          <w:b/>
          <w:bCs/>
          <w:kern w:val="0"/>
          <w:sz w:val="36"/>
          <w:szCs w:val="36"/>
          <w14:ligatures w14:val="none"/>
        </w:rPr>
        <w:t>中国投资者的资产配置优化策略</w:t>
      </w:r>
    </w:p>
    <w:p w14:paraId="6639FA9F"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t>在当前全球充满不确定性的环境下，中国投资者需要采用稳健而灵活的资产配置策略。一方面，要坚持</w:t>
      </w:r>
      <w:r w:rsidRPr="007D2483">
        <w:rPr>
          <w:rFonts w:ascii="宋体" w:eastAsia="宋体" w:hAnsi="宋体" w:cs="宋体"/>
          <w:b/>
          <w:bCs/>
          <w:kern w:val="0"/>
          <w:sz w:val="24"/>
          <w14:ligatures w14:val="none"/>
        </w:rPr>
        <w:t>长期投资为主</w:t>
      </w:r>
      <w:r w:rsidRPr="007D2483">
        <w:rPr>
          <w:rFonts w:ascii="宋体" w:eastAsia="宋体" w:hAnsi="宋体" w:cs="宋体"/>
          <w:kern w:val="0"/>
          <w:sz w:val="24"/>
          <w14:ligatures w14:val="none"/>
        </w:rPr>
        <w:t>的理念，围绕自身的风险承受能力和财务目标构建多元化投资组合，力求长期稳健增值；另一方面，也要</w:t>
      </w:r>
      <w:r w:rsidRPr="007D2483">
        <w:rPr>
          <w:rFonts w:ascii="宋体" w:eastAsia="宋体" w:hAnsi="宋体" w:cs="宋体"/>
          <w:b/>
          <w:bCs/>
          <w:kern w:val="0"/>
          <w:sz w:val="24"/>
          <w14:ligatures w14:val="none"/>
        </w:rPr>
        <w:t>兼顾灵活止盈</w:t>
      </w:r>
      <w:r w:rsidRPr="007D2483">
        <w:rPr>
          <w:rFonts w:ascii="宋体" w:eastAsia="宋体" w:hAnsi="宋体" w:cs="宋体"/>
          <w:kern w:val="0"/>
          <w:sz w:val="24"/>
          <w14:ligatures w14:val="none"/>
        </w:rPr>
        <w:t>和风险管理，在短期市场出现剧烈波动时及时调整，以保护收益、防范下行风险。以下从大方向和具体策略两方面提出建议。</w:t>
      </w:r>
    </w:p>
    <w:p w14:paraId="59508B5D"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lastRenderedPageBreak/>
        <w:t>坚持分散投资，降低集中风险：</w:t>
      </w:r>
      <w:r w:rsidRPr="007D2483">
        <w:rPr>
          <w:rFonts w:ascii="宋体" w:eastAsia="宋体" w:hAnsi="宋体" w:cs="宋体"/>
          <w:kern w:val="0"/>
          <w:sz w:val="24"/>
          <w14:ligatures w14:val="none"/>
        </w:rPr>
        <w:t xml:space="preserve"> 面对贸易战、地缘政治等系统性风险，单一市场或资产很容易遭受冲击。中国投资者应当将资产在不同类别和地域间进行分散配置，以对冲不确定性。首先，股票、债券、现金、大宗商品、房地产等大类资产应根据自身情况合理搭配，避免过度依赖任何一种。尤其是在股市波动加剧时，持有一定比例的固定收益和货币类资产可以明显降低组合波动率。其次，即便是在股权类投资内部，也应做到行业和地域分散：国内投资者可适当通过沪深港通、QDII基金等渠道布局部分海外优质资产（如美股龙头、全球消费品牌等），分享全球增长的同时对冲人民币贬值风险 (</w:t>
      </w:r>
      <w:hyperlink r:id="rId59" w:anchor=":~:text=Global%20growth%20is%20projected%20at,emerging%20market%20and%20developing%20economies" w:history="1">
        <w:r w:rsidRPr="007D2483">
          <w:rPr>
            <w:rFonts w:ascii="宋体" w:eastAsia="宋体" w:hAnsi="宋体" w:cs="宋体"/>
            <w:color w:val="0000FF"/>
            <w:kern w:val="0"/>
            <w:sz w:val="24"/>
            <w:u w:val="single"/>
            <w14:ligatures w14:val="none"/>
          </w:rPr>
          <w:t>World Economic Outlook Update, January 2025: Global Growth: Divergent and Uncertain</w:t>
        </w:r>
      </w:hyperlink>
      <w:r w:rsidRPr="007D2483">
        <w:rPr>
          <w:rFonts w:ascii="宋体" w:eastAsia="宋体" w:hAnsi="宋体" w:cs="宋体"/>
          <w:kern w:val="0"/>
          <w:sz w:val="24"/>
          <w14:ligatures w14:val="none"/>
        </w:rPr>
        <w:t>)。地域多元化可以减轻本国政策和经济波动对整体资产的影响。再次，大宗商品和黄金作为另类资产，可以在通胀上行或市场恐慌时提供避险收益，宜作为战略性配置保留一定</w:t>
      </w:r>
      <w:proofErr w:type="gramStart"/>
      <w:r w:rsidRPr="007D2483">
        <w:rPr>
          <w:rFonts w:ascii="宋体" w:eastAsia="宋体" w:hAnsi="宋体" w:cs="宋体"/>
          <w:kern w:val="0"/>
          <w:sz w:val="24"/>
          <w14:ligatures w14:val="none"/>
        </w:rPr>
        <w:t>仓位</w:t>
      </w:r>
      <w:proofErr w:type="gramEnd"/>
      <w:r w:rsidRPr="007D2483">
        <w:rPr>
          <w:rFonts w:ascii="宋体" w:eastAsia="宋体" w:hAnsi="宋体" w:cs="宋体"/>
          <w:kern w:val="0"/>
          <w:sz w:val="24"/>
          <w14:ligatures w14:val="none"/>
        </w:rPr>
        <w:t>。此外，要关注投资品种之间的相关性，选择相关性低的资产组合以实现更好的风险收益平衡。</w:t>
      </w:r>
    </w:p>
    <w:p w14:paraId="01FF5451"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平衡长期收益与短期波动：</w:t>
      </w:r>
      <w:r w:rsidRPr="007D2483">
        <w:rPr>
          <w:rFonts w:ascii="宋体" w:eastAsia="宋体" w:hAnsi="宋体" w:cs="宋体"/>
          <w:kern w:val="0"/>
          <w:sz w:val="24"/>
          <w14:ligatures w14:val="none"/>
        </w:rPr>
        <w:t xml:space="preserve"> 投资组合配置应基于长期目标，但也需考虑短期市场环境的动态调整。当前环境下，“长期看好、短期谨慎”是较适宜的心态：对中国乃至全球经济的长远发展仍可保持信心，但要对短期冲击做好准备。长期而言，中国经济转型升级、新技术发展以及全球经济周期轮动，都将为资产增值提供机会，投资者应提早布局优质资产，坚持长期持有来获得复利收益。例如，</w:t>
      </w:r>
      <w:proofErr w:type="gramStart"/>
      <w:r w:rsidRPr="007D2483">
        <w:rPr>
          <w:rFonts w:ascii="宋体" w:eastAsia="宋体" w:hAnsi="宋体" w:cs="宋体"/>
          <w:kern w:val="0"/>
          <w:sz w:val="24"/>
          <w14:ligatures w14:val="none"/>
        </w:rPr>
        <w:t>可以定投优质</w:t>
      </w:r>
      <w:proofErr w:type="gramEnd"/>
      <w:r w:rsidRPr="007D2483">
        <w:rPr>
          <w:rFonts w:ascii="宋体" w:eastAsia="宋体" w:hAnsi="宋体" w:cs="宋体"/>
          <w:kern w:val="0"/>
          <w:sz w:val="24"/>
          <w14:ligatures w14:val="none"/>
        </w:rPr>
        <w:t>股票或指数基金，以时间换空间，淡化短期波动的影响。然而，在短期，当市场出现明显的泡沫或恐慌时，投资者需要</w:t>
      </w:r>
      <w:r w:rsidRPr="007D2483">
        <w:rPr>
          <w:rFonts w:ascii="宋体" w:eastAsia="宋体" w:hAnsi="宋体" w:cs="宋体"/>
          <w:b/>
          <w:bCs/>
          <w:kern w:val="0"/>
          <w:sz w:val="24"/>
          <w14:ligatures w14:val="none"/>
        </w:rPr>
        <w:t>灵活应对</w:t>
      </w:r>
      <w:r w:rsidRPr="007D2483">
        <w:rPr>
          <w:rFonts w:ascii="宋体" w:eastAsia="宋体" w:hAnsi="宋体" w:cs="宋体"/>
          <w:kern w:val="0"/>
          <w:sz w:val="24"/>
          <w14:ligatures w14:val="none"/>
        </w:rPr>
        <w:t>：当某一资产价格大幅上涨并超出其内在价值时，可考虑分批</w:t>
      </w:r>
      <w:r w:rsidRPr="007D2483">
        <w:rPr>
          <w:rFonts w:ascii="宋体" w:eastAsia="宋体" w:hAnsi="宋体" w:cs="宋体"/>
          <w:b/>
          <w:bCs/>
          <w:kern w:val="0"/>
          <w:sz w:val="24"/>
          <w14:ligatures w14:val="none"/>
        </w:rPr>
        <w:t>止盈</w:t>
      </w:r>
      <w:r w:rsidRPr="007D2483">
        <w:rPr>
          <w:rFonts w:ascii="宋体" w:eastAsia="宋体" w:hAnsi="宋体" w:cs="宋体"/>
          <w:kern w:val="0"/>
          <w:sz w:val="24"/>
          <w14:ligatures w14:val="none"/>
        </w:rPr>
        <w:t>，锁定部分利润；反之当市场非理性下跌、高质量资产被错杀时，则是逢低布局、优化持仓的良机。通过这种动态调整，既保障了长期配置不偏离轨道，又抓住了短期市场错位带来的收益机会。</w:t>
      </w:r>
    </w:p>
    <w:p w14:paraId="3B525F9F"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不同风险偏好投资者的组合建议：</w:t>
      </w:r>
    </w:p>
    <w:p w14:paraId="622B3971" w14:textId="77777777" w:rsidR="007D2483" w:rsidRPr="007D2483" w:rsidRDefault="007D2483" w:rsidP="007D2483">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保守型投资者：</w:t>
      </w:r>
      <w:r w:rsidRPr="007D2483">
        <w:rPr>
          <w:rFonts w:ascii="宋体" w:eastAsia="宋体" w:hAnsi="宋体" w:cs="宋体"/>
          <w:kern w:val="0"/>
          <w:sz w:val="24"/>
          <w14:ligatures w14:val="none"/>
        </w:rPr>
        <w:t xml:space="preserve"> 以资本保全和稳定收益为主要目标。在当前不确定性环境下，保守型投资者应将大部分资产配置于低风险领域。建议</w:t>
      </w:r>
      <w:r w:rsidRPr="007D2483">
        <w:rPr>
          <w:rFonts w:ascii="宋体" w:eastAsia="宋体" w:hAnsi="宋体" w:cs="宋体"/>
          <w:b/>
          <w:bCs/>
          <w:kern w:val="0"/>
          <w:sz w:val="24"/>
          <w14:ligatures w14:val="none"/>
        </w:rPr>
        <w:t>50%以上</w:t>
      </w:r>
      <w:r w:rsidRPr="007D2483">
        <w:rPr>
          <w:rFonts w:ascii="宋体" w:eastAsia="宋体" w:hAnsi="宋体" w:cs="宋体"/>
          <w:kern w:val="0"/>
          <w:sz w:val="24"/>
          <w14:ligatures w14:val="none"/>
        </w:rPr>
        <w:t>的资产投入固定收益和现金类工具，如银行存款、国债、政策性金融债、货币基金等，以确保流动性和稳定利息收入。可以考虑适当购买国债逆回购、同业存单等提高收益。股票资产可占**20%</w:t>
      </w:r>
      <w:r w:rsidRPr="007D2483">
        <w:rPr>
          <w:rFonts w:ascii="宋体" w:eastAsia="宋体" w:hAnsi="宋体" w:cs="宋体"/>
          <w:b/>
          <w:bCs/>
          <w:kern w:val="0"/>
          <w:sz w:val="24"/>
          <w14:ligatures w14:val="none"/>
        </w:rPr>
        <w:t>左右，比重较低且应精选防御性品种，如高股息的蓝筹股、公用事业和消费必需品龙头，这些公司受经济波动影响较小。大宗商品方面，可配置</w:t>
      </w:r>
      <w:r w:rsidRPr="007D2483">
        <w:rPr>
          <w:rFonts w:ascii="宋体" w:eastAsia="宋体" w:hAnsi="宋体" w:cs="宋体"/>
          <w:kern w:val="0"/>
          <w:sz w:val="24"/>
          <w14:ligatures w14:val="none"/>
        </w:rPr>
        <w:t>5-10%**左右黄金，以抵御通胀和黑天鹅风险。房地产如已有自住房产则无需增加新的投资性房产，比重控制在总资产的20%以内为宜。保守型组合力求波动最小，在任何市况下都能保持正向的现金流和适度跑赢通胀 (</w:t>
      </w:r>
      <w:hyperlink r:id="rId60" w:anchor=":~:text=on%20account%20of%20an%20upward,emerging%20market%20and%20developing%20economies" w:history="1">
        <w:r w:rsidRPr="007D2483">
          <w:rPr>
            <w:rFonts w:ascii="宋体" w:eastAsia="宋体" w:hAnsi="宋体" w:cs="宋体"/>
            <w:color w:val="0000FF"/>
            <w:kern w:val="0"/>
            <w:sz w:val="24"/>
            <w:u w:val="single"/>
            <w14:ligatures w14:val="none"/>
          </w:rPr>
          <w:t>World Economic Outlook Update, January 2025: Global Growth: Divergent and Uncertain</w:t>
        </w:r>
      </w:hyperlink>
      <w:r w:rsidRPr="007D2483">
        <w:rPr>
          <w:rFonts w:ascii="宋体" w:eastAsia="宋体" w:hAnsi="宋体" w:cs="宋体"/>
          <w:kern w:val="0"/>
          <w:sz w:val="24"/>
          <w14:ligatures w14:val="none"/>
        </w:rPr>
        <w:t>)。</w:t>
      </w:r>
    </w:p>
    <w:p w14:paraId="2F479D5C" w14:textId="77777777" w:rsidR="007D2483" w:rsidRPr="007D2483" w:rsidRDefault="007D2483" w:rsidP="007D2483">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平衡型投资者：</w:t>
      </w:r>
      <w:r w:rsidRPr="007D2483">
        <w:rPr>
          <w:rFonts w:ascii="宋体" w:eastAsia="宋体" w:hAnsi="宋体" w:cs="宋体"/>
          <w:kern w:val="0"/>
          <w:sz w:val="24"/>
          <w14:ligatures w14:val="none"/>
        </w:rPr>
        <w:t xml:space="preserve"> 追求适度增长并控制风险，中等风险承受度。此类投资者可</w:t>
      </w:r>
      <w:proofErr w:type="gramStart"/>
      <w:r w:rsidRPr="007D2483">
        <w:rPr>
          <w:rFonts w:ascii="宋体" w:eastAsia="宋体" w:hAnsi="宋体" w:cs="宋体"/>
          <w:kern w:val="0"/>
          <w:sz w:val="24"/>
          <w14:ligatures w14:val="none"/>
        </w:rPr>
        <w:t>采取</w:t>
      </w:r>
      <w:r w:rsidRPr="007D2483">
        <w:rPr>
          <w:rFonts w:ascii="宋体" w:eastAsia="宋体" w:hAnsi="宋体" w:cs="宋体"/>
          <w:b/>
          <w:bCs/>
          <w:kern w:val="0"/>
          <w:sz w:val="24"/>
          <w14:ligatures w14:val="none"/>
        </w:rPr>
        <w:t>股</w:t>
      </w:r>
      <w:proofErr w:type="gramEnd"/>
      <w:r w:rsidRPr="007D2483">
        <w:rPr>
          <w:rFonts w:ascii="宋体" w:eastAsia="宋体" w:hAnsi="宋体" w:cs="宋体"/>
          <w:b/>
          <w:bCs/>
          <w:kern w:val="0"/>
          <w:sz w:val="24"/>
          <w14:ligatures w14:val="none"/>
        </w:rPr>
        <w:t>债均衡</w:t>
      </w:r>
      <w:r w:rsidRPr="007D2483">
        <w:rPr>
          <w:rFonts w:ascii="宋体" w:eastAsia="宋体" w:hAnsi="宋体" w:cs="宋体"/>
          <w:kern w:val="0"/>
          <w:sz w:val="24"/>
          <w14:ligatures w14:val="none"/>
        </w:rPr>
        <w:t>的配置策略。建议将约**40-50%</w:t>
      </w:r>
      <w:r w:rsidRPr="007D2483">
        <w:rPr>
          <w:rFonts w:ascii="宋体" w:eastAsia="宋体" w:hAnsi="宋体" w:cs="宋体"/>
          <w:b/>
          <w:bCs/>
          <w:kern w:val="0"/>
          <w:sz w:val="24"/>
          <w14:ligatures w14:val="none"/>
        </w:rPr>
        <w:t>资产配置于股票（包括权益类基金），30-40%配置于债券和现金，剩余10-20%配置于黄金、商品、房地产等另类资产。股票部分既要布局国内市场也要涵盖国际市场，以分散区域风险。【例如，国内可重点配置受益内需和政策支撑的</w:t>
      </w:r>
      <w:r w:rsidRPr="007D2483">
        <w:rPr>
          <w:rFonts w:ascii="宋体" w:eastAsia="宋体" w:hAnsi="宋体" w:cs="宋体"/>
          <w:b/>
          <w:bCs/>
          <w:kern w:val="0"/>
          <w:sz w:val="24"/>
          <w14:ligatures w14:val="none"/>
        </w:rPr>
        <w:lastRenderedPageBreak/>
        <w:t>行业（消费、科技自主可控、新能源等），以及估值合理、财务稳健的蓝筹股；国际上可通过QDII基金或沪深港通投资部分美股和发达市场股票，把握全球龙头企业的机遇。】债券部分则以安全为首要考虑，配置中国国债、地方政府债及高评级企业债，以获得稳定收益和降低组合波动。可以适当增加信用风险不高的中短期债券基金或银行理财产品。黄金依然是组合中重要的对冲资产，建议持有</w:t>
      </w:r>
      <w:r w:rsidRPr="007D2483">
        <w:rPr>
          <w:rFonts w:ascii="宋体" w:eastAsia="宋体" w:hAnsi="宋体" w:cs="宋体"/>
          <w:kern w:val="0"/>
          <w:sz w:val="24"/>
          <w14:ligatures w14:val="none"/>
        </w:rPr>
        <w:t>5%**左右比例；若担心通胀再起，也可提高至10%。房地产可视个人情况少量涉足，例如购入REITs基金获得房地产租金收益而不直接持有房产。平衡型组合强调攻守兼备：股票提供长期增值动力，债券和黄金提供下行保护，整体风险适中且有望获得超过通胀和定存的</w:t>
      </w:r>
      <w:proofErr w:type="gramStart"/>
      <w:r w:rsidRPr="007D2483">
        <w:rPr>
          <w:rFonts w:ascii="宋体" w:eastAsia="宋体" w:hAnsi="宋体" w:cs="宋体"/>
          <w:kern w:val="0"/>
          <w:sz w:val="24"/>
          <w14:ligatures w14:val="none"/>
        </w:rPr>
        <w:t>年化回报</w:t>
      </w:r>
      <w:proofErr w:type="gramEnd"/>
      <w:r w:rsidRPr="007D2483">
        <w:rPr>
          <w:rFonts w:ascii="宋体" w:eastAsia="宋体" w:hAnsi="宋体" w:cs="宋体"/>
          <w:kern w:val="0"/>
          <w:sz w:val="24"/>
          <w14:ligatures w14:val="none"/>
        </w:rPr>
        <w:t>。</w:t>
      </w:r>
    </w:p>
    <w:p w14:paraId="696CAF2E" w14:textId="77777777" w:rsidR="007D2483" w:rsidRPr="007D2483" w:rsidRDefault="007D2483" w:rsidP="007D2483">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积极型投资者：</w:t>
      </w:r>
      <w:r w:rsidRPr="007D2483">
        <w:rPr>
          <w:rFonts w:ascii="宋体" w:eastAsia="宋体" w:hAnsi="宋体" w:cs="宋体"/>
          <w:kern w:val="0"/>
          <w:sz w:val="24"/>
          <w14:ligatures w14:val="none"/>
        </w:rPr>
        <w:t xml:space="preserve"> 希望实现较高收益，能承担较大波动风险。对于激进型投资者，当前环境既蕴含风险也充满机会。在组合上，可将</w:t>
      </w:r>
      <w:r w:rsidRPr="007D2483">
        <w:rPr>
          <w:rFonts w:ascii="宋体" w:eastAsia="宋体" w:hAnsi="宋体" w:cs="宋体"/>
          <w:b/>
          <w:bCs/>
          <w:kern w:val="0"/>
          <w:sz w:val="24"/>
          <w14:ligatures w14:val="none"/>
        </w:rPr>
        <w:t>70%以上</w:t>
      </w:r>
      <w:r w:rsidRPr="007D2483">
        <w:rPr>
          <w:rFonts w:ascii="宋体" w:eastAsia="宋体" w:hAnsi="宋体" w:cs="宋体"/>
          <w:kern w:val="0"/>
          <w:sz w:val="24"/>
          <w14:ligatures w14:val="none"/>
        </w:rPr>
        <w:t>的资产投入股票等高风险高潜在收益资产，其余部分配置债券、商品等作适度对冲。股票投资应当更加积极主动：可以</w:t>
      </w:r>
      <w:r w:rsidRPr="007D2483">
        <w:rPr>
          <w:rFonts w:ascii="宋体" w:eastAsia="宋体" w:hAnsi="宋体" w:cs="宋体"/>
          <w:b/>
          <w:bCs/>
          <w:kern w:val="0"/>
          <w:sz w:val="24"/>
          <w14:ligatures w14:val="none"/>
        </w:rPr>
        <w:t>超配成长型行业</w:t>
      </w:r>
      <w:r w:rsidRPr="007D2483">
        <w:rPr>
          <w:rFonts w:ascii="宋体" w:eastAsia="宋体" w:hAnsi="宋体" w:cs="宋体"/>
          <w:kern w:val="0"/>
          <w:sz w:val="24"/>
          <w14:ligatures w14:val="none"/>
        </w:rPr>
        <w:t>，如科技创新、半导体、人工智能、新能源车、清洁能源等领域，这些板块长期增长空间大，有望跑赢大市。但需注意这些行业往往受政策和国际局势影响明显，波动较大，应做好波段操作和风险控制。此外，积极型投资者应善于利用</w:t>
      </w:r>
      <w:r w:rsidRPr="007D2483">
        <w:rPr>
          <w:rFonts w:ascii="宋体" w:eastAsia="宋体" w:hAnsi="宋体" w:cs="宋体"/>
          <w:b/>
          <w:bCs/>
          <w:kern w:val="0"/>
          <w:sz w:val="24"/>
          <w14:ligatures w14:val="none"/>
        </w:rPr>
        <w:t>全球化布局</w:t>
      </w:r>
      <w:r w:rsidRPr="007D2483">
        <w:rPr>
          <w:rFonts w:ascii="宋体" w:eastAsia="宋体" w:hAnsi="宋体" w:cs="宋体"/>
          <w:kern w:val="0"/>
          <w:sz w:val="24"/>
          <w14:ligatures w14:val="none"/>
        </w:rPr>
        <w:t>提升收益，可通过港股、美股市场投资海外新兴行业龙头。例如，美股中的芯片、软件龙头在科技周期向上时会有显著收益，但同时要警惕美中科技摩擦可能带来的监管风险。债券在积极型组合中比例可以很低（如不到20%），主要目的是在极端情况下提供流动性支持而非追求收益。可选择期限较短的中低评级债券或可转债，以博取较高票息或股债两头收益。</w:t>
      </w:r>
      <w:r w:rsidRPr="007D2483">
        <w:rPr>
          <w:rFonts w:ascii="宋体" w:eastAsia="宋体" w:hAnsi="宋体" w:cs="宋体"/>
          <w:b/>
          <w:bCs/>
          <w:kern w:val="0"/>
          <w:sz w:val="24"/>
          <w14:ligatures w14:val="none"/>
        </w:rPr>
        <w:t>商品与外汇</w:t>
      </w:r>
      <w:r w:rsidRPr="007D2483">
        <w:rPr>
          <w:rFonts w:ascii="宋体" w:eastAsia="宋体" w:hAnsi="宋体" w:cs="宋体"/>
          <w:kern w:val="0"/>
          <w:sz w:val="24"/>
          <w14:ligatures w14:val="none"/>
        </w:rPr>
        <w:t>也可以成为积极投资者的进攻工具：比如，在看好黄金的情况下提高配置比例短线交易，或在预期原油上涨时参与商品ETF/期货获利。但需严格控制</w:t>
      </w:r>
      <w:proofErr w:type="gramStart"/>
      <w:r w:rsidRPr="007D2483">
        <w:rPr>
          <w:rFonts w:ascii="宋体" w:eastAsia="宋体" w:hAnsi="宋体" w:cs="宋体"/>
          <w:kern w:val="0"/>
          <w:sz w:val="24"/>
          <w14:ligatures w14:val="none"/>
        </w:rPr>
        <w:t>仓位</w:t>
      </w:r>
      <w:proofErr w:type="gramEnd"/>
      <w:r w:rsidRPr="007D2483">
        <w:rPr>
          <w:rFonts w:ascii="宋体" w:eastAsia="宋体" w:hAnsi="宋体" w:cs="宋体"/>
          <w:kern w:val="0"/>
          <w:sz w:val="24"/>
          <w14:ligatures w14:val="none"/>
        </w:rPr>
        <w:t>和止损。对于进取型组合来说，</w:t>
      </w:r>
      <w:r w:rsidRPr="007D2483">
        <w:rPr>
          <w:rFonts w:ascii="宋体" w:eastAsia="宋体" w:hAnsi="宋体" w:cs="宋体"/>
          <w:b/>
          <w:bCs/>
          <w:kern w:val="0"/>
          <w:sz w:val="24"/>
          <w14:ligatures w14:val="none"/>
        </w:rPr>
        <w:t>风险管理</w:t>
      </w:r>
      <w:r w:rsidRPr="007D2483">
        <w:rPr>
          <w:rFonts w:ascii="宋体" w:eastAsia="宋体" w:hAnsi="宋体" w:cs="宋体"/>
          <w:kern w:val="0"/>
          <w:sz w:val="24"/>
          <w14:ligatures w14:val="none"/>
        </w:rPr>
        <w:t>尤为重要。投资者应密切跟踪宏观环境和市场技术面变化，敢于快速调整</w:t>
      </w:r>
      <w:proofErr w:type="gramStart"/>
      <w:r w:rsidRPr="007D2483">
        <w:rPr>
          <w:rFonts w:ascii="宋体" w:eastAsia="宋体" w:hAnsi="宋体" w:cs="宋体"/>
          <w:kern w:val="0"/>
          <w:sz w:val="24"/>
          <w14:ligatures w14:val="none"/>
        </w:rPr>
        <w:t>仓位</w:t>
      </w:r>
      <w:proofErr w:type="gramEnd"/>
      <w:r w:rsidRPr="007D2483">
        <w:rPr>
          <w:rFonts w:ascii="宋体" w:eastAsia="宋体" w:hAnsi="宋体" w:cs="宋体"/>
          <w:kern w:val="0"/>
          <w:sz w:val="24"/>
          <w14:ligatures w14:val="none"/>
        </w:rPr>
        <w:t>：当判断市场趋势不利时，及时减少股票敞口、增加现金避险；当出现重大利好或市场超跌时，则大胆加仓以获取超额收益。通过主动管理，进取型投资者有机会在</w:t>
      </w:r>
      <w:proofErr w:type="gramStart"/>
      <w:r w:rsidRPr="007D2483">
        <w:rPr>
          <w:rFonts w:ascii="宋体" w:eastAsia="宋体" w:hAnsi="宋体" w:cs="宋体"/>
          <w:kern w:val="0"/>
          <w:sz w:val="24"/>
          <w14:ligatures w14:val="none"/>
        </w:rPr>
        <w:t>波动市</w:t>
      </w:r>
      <w:proofErr w:type="gramEnd"/>
      <w:r w:rsidRPr="007D2483">
        <w:rPr>
          <w:rFonts w:ascii="宋体" w:eastAsia="宋体" w:hAnsi="宋体" w:cs="宋体"/>
          <w:kern w:val="0"/>
          <w:sz w:val="24"/>
          <w14:ligatures w14:val="none"/>
        </w:rPr>
        <w:t>中取得高于平均的回报，但也必须做好应对剧烈回撤的心理和资金准备。</w:t>
      </w:r>
    </w:p>
    <w:p w14:paraId="098972F9"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b/>
          <w:bCs/>
          <w:kern w:val="0"/>
          <w:sz w:val="24"/>
          <w14:ligatures w14:val="none"/>
        </w:rPr>
        <w:t>风险管理与灵活策略建议：</w:t>
      </w:r>
      <w:r w:rsidRPr="007D2483">
        <w:rPr>
          <w:rFonts w:ascii="宋体" w:eastAsia="宋体" w:hAnsi="宋体" w:cs="宋体"/>
          <w:kern w:val="0"/>
          <w:sz w:val="24"/>
          <w14:ligatures w14:val="none"/>
        </w:rPr>
        <w:t xml:space="preserve"> 无论何种风险偏好，良好的风险控制和纪律是实现投资目标的基石。首先，建立</w:t>
      </w:r>
      <w:r w:rsidRPr="007D2483">
        <w:rPr>
          <w:rFonts w:ascii="宋体" w:eastAsia="宋体" w:hAnsi="宋体" w:cs="宋体"/>
          <w:b/>
          <w:bCs/>
          <w:kern w:val="0"/>
          <w:sz w:val="24"/>
          <w14:ligatures w14:val="none"/>
        </w:rPr>
        <w:t>止盈止损机制</w:t>
      </w:r>
      <w:r w:rsidRPr="007D2483">
        <w:rPr>
          <w:rFonts w:ascii="宋体" w:eastAsia="宋体" w:hAnsi="宋体" w:cs="宋体"/>
          <w:kern w:val="0"/>
          <w:sz w:val="24"/>
          <w14:ligatures w14:val="none"/>
        </w:rPr>
        <w:t>。投资者应根据自身目标为主要持仓设定</w:t>
      </w:r>
      <w:proofErr w:type="gramStart"/>
      <w:r w:rsidRPr="007D2483">
        <w:rPr>
          <w:rFonts w:ascii="宋体" w:eastAsia="宋体" w:hAnsi="宋体" w:cs="宋体"/>
          <w:kern w:val="0"/>
          <w:sz w:val="24"/>
          <w14:ligatures w14:val="none"/>
        </w:rPr>
        <w:t>止盈点和</w:t>
      </w:r>
      <w:proofErr w:type="gramEnd"/>
      <w:r w:rsidRPr="007D2483">
        <w:rPr>
          <w:rFonts w:ascii="宋体" w:eastAsia="宋体" w:hAnsi="宋体" w:cs="宋体"/>
          <w:kern w:val="0"/>
          <w:sz w:val="24"/>
          <w14:ligatures w14:val="none"/>
        </w:rPr>
        <w:t>止损线。例如，一只股票盈利达到预期目标（如**+20%</w:t>
      </w:r>
      <w:r w:rsidRPr="007D2483">
        <w:rPr>
          <w:rFonts w:ascii="宋体" w:eastAsia="宋体" w:hAnsi="宋体" w:cs="宋体"/>
          <w:b/>
          <w:bCs/>
          <w:kern w:val="0"/>
          <w:sz w:val="24"/>
          <w14:ligatures w14:val="none"/>
        </w:rPr>
        <w:t>或</w:t>
      </w:r>
      <w:r w:rsidRPr="007D2483">
        <w:rPr>
          <w:rFonts w:ascii="宋体" w:eastAsia="宋体" w:hAnsi="宋体" w:cs="宋体"/>
          <w:kern w:val="0"/>
          <w:sz w:val="24"/>
          <w14:ligatures w14:val="none"/>
        </w:rPr>
        <w:t>+30%</w:t>
      </w:r>
      <w:r w:rsidRPr="007D2483">
        <w:rPr>
          <w:rFonts w:ascii="宋体" w:eastAsia="宋体" w:hAnsi="宋体" w:cs="宋体"/>
          <w:b/>
          <w:bCs/>
          <w:kern w:val="0"/>
          <w:sz w:val="24"/>
          <w14:ligatures w14:val="none"/>
        </w:rPr>
        <w:t>）时可以分批卖出兑现收益【注：“灵活止盈”】，</w:t>
      </w:r>
      <w:proofErr w:type="gramStart"/>
      <w:r w:rsidRPr="007D2483">
        <w:rPr>
          <w:rFonts w:ascii="宋体" w:eastAsia="宋体" w:hAnsi="宋体" w:cs="宋体"/>
          <w:b/>
          <w:bCs/>
          <w:kern w:val="0"/>
          <w:sz w:val="24"/>
          <w14:ligatures w14:val="none"/>
        </w:rPr>
        <w:t>防止坐</w:t>
      </w:r>
      <w:proofErr w:type="gramEnd"/>
      <w:r w:rsidRPr="007D2483">
        <w:rPr>
          <w:rFonts w:ascii="宋体" w:eastAsia="宋体" w:hAnsi="宋体" w:cs="宋体"/>
          <w:b/>
          <w:bCs/>
          <w:kern w:val="0"/>
          <w:sz w:val="24"/>
          <w14:ligatures w14:val="none"/>
        </w:rPr>
        <w:t>过山车；相反，若出现判断失误或突发利空导致资产下跌到预设阈值（如</w:t>
      </w:r>
      <w:r w:rsidRPr="007D2483">
        <w:rPr>
          <w:rFonts w:ascii="宋体" w:eastAsia="宋体" w:hAnsi="宋体" w:cs="宋体"/>
          <w:kern w:val="0"/>
          <w:sz w:val="24"/>
          <w14:ligatures w14:val="none"/>
        </w:rPr>
        <w:t>-10%</w:t>
      </w:r>
      <w:r w:rsidRPr="007D2483">
        <w:rPr>
          <w:rFonts w:ascii="宋体" w:eastAsia="宋体" w:hAnsi="宋体" w:cs="宋体"/>
          <w:b/>
          <w:bCs/>
          <w:kern w:val="0"/>
          <w:sz w:val="24"/>
          <w14:ligatures w14:val="none"/>
        </w:rPr>
        <w:t>或</w:t>
      </w:r>
      <w:r w:rsidRPr="007D2483">
        <w:rPr>
          <w:rFonts w:ascii="宋体" w:eastAsia="宋体" w:hAnsi="宋体" w:cs="宋体"/>
          <w:kern w:val="0"/>
          <w:sz w:val="24"/>
          <w14:ligatures w14:val="none"/>
        </w:rPr>
        <w:t>-15%</w:t>
      </w:r>
      <w:r w:rsidRPr="007D2483">
        <w:rPr>
          <w:rFonts w:ascii="宋体" w:eastAsia="宋体" w:hAnsi="宋体" w:cs="宋体"/>
          <w:b/>
          <w:bCs/>
          <w:kern w:val="0"/>
          <w:sz w:val="24"/>
          <w14:ligatures w14:val="none"/>
        </w:rPr>
        <w:t>），也应果断</w:t>
      </w:r>
      <w:proofErr w:type="gramStart"/>
      <w:r w:rsidRPr="007D2483">
        <w:rPr>
          <w:rFonts w:ascii="宋体" w:eastAsia="宋体" w:hAnsi="宋体" w:cs="宋体"/>
          <w:b/>
          <w:bCs/>
          <w:kern w:val="0"/>
          <w:sz w:val="24"/>
          <w14:ligatures w14:val="none"/>
        </w:rPr>
        <w:t>减仓止损</w:t>
      </w:r>
      <w:proofErr w:type="gramEnd"/>
      <w:r w:rsidRPr="007D2483">
        <w:rPr>
          <w:rFonts w:ascii="宋体" w:eastAsia="宋体" w:hAnsi="宋体" w:cs="宋体"/>
          <w:b/>
          <w:bCs/>
          <w:kern w:val="0"/>
          <w:sz w:val="24"/>
          <w14:ligatures w14:val="none"/>
        </w:rPr>
        <w:t>，防止亏损进一步扩大。纪律执行在动荡市况下尤显重要。其次，注重</w:t>
      </w:r>
      <w:r w:rsidRPr="007D2483">
        <w:rPr>
          <w:rFonts w:ascii="宋体" w:eastAsia="宋体" w:hAnsi="宋体" w:cs="宋体"/>
          <w:kern w:val="0"/>
          <w:sz w:val="24"/>
          <w14:ligatures w14:val="none"/>
        </w:rPr>
        <w:t>定期再平衡</w:t>
      </w:r>
      <w:r w:rsidRPr="007D2483">
        <w:rPr>
          <w:rFonts w:ascii="宋体" w:eastAsia="宋体" w:hAnsi="宋体" w:cs="宋体"/>
          <w:b/>
          <w:bCs/>
          <w:kern w:val="0"/>
          <w:sz w:val="24"/>
          <w14:ligatures w14:val="none"/>
        </w:rPr>
        <w:t>策略。设定每季度或每半年对资产配置进行一次检查，将偏离目标比例的资产调回原定权重。例如，如果股市大涨导致股票占比超出计划，应适当卖出一部分股票、增持债券或现金；反之股市大跌则逢低增持，以保持组合的风险水平稳定。这样的再平衡相当于低买高卖，有助于长期提升收益。第三，善用</w:t>
      </w:r>
      <w:r w:rsidRPr="007D2483">
        <w:rPr>
          <w:rFonts w:ascii="宋体" w:eastAsia="宋体" w:hAnsi="宋体" w:cs="宋体"/>
          <w:kern w:val="0"/>
          <w:sz w:val="24"/>
          <w14:ligatures w14:val="none"/>
        </w:rPr>
        <w:t>衍生品和保险</w:t>
      </w:r>
      <w:r w:rsidRPr="007D2483">
        <w:rPr>
          <w:rFonts w:ascii="宋体" w:eastAsia="宋体" w:hAnsi="宋体" w:cs="宋体"/>
          <w:b/>
          <w:bCs/>
          <w:kern w:val="0"/>
          <w:sz w:val="24"/>
          <w14:ligatures w14:val="none"/>
        </w:rPr>
        <w:t>进行风险对冲。对于有经验的投资者，可考虑在预期短期风险事件时使用股指期货、期权等对</w:t>
      </w:r>
      <w:proofErr w:type="gramStart"/>
      <w:r w:rsidRPr="007D2483">
        <w:rPr>
          <w:rFonts w:ascii="宋体" w:eastAsia="宋体" w:hAnsi="宋体" w:cs="宋体"/>
          <w:b/>
          <w:bCs/>
          <w:kern w:val="0"/>
          <w:sz w:val="24"/>
          <w14:ligatures w14:val="none"/>
        </w:rPr>
        <w:t>冲工具</w:t>
      </w:r>
      <w:proofErr w:type="gramEnd"/>
      <w:r w:rsidRPr="007D2483">
        <w:rPr>
          <w:rFonts w:ascii="宋体" w:eastAsia="宋体" w:hAnsi="宋体" w:cs="宋体"/>
          <w:b/>
          <w:bCs/>
          <w:kern w:val="0"/>
          <w:sz w:val="24"/>
          <w14:ligatures w14:val="none"/>
        </w:rPr>
        <w:t>降低敞口，或者配置一定比例的避险资产（如看跌期权、波动</w:t>
      </w:r>
      <w:proofErr w:type="gramStart"/>
      <w:r w:rsidRPr="007D2483">
        <w:rPr>
          <w:rFonts w:ascii="宋体" w:eastAsia="宋体" w:hAnsi="宋体" w:cs="宋体"/>
          <w:b/>
          <w:bCs/>
          <w:kern w:val="0"/>
          <w:sz w:val="24"/>
          <w14:ligatures w14:val="none"/>
        </w:rPr>
        <w:t>率指数</w:t>
      </w:r>
      <w:proofErr w:type="gramEnd"/>
      <w:r w:rsidRPr="007D2483">
        <w:rPr>
          <w:rFonts w:ascii="宋体" w:eastAsia="宋体" w:hAnsi="宋体" w:cs="宋体"/>
          <w:b/>
          <w:bCs/>
          <w:kern w:val="0"/>
          <w:sz w:val="24"/>
          <w14:ligatures w14:val="none"/>
        </w:rPr>
        <w:t>ETN）来对冲极端风险。另外，</w:t>
      </w:r>
      <w:r w:rsidRPr="007D2483">
        <w:rPr>
          <w:rFonts w:ascii="宋体" w:eastAsia="宋体" w:hAnsi="宋体" w:cs="宋体"/>
          <w:b/>
          <w:bCs/>
          <w:kern w:val="0"/>
          <w:sz w:val="24"/>
          <w14:ligatures w14:val="none"/>
        </w:rPr>
        <w:lastRenderedPageBreak/>
        <w:t>人身意外险、重大疾病险等保险产品也属于广义的资产配置一环，在金融投资之外为家庭财务提供保障，防止“黑天鹅”事件对整体资产造成致命打击。第四，保持</w:t>
      </w:r>
      <w:r w:rsidRPr="007D2483">
        <w:rPr>
          <w:rFonts w:ascii="宋体" w:eastAsia="宋体" w:hAnsi="宋体" w:cs="宋体"/>
          <w:kern w:val="0"/>
          <w:sz w:val="24"/>
          <w14:ligatures w14:val="none"/>
        </w:rPr>
        <w:t>充足的流动性**。不论市场行情好坏，投资组合中都应留有一定比例的现金或活期理财。这笔资金一方面作为紧急备用金提高抗风险能力，另一方面在市场剧烈下跌出现明显低估机会时可以从容加仓布局，避免因没有现金而错失良机。</w:t>
      </w:r>
    </w:p>
    <w:p w14:paraId="790C6636" w14:textId="77777777" w:rsidR="007D2483" w:rsidRPr="007D2483" w:rsidRDefault="007D2483" w:rsidP="007D2483">
      <w:pPr>
        <w:widowControl/>
        <w:spacing w:before="100" w:beforeAutospacing="1" w:after="100" w:afterAutospacing="1" w:line="240" w:lineRule="auto"/>
        <w:rPr>
          <w:rFonts w:ascii="宋体" w:eastAsia="宋体" w:hAnsi="宋体" w:cs="宋体"/>
          <w:kern w:val="0"/>
          <w:sz w:val="24"/>
          <w14:ligatures w14:val="none"/>
        </w:rPr>
      </w:pPr>
      <w:r w:rsidRPr="007D2483">
        <w:rPr>
          <w:rFonts w:ascii="宋体" w:eastAsia="宋体" w:hAnsi="宋体" w:cs="宋体"/>
          <w:kern w:val="0"/>
          <w:sz w:val="24"/>
          <w14:ligatures w14:val="none"/>
        </w:rPr>
        <w:t>最后，投资者应持续提升自身的认知和决策能力。在信息繁杂的时代，密切关注</w:t>
      </w:r>
      <w:r w:rsidRPr="007D2483">
        <w:rPr>
          <w:rFonts w:ascii="宋体" w:eastAsia="宋体" w:hAnsi="宋体" w:cs="宋体"/>
          <w:b/>
          <w:bCs/>
          <w:kern w:val="0"/>
          <w:sz w:val="24"/>
          <w14:ligatures w14:val="none"/>
        </w:rPr>
        <w:t>权威财经媒体</w:t>
      </w:r>
      <w:r w:rsidRPr="007D2483">
        <w:rPr>
          <w:rFonts w:ascii="宋体" w:eastAsia="宋体" w:hAnsi="宋体" w:cs="宋体"/>
          <w:kern w:val="0"/>
          <w:sz w:val="24"/>
          <w14:ligatures w14:val="none"/>
        </w:rPr>
        <w:t>和研究报告提供的客观数据与分析（如新华社、彭博、华尔街日报、券商</w:t>
      </w:r>
      <w:proofErr w:type="gramStart"/>
      <w:r w:rsidRPr="007D2483">
        <w:rPr>
          <w:rFonts w:ascii="宋体" w:eastAsia="宋体" w:hAnsi="宋体" w:cs="宋体"/>
          <w:kern w:val="0"/>
          <w:sz w:val="24"/>
          <w14:ligatures w14:val="none"/>
        </w:rPr>
        <w:t>研</w:t>
      </w:r>
      <w:proofErr w:type="gramEnd"/>
      <w:r w:rsidRPr="007D2483">
        <w:rPr>
          <w:rFonts w:ascii="宋体" w:eastAsia="宋体" w:hAnsi="宋体" w:cs="宋体"/>
          <w:kern w:val="0"/>
          <w:sz w:val="24"/>
          <w14:ligatures w14:val="none"/>
        </w:rPr>
        <w:t>报等），结合自身判断做出理性决策。在当前环境下，政策变化往往突然且影响巨大，投资者必须保持</w:t>
      </w:r>
      <w:r w:rsidRPr="007D2483">
        <w:rPr>
          <w:rFonts w:ascii="宋体" w:eastAsia="宋体" w:hAnsi="宋体" w:cs="宋体"/>
          <w:b/>
          <w:bCs/>
          <w:kern w:val="0"/>
          <w:sz w:val="24"/>
          <w14:ligatures w14:val="none"/>
        </w:rPr>
        <w:t>策略灵活性</w:t>
      </w:r>
      <w:r w:rsidRPr="007D2483">
        <w:rPr>
          <w:rFonts w:ascii="宋体" w:eastAsia="宋体" w:hAnsi="宋体" w:cs="宋体"/>
          <w:kern w:val="0"/>
          <w:sz w:val="24"/>
          <w14:ligatures w14:val="none"/>
        </w:rPr>
        <w:t>。正如IMF所提醒的那样，政策冲击可能中断通胀下行和货币宽松进程，宏观决策需要在通胀与</w:t>
      </w:r>
      <w:proofErr w:type="gramStart"/>
      <w:r w:rsidRPr="007D2483">
        <w:rPr>
          <w:rFonts w:ascii="宋体" w:eastAsia="宋体" w:hAnsi="宋体" w:cs="宋体"/>
          <w:kern w:val="0"/>
          <w:sz w:val="24"/>
          <w14:ligatures w14:val="none"/>
        </w:rPr>
        <w:t>增长间</w:t>
      </w:r>
      <w:proofErr w:type="gramEnd"/>
      <w:r w:rsidRPr="007D2483">
        <w:rPr>
          <w:rFonts w:ascii="宋体" w:eastAsia="宋体" w:hAnsi="宋体" w:cs="宋体"/>
          <w:kern w:val="0"/>
          <w:sz w:val="24"/>
          <w14:ligatures w14:val="none"/>
        </w:rPr>
        <w:t>微妙平衡 (</w:t>
      </w:r>
      <w:hyperlink r:id="rId61" w:anchor=":~:text=target%20earlier%20in%20advanced%20economies,emerging%20market%20and%20developing%20economies" w:history="1">
        <w:r w:rsidRPr="007D2483">
          <w:rPr>
            <w:rFonts w:ascii="宋体" w:eastAsia="宋体" w:hAnsi="宋体" w:cs="宋体"/>
            <w:color w:val="0000FF"/>
            <w:kern w:val="0"/>
            <w:sz w:val="24"/>
            <w:u w:val="single"/>
            <w14:ligatures w14:val="none"/>
          </w:rPr>
          <w:t>World Economic Outlook Update, January 2025: Global Growth: Divergent and Uncertain</w:t>
        </w:r>
      </w:hyperlink>
      <w:r w:rsidRPr="007D2483">
        <w:rPr>
          <w:rFonts w:ascii="宋体" w:eastAsia="宋体" w:hAnsi="宋体" w:cs="宋体"/>
          <w:kern w:val="0"/>
          <w:sz w:val="24"/>
          <w14:ligatures w14:val="none"/>
        </w:rPr>
        <w:t>)。同理，投资者的资产配置也应在收益与风险间动态权衡，既不因短期波动偏离长期目标，也不忽视显著变化毫无回应。综合来看，建议中国投资者以</w:t>
      </w:r>
      <w:r w:rsidRPr="007D2483">
        <w:rPr>
          <w:rFonts w:ascii="宋体" w:eastAsia="宋体" w:hAnsi="宋体" w:cs="宋体"/>
          <w:b/>
          <w:bCs/>
          <w:kern w:val="0"/>
          <w:sz w:val="24"/>
          <w14:ligatures w14:val="none"/>
        </w:rPr>
        <w:t>长期战略眼光</w:t>
      </w:r>
      <w:r w:rsidRPr="007D2483">
        <w:rPr>
          <w:rFonts w:ascii="宋体" w:eastAsia="宋体" w:hAnsi="宋体" w:cs="宋体"/>
          <w:kern w:val="0"/>
          <w:sz w:val="24"/>
          <w14:ligatures w14:val="none"/>
        </w:rPr>
        <w:t>布局资产，通过</w:t>
      </w:r>
      <w:r w:rsidRPr="007D2483">
        <w:rPr>
          <w:rFonts w:ascii="宋体" w:eastAsia="宋体" w:hAnsi="宋体" w:cs="宋体"/>
          <w:b/>
          <w:bCs/>
          <w:kern w:val="0"/>
          <w:sz w:val="24"/>
          <w14:ligatures w14:val="none"/>
        </w:rPr>
        <w:t>多元分散</w:t>
      </w:r>
      <w:r w:rsidRPr="007D2483">
        <w:rPr>
          <w:rFonts w:ascii="宋体" w:eastAsia="宋体" w:hAnsi="宋体" w:cs="宋体"/>
          <w:kern w:val="0"/>
          <w:sz w:val="24"/>
          <w14:ligatures w14:val="none"/>
        </w:rPr>
        <w:t>来降低外部环境剧变带来的冲击，并辅以</w:t>
      </w:r>
      <w:r w:rsidRPr="007D2483">
        <w:rPr>
          <w:rFonts w:ascii="宋体" w:eastAsia="宋体" w:hAnsi="宋体" w:cs="宋体"/>
          <w:b/>
          <w:bCs/>
          <w:kern w:val="0"/>
          <w:sz w:val="24"/>
          <w14:ligatures w14:val="none"/>
        </w:rPr>
        <w:t>战术性的调整和风险控制</w:t>
      </w:r>
      <w:r w:rsidRPr="007D2483">
        <w:rPr>
          <w:rFonts w:ascii="宋体" w:eastAsia="宋体" w:hAnsi="宋体" w:cs="宋体"/>
          <w:kern w:val="0"/>
          <w:sz w:val="24"/>
          <w14:ligatures w14:val="none"/>
        </w:rPr>
        <w:t>确保财务目标的实现。在风云变幻的2025年，审慎而灵活的投资策略将有助于既守护财富安全，又把握市场机遇，实现稳健的长期回报。 (</w:t>
      </w:r>
      <w:hyperlink r:id="rId62" w:anchor=":~:text=Fed%20policymakers%20signalled%20they%20will,meeting%20out%20on%20Wednesday%20showed" w:history="1">
        <w:r w:rsidRPr="007D2483">
          <w:rPr>
            <w:rFonts w:ascii="宋体" w:eastAsia="宋体" w:hAnsi="宋体" w:cs="宋体"/>
            <w:color w:val="0000FF"/>
            <w:kern w:val="0"/>
            <w:sz w:val="24"/>
            <w:u w:val="single"/>
            <w14:ligatures w14:val="none"/>
          </w:rPr>
          <w:t>Stocks surge in relief rally after Trump pauses tariffs | Reuters</w:t>
        </w:r>
      </w:hyperlink>
      <w:r w:rsidRPr="007D2483">
        <w:rPr>
          <w:rFonts w:ascii="宋体" w:eastAsia="宋体" w:hAnsi="宋体" w:cs="宋体"/>
          <w:kern w:val="0"/>
          <w:sz w:val="24"/>
          <w14:ligatures w14:val="none"/>
        </w:rPr>
        <w:t>) (</w:t>
      </w:r>
      <w:hyperlink r:id="rId63" w:anchor=":~:text=Global%20stocks%20rallied%2C%20the%20dollar,imposed%20on%20dozens%20of%20countries" w:history="1">
        <w:r w:rsidRPr="007D2483">
          <w:rPr>
            <w:rFonts w:ascii="宋体" w:eastAsia="宋体" w:hAnsi="宋体" w:cs="宋体"/>
            <w:color w:val="0000FF"/>
            <w:kern w:val="0"/>
            <w:sz w:val="24"/>
            <w:u w:val="single"/>
            <w14:ligatures w14:val="none"/>
          </w:rPr>
          <w:t>IMF chief sees steady world growth in 2025, continuing disinflation | Reuters</w:t>
        </w:r>
      </w:hyperlink>
      <w:r w:rsidRPr="007D2483">
        <w:rPr>
          <w:rFonts w:ascii="宋体" w:eastAsia="宋体" w:hAnsi="宋体" w:cs="宋体"/>
          <w:kern w:val="0"/>
          <w:sz w:val="24"/>
          <w14:ligatures w14:val="none"/>
        </w:rPr>
        <w:t>)</w:t>
      </w:r>
    </w:p>
    <w:p w14:paraId="0A8F1E55" w14:textId="77777777" w:rsidR="008D16D4" w:rsidRPr="007D2483" w:rsidRDefault="008D16D4"/>
    <w:sectPr w:rsidR="008D16D4" w:rsidRPr="007D2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45582"/>
    <w:multiLevelType w:val="multilevel"/>
    <w:tmpl w:val="2518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37BA9"/>
    <w:multiLevelType w:val="multilevel"/>
    <w:tmpl w:val="BF0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4495">
    <w:abstractNumId w:val="0"/>
  </w:num>
  <w:num w:numId="2" w16cid:durableId="584921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D4"/>
    <w:rsid w:val="007D2483"/>
    <w:rsid w:val="008A7052"/>
    <w:rsid w:val="008D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9D1E"/>
  <w15:chartTrackingRefBased/>
  <w15:docId w15:val="{B52C1B2B-2664-43BC-99DF-5C1B37F9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D16D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D16D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D16D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D16D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D16D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D16D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D16D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D16D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D16D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16D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D16D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D16D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D16D4"/>
    <w:rPr>
      <w:rFonts w:cstheme="majorBidi"/>
      <w:color w:val="0F4761" w:themeColor="accent1" w:themeShade="BF"/>
      <w:sz w:val="28"/>
      <w:szCs w:val="28"/>
    </w:rPr>
  </w:style>
  <w:style w:type="character" w:customStyle="1" w:styleId="50">
    <w:name w:val="标题 5 字符"/>
    <w:basedOn w:val="a0"/>
    <w:link w:val="5"/>
    <w:uiPriority w:val="9"/>
    <w:semiHidden/>
    <w:rsid w:val="008D16D4"/>
    <w:rPr>
      <w:rFonts w:cstheme="majorBidi"/>
      <w:color w:val="0F4761" w:themeColor="accent1" w:themeShade="BF"/>
      <w:sz w:val="24"/>
    </w:rPr>
  </w:style>
  <w:style w:type="character" w:customStyle="1" w:styleId="60">
    <w:name w:val="标题 6 字符"/>
    <w:basedOn w:val="a0"/>
    <w:link w:val="6"/>
    <w:uiPriority w:val="9"/>
    <w:semiHidden/>
    <w:rsid w:val="008D16D4"/>
    <w:rPr>
      <w:rFonts w:cstheme="majorBidi"/>
      <w:b/>
      <w:bCs/>
      <w:color w:val="0F4761" w:themeColor="accent1" w:themeShade="BF"/>
    </w:rPr>
  </w:style>
  <w:style w:type="character" w:customStyle="1" w:styleId="70">
    <w:name w:val="标题 7 字符"/>
    <w:basedOn w:val="a0"/>
    <w:link w:val="7"/>
    <w:uiPriority w:val="9"/>
    <w:semiHidden/>
    <w:rsid w:val="008D16D4"/>
    <w:rPr>
      <w:rFonts w:cstheme="majorBidi"/>
      <w:b/>
      <w:bCs/>
      <w:color w:val="595959" w:themeColor="text1" w:themeTint="A6"/>
    </w:rPr>
  </w:style>
  <w:style w:type="character" w:customStyle="1" w:styleId="80">
    <w:name w:val="标题 8 字符"/>
    <w:basedOn w:val="a0"/>
    <w:link w:val="8"/>
    <w:uiPriority w:val="9"/>
    <w:semiHidden/>
    <w:rsid w:val="008D16D4"/>
    <w:rPr>
      <w:rFonts w:cstheme="majorBidi"/>
      <w:color w:val="595959" w:themeColor="text1" w:themeTint="A6"/>
    </w:rPr>
  </w:style>
  <w:style w:type="character" w:customStyle="1" w:styleId="90">
    <w:name w:val="标题 9 字符"/>
    <w:basedOn w:val="a0"/>
    <w:link w:val="9"/>
    <w:uiPriority w:val="9"/>
    <w:semiHidden/>
    <w:rsid w:val="008D16D4"/>
    <w:rPr>
      <w:rFonts w:eastAsiaTheme="majorEastAsia" w:cstheme="majorBidi"/>
      <w:color w:val="595959" w:themeColor="text1" w:themeTint="A6"/>
    </w:rPr>
  </w:style>
  <w:style w:type="paragraph" w:styleId="a3">
    <w:name w:val="Title"/>
    <w:basedOn w:val="a"/>
    <w:next w:val="a"/>
    <w:link w:val="a4"/>
    <w:uiPriority w:val="10"/>
    <w:qFormat/>
    <w:rsid w:val="008D16D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D16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16D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D16D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D16D4"/>
    <w:pPr>
      <w:spacing w:before="160"/>
      <w:jc w:val="center"/>
    </w:pPr>
    <w:rPr>
      <w:i/>
      <w:iCs/>
      <w:color w:val="404040" w:themeColor="text1" w:themeTint="BF"/>
    </w:rPr>
  </w:style>
  <w:style w:type="character" w:customStyle="1" w:styleId="a8">
    <w:name w:val="引用 字符"/>
    <w:basedOn w:val="a0"/>
    <w:link w:val="a7"/>
    <w:uiPriority w:val="29"/>
    <w:rsid w:val="008D16D4"/>
    <w:rPr>
      <w:i/>
      <w:iCs/>
      <w:color w:val="404040" w:themeColor="text1" w:themeTint="BF"/>
    </w:rPr>
  </w:style>
  <w:style w:type="paragraph" w:styleId="a9">
    <w:name w:val="List Paragraph"/>
    <w:basedOn w:val="a"/>
    <w:uiPriority w:val="34"/>
    <w:qFormat/>
    <w:rsid w:val="008D16D4"/>
    <w:pPr>
      <w:ind w:left="720"/>
      <w:contextualSpacing/>
    </w:pPr>
  </w:style>
  <w:style w:type="character" w:styleId="aa">
    <w:name w:val="Intense Emphasis"/>
    <w:basedOn w:val="a0"/>
    <w:uiPriority w:val="21"/>
    <w:qFormat/>
    <w:rsid w:val="008D16D4"/>
    <w:rPr>
      <w:i/>
      <w:iCs/>
      <w:color w:val="0F4761" w:themeColor="accent1" w:themeShade="BF"/>
    </w:rPr>
  </w:style>
  <w:style w:type="paragraph" w:styleId="ab">
    <w:name w:val="Intense Quote"/>
    <w:basedOn w:val="a"/>
    <w:next w:val="a"/>
    <w:link w:val="ac"/>
    <w:uiPriority w:val="30"/>
    <w:qFormat/>
    <w:rsid w:val="008D1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D16D4"/>
    <w:rPr>
      <w:i/>
      <w:iCs/>
      <w:color w:val="0F4761" w:themeColor="accent1" w:themeShade="BF"/>
    </w:rPr>
  </w:style>
  <w:style w:type="character" w:styleId="ad">
    <w:name w:val="Intense Reference"/>
    <w:basedOn w:val="a0"/>
    <w:uiPriority w:val="32"/>
    <w:qFormat/>
    <w:rsid w:val="008D16D4"/>
    <w:rPr>
      <w:b/>
      <w:bCs/>
      <w:smallCaps/>
      <w:color w:val="0F4761" w:themeColor="accent1" w:themeShade="BF"/>
      <w:spacing w:val="5"/>
    </w:rPr>
  </w:style>
  <w:style w:type="character" w:styleId="ae">
    <w:name w:val="Hyperlink"/>
    <w:basedOn w:val="a0"/>
    <w:uiPriority w:val="99"/>
    <w:unhideWhenUsed/>
    <w:rsid w:val="007D2483"/>
    <w:rPr>
      <w:color w:val="467886" w:themeColor="hyperlink"/>
      <w:u w:val="single"/>
    </w:rPr>
  </w:style>
  <w:style w:type="character" w:styleId="af">
    <w:name w:val="Unresolved Mention"/>
    <w:basedOn w:val="a0"/>
    <w:uiPriority w:val="99"/>
    <w:semiHidden/>
    <w:unhideWhenUsed/>
    <w:rsid w:val="007D2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517106">
      <w:bodyDiv w:val="1"/>
      <w:marLeft w:val="0"/>
      <w:marRight w:val="0"/>
      <w:marTop w:val="0"/>
      <w:marBottom w:val="0"/>
      <w:divBdr>
        <w:top w:val="none" w:sz="0" w:space="0" w:color="auto"/>
        <w:left w:val="none" w:sz="0" w:space="0" w:color="auto"/>
        <w:bottom w:val="none" w:sz="0" w:space="0" w:color="auto"/>
        <w:right w:val="none" w:sz="0" w:space="0" w:color="auto"/>
      </w:divBdr>
    </w:div>
    <w:div w:id="1465197548">
      <w:bodyDiv w:val="1"/>
      <w:marLeft w:val="0"/>
      <w:marRight w:val="0"/>
      <w:marTop w:val="0"/>
      <w:marBottom w:val="0"/>
      <w:divBdr>
        <w:top w:val="none" w:sz="0" w:space="0" w:color="auto"/>
        <w:left w:val="none" w:sz="0" w:space="0" w:color="auto"/>
        <w:bottom w:val="none" w:sz="0" w:space="0" w:color="auto"/>
        <w:right w:val="none" w:sz="0" w:space="0" w:color="auto"/>
      </w:divBdr>
    </w:div>
    <w:div w:id="20293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uters.com/markets/global-markets-wrapup-1-2025-04-10/" TargetMode="External"/><Relationship Id="rId21" Type="http://schemas.openxmlformats.org/officeDocument/2006/relationships/hyperlink" Target="https://www.reuters.com/markets/global-markets-wrapup-1-2025-04-10/" TargetMode="External"/><Relationship Id="rId34" Type="http://schemas.openxmlformats.org/officeDocument/2006/relationships/hyperlink" Target="https://www.reuters.com/markets/global-markets-wrapup-1-2025-04-10/" TargetMode="External"/><Relationship Id="rId42" Type="http://schemas.openxmlformats.org/officeDocument/2006/relationships/hyperlink" Target="https://www.reuters.com/markets/global-markets-wrapup-1-2025-04-10/" TargetMode="External"/><Relationship Id="rId47" Type="http://schemas.openxmlformats.org/officeDocument/2006/relationships/hyperlink" Target="https://www.reuters.com/markets/global-markets-wrapup-1-2025-04-10/" TargetMode="External"/><Relationship Id="rId50" Type="http://schemas.openxmlformats.org/officeDocument/2006/relationships/hyperlink" Target="https://www.reuters.com/markets/global-markets-wrapup-1-2025-04-10/" TargetMode="External"/><Relationship Id="rId55" Type="http://schemas.openxmlformats.org/officeDocument/2006/relationships/hyperlink" Target="https://www.reuters.com/markets/global-markets-wrapup-1-2025-04-10/" TargetMode="External"/><Relationship Id="rId63" Type="http://schemas.openxmlformats.org/officeDocument/2006/relationships/hyperlink" Target="https://www.reuters.com/markets/imf-chief-sees-steady-world-growth-2025-continuing-disinflation-2025-01-10/" TargetMode="External"/><Relationship Id="rId7" Type="http://schemas.openxmlformats.org/officeDocument/2006/relationships/hyperlink" Target="https://www.reuters.com/markets/imf-chief-sees-steady-world-growth-2025-continuing-disinflation-2025-01-10/" TargetMode="External"/><Relationship Id="rId2" Type="http://schemas.openxmlformats.org/officeDocument/2006/relationships/styles" Target="styles.xml"/><Relationship Id="rId16" Type="http://schemas.openxmlformats.org/officeDocument/2006/relationships/hyperlink" Target="https://www.reuters.com/world/china/china-holds-benchmark-lending-rates-steady-expected-2025-03-20/" TargetMode="External"/><Relationship Id="rId29" Type="http://schemas.openxmlformats.org/officeDocument/2006/relationships/hyperlink" Target="https://www.reuters.com/markets/imf-chief-sees-steady-world-growth-2025-continuing-disinflation-2025-01-10/" TargetMode="External"/><Relationship Id="rId11" Type="http://schemas.openxmlformats.org/officeDocument/2006/relationships/hyperlink" Target="https://www.reuters.com/markets/imf-chief-sees-steady-world-growth-2025-continuing-disinflation-2025-01-10/" TargetMode="External"/><Relationship Id="rId24" Type="http://schemas.openxmlformats.org/officeDocument/2006/relationships/hyperlink" Target="https://www.reuters.com/markets/global-markets-wrapup-1-2025-04-10/" TargetMode="External"/><Relationship Id="rId32" Type="http://schemas.openxmlformats.org/officeDocument/2006/relationships/hyperlink" Target="https://www.reuters.com/markets/global-markets-wrapup-1-2025-04-10/" TargetMode="External"/><Relationship Id="rId37" Type="http://schemas.openxmlformats.org/officeDocument/2006/relationships/hyperlink" Target="https://www.reuters.com/markets/global-markets-wrapup-1-2025-04-10/" TargetMode="External"/><Relationship Id="rId40" Type="http://schemas.openxmlformats.org/officeDocument/2006/relationships/hyperlink" Target="https://www.reuters.com/markets/global-markets-wrapup-1-2025-04-10/" TargetMode="External"/><Relationship Id="rId45" Type="http://schemas.openxmlformats.org/officeDocument/2006/relationships/hyperlink" Target="https://www.reuters.com/world/china/chinas-consumer-prices-extend-declines-march-2025-04-10/" TargetMode="External"/><Relationship Id="rId53" Type="http://schemas.openxmlformats.org/officeDocument/2006/relationships/hyperlink" Target="https://www.reuters.com/world/china/chinas-consumer-prices-extend-declines-march-2025-04-10/" TargetMode="External"/><Relationship Id="rId58" Type="http://schemas.openxmlformats.org/officeDocument/2006/relationships/hyperlink" Target="https://www.reuters.com/markets/global-markets-wrapup-1-2025-04-10/" TargetMode="External"/><Relationship Id="rId5" Type="http://schemas.openxmlformats.org/officeDocument/2006/relationships/hyperlink" Target="https://www.imf.org/en/Publications/WEO/Issues/2025/01/17/world-economic-outlook-update-january-2025" TargetMode="External"/><Relationship Id="rId61" Type="http://schemas.openxmlformats.org/officeDocument/2006/relationships/hyperlink" Target="https://www.imf.org/en/Publications/WEO/Issues/2025/01/17/world-economic-outlook-update-january-2025" TargetMode="External"/><Relationship Id="rId19" Type="http://schemas.openxmlformats.org/officeDocument/2006/relationships/hyperlink" Target="https://www.reuters.com/world/china/china-holds-benchmark-lending-rates-steady-expected-2025-03-20/" TargetMode="External"/><Relationship Id="rId14" Type="http://schemas.openxmlformats.org/officeDocument/2006/relationships/hyperlink" Target="https://www.reuters.com/world/china/china-holds-benchmark-lending-rates-steady-expected-2025-03-20/" TargetMode="External"/><Relationship Id="rId22" Type="http://schemas.openxmlformats.org/officeDocument/2006/relationships/hyperlink" Target="https://www.reuters.com/markets/imf-chief-sees-steady-world-growth-2025-continuing-disinflation-2025-01-10/" TargetMode="External"/><Relationship Id="rId27" Type="http://schemas.openxmlformats.org/officeDocument/2006/relationships/hyperlink" Target="https://www.reuters.com/markets/global-markets-wrapup-1-2025-04-10/" TargetMode="External"/><Relationship Id="rId30" Type="http://schemas.openxmlformats.org/officeDocument/2006/relationships/hyperlink" Target="https://www.reuters.com/markets/imf-chief-sees-steady-world-growth-2025-continuing-disinflation-2025-01-10/" TargetMode="External"/><Relationship Id="rId35" Type="http://schemas.openxmlformats.org/officeDocument/2006/relationships/hyperlink" Target="https://www.reuters.com/markets/global-markets-wrapup-1-2025-04-10/" TargetMode="External"/><Relationship Id="rId43" Type="http://schemas.openxmlformats.org/officeDocument/2006/relationships/hyperlink" Target="https://www.reuters.com/markets/global-markets-wrapup-1-2025-04-10/" TargetMode="External"/><Relationship Id="rId48" Type="http://schemas.openxmlformats.org/officeDocument/2006/relationships/hyperlink" Target="https://www.reuters.com/markets/global-markets-wrapup-1-2025-04-10/" TargetMode="External"/><Relationship Id="rId56" Type="http://schemas.openxmlformats.org/officeDocument/2006/relationships/hyperlink" Target="https://www.reuters.com/markets/global-markets-wrapup-1-2025-04-10/" TargetMode="External"/><Relationship Id="rId64" Type="http://schemas.openxmlformats.org/officeDocument/2006/relationships/fontTable" Target="fontTable.xml"/><Relationship Id="rId8" Type="http://schemas.openxmlformats.org/officeDocument/2006/relationships/hyperlink" Target="https://www.imf.org/en/Publications/WEO/Issues/2025/01/17/world-economic-outlook-update-january-2025" TargetMode="External"/><Relationship Id="rId51" Type="http://schemas.openxmlformats.org/officeDocument/2006/relationships/hyperlink" Target="https://www.reuters.com/markets/global-markets-wrapup-1-2025-04-10/" TargetMode="External"/><Relationship Id="rId3" Type="http://schemas.openxmlformats.org/officeDocument/2006/relationships/settings" Target="settings.xml"/><Relationship Id="rId12" Type="http://schemas.openxmlformats.org/officeDocument/2006/relationships/hyperlink" Target="https://www.reuters.com/markets/global-markets-wrapup-1-2025-04-10/" TargetMode="External"/><Relationship Id="rId17" Type="http://schemas.openxmlformats.org/officeDocument/2006/relationships/hyperlink" Target="https://www.reuters.com/world/china/china-holds-benchmark-lending-rates-steady-expected-2025-03-20/" TargetMode="External"/><Relationship Id="rId25" Type="http://schemas.openxmlformats.org/officeDocument/2006/relationships/hyperlink" Target="https://www.reuters.com/markets/global-markets-wrapup-1-2025-04-10/" TargetMode="External"/><Relationship Id="rId33" Type="http://schemas.openxmlformats.org/officeDocument/2006/relationships/hyperlink" Target="https://www.reuters.com/markets/global-markets-wrapup-1-2025-04-10/" TargetMode="External"/><Relationship Id="rId38" Type="http://schemas.openxmlformats.org/officeDocument/2006/relationships/hyperlink" Target="https://www.reuters.com/markets/global-markets-wrapup-1-2025-04-10/" TargetMode="External"/><Relationship Id="rId46" Type="http://schemas.openxmlformats.org/officeDocument/2006/relationships/hyperlink" Target="https://www.reuters.com/world/china/chinas-consumer-prices-extend-declines-march-2025-04-10/" TargetMode="External"/><Relationship Id="rId59" Type="http://schemas.openxmlformats.org/officeDocument/2006/relationships/hyperlink" Target="https://www.imf.org/en/Publications/WEO/Issues/2025/01/17/world-economic-outlook-update-january-2025" TargetMode="External"/><Relationship Id="rId20" Type="http://schemas.openxmlformats.org/officeDocument/2006/relationships/hyperlink" Target="https://www.reuters.com/world/china/china-holds-benchmark-lending-rates-steady-expected-2025-03-20/" TargetMode="External"/><Relationship Id="rId41" Type="http://schemas.openxmlformats.org/officeDocument/2006/relationships/hyperlink" Target="https://www.reuters.com/markets/global-markets-wrapup-1-2025-04-10/" TargetMode="External"/><Relationship Id="rId54" Type="http://schemas.openxmlformats.org/officeDocument/2006/relationships/hyperlink" Target="https://www.reuters.com/markets/global-markets-wrapup-1-2025-04-10/" TargetMode="External"/><Relationship Id="rId62" Type="http://schemas.openxmlformats.org/officeDocument/2006/relationships/hyperlink" Target="https://www.reuters.com/markets/global-markets-wrapup-1-2025-04-10/" TargetMode="External"/><Relationship Id="rId1" Type="http://schemas.openxmlformats.org/officeDocument/2006/relationships/numbering" Target="numbering.xml"/><Relationship Id="rId6" Type="http://schemas.openxmlformats.org/officeDocument/2006/relationships/hyperlink" Target="https://www.imf.org/en/Publications/WEO/Issues/2025/01/17/world-economic-outlook-update-january-2025" TargetMode="External"/><Relationship Id="rId15" Type="http://schemas.openxmlformats.org/officeDocument/2006/relationships/hyperlink" Target="https://www.reuters.com/world/china/china-holds-benchmark-lending-rates-steady-expected-2025-03-20/" TargetMode="External"/><Relationship Id="rId23" Type="http://schemas.openxmlformats.org/officeDocument/2006/relationships/hyperlink" Target="https://www.imf.org/en/Publications/WEO/Issues/2025/01/17/world-economic-outlook-update-january-2025" TargetMode="External"/><Relationship Id="rId28" Type="http://schemas.openxmlformats.org/officeDocument/2006/relationships/hyperlink" Target="https://www.reuters.com/markets/imf-chief-sees-steady-world-growth-2025-continuing-disinflation-2025-01-10/" TargetMode="External"/><Relationship Id="rId36" Type="http://schemas.openxmlformats.org/officeDocument/2006/relationships/hyperlink" Target="https://www.reuters.com/markets/global-markets-wrapup-1-2025-04-10/" TargetMode="External"/><Relationship Id="rId49" Type="http://schemas.openxmlformats.org/officeDocument/2006/relationships/hyperlink" Target="https://www.reuters.com/markets/global-markets-wrapup-1-2025-04-10/" TargetMode="External"/><Relationship Id="rId57" Type="http://schemas.openxmlformats.org/officeDocument/2006/relationships/hyperlink" Target="https://www.reuters.com/world/china/china-holds-benchmark-lending-rates-steady-expected-2025-03-20/" TargetMode="External"/><Relationship Id="rId10" Type="http://schemas.openxmlformats.org/officeDocument/2006/relationships/hyperlink" Target="https://www.reuters.com/markets/imf-chief-sees-steady-world-growth-2025-continuing-disinflation-2025-01-10/" TargetMode="External"/><Relationship Id="rId31" Type="http://schemas.openxmlformats.org/officeDocument/2006/relationships/hyperlink" Target="https://www.reuters.com/markets/imf-chief-sees-steady-world-growth-2025-continuing-disinflation-2025-01-10/" TargetMode="External"/><Relationship Id="rId44" Type="http://schemas.openxmlformats.org/officeDocument/2006/relationships/hyperlink" Target="https://www.reuters.com/markets/global-markets-wrapup-1-2025-04-10/" TargetMode="External"/><Relationship Id="rId52" Type="http://schemas.openxmlformats.org/officeDocument/2006/relationships/hyperlink" Target="https://www.reuters.com/markets/global-markets-wrapup-1-2025-04-10/" TargetMode="External"/><Relationship Id="rId60" Type="http://schemas.openxmlformats.org/officeDocument/2006/relationships/hyperlink" Target="https://www.imf.org/en/Publications/WEO/Issues/2025/01/17/world-economic-outlook-update-january-2025"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uters.com/markets/imf-chief-sees-steady-world-growth-2025-continuing-disinflation-2025-01-10/" TargetMode="External"/><Relationship Id="rId13" Type="http://schemas.openxmlformats.org/officeDocument/2006/relationships/hyperlink" Target="https://www.reuters.com/markets/global-markets-wrapup-1-2025-04-10/" TargetMode="External"/><Relationship Id="rId18" Type="http://schemas.openxmlformats.org/officeDocument/2006/relationships/hyperlink" Target="https://www.reuters.com/world/china/china-holds-benchmark-lending-rates-steady-expected-2025-03-20/" TargetMode="External"/><Relationship Id="rId39" Type="http://schemas.openxmlformats.org/officeDocument/2006/relationships/hyperlink" Target="https://www.reuters.com/markets/imf-chief-sees-steady-world-growth-2025-continuing-disinflation-2025-01-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3929</Words>
  <Characters>22401</Characters>
  <Application>Microsoft Office Word</Application>
  <DocSecurity>0</DocSecurity>
  <Lines>186</Lines>
  <Paragraphs>52</Paragraphs>
  <ScaleCrop>false</ScaleCrop>
  <Company/>
  <LinksUpToDate>false</LinksUpToDate>
  <CharactersWithSpaces>26278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2025-04-10T02:40:00Z</dcterms:created>
  <dcterms:modified xsi:type="dcterms:W3CDTF">2025-04-10T02:40:00Z</dcterms:modified>
</cp:coreProperties>
</file>