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0D4BB" w14:textId="77777777" w:rsidR="00C65B5F" w:rsidRPr="00C65B5F" w:rsidRDefault="00C65B5F" w:rsidP="00C65B5F">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C65B5F">
        <w:rPr>
          <w:rFonts w:ascii="宋体" w:eastAsia="宋体" w:hAnsi="宋体" w:cs="宋体"/>
          <w:b/>
          <w:bCs/>
          <w:kern w:val="36"/>
          <w:sz w:val="48"/>
          <w:szCs w:val="48"/>
          <w14:ligatures w14:val="none"/>
        </w:rPr>
        <w:t>深度研究报告：全球经济与金融趋势洞察</w:t>
      </w:r>
    </w:p>
    <w:p w14:paraId="411DE69F" w14:textId="77777777" w:rsidR="00C65B5F" w:rsidRPr="00C65B5F" w:rsidRDefault="00C65B5F" w:rsidP="00C65B5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65B5F">
        <w:rPr>
          <w:rFonts w:ascii="宋体" w:eastAsia="宋体" w:hAnsi="宋体" w:cs="宋体"/>
          <w:b/>
          <w:bCs/>
          <w:kern w:val="0"/>
          <w:sz w:val="36"/>
          <w:szCs w:val="36"/>
          <w14:ligatures w14:val="none"/>
        </w:rPr>
        <w:t>目录</w:t>
      </w:r>
    </w:p>
    <w:p w14:paraId="33252FB0" w14:textId="77777777" w:rsidR="00C65B5F" w:rsidRPr="00C65B5F" w:rsidRDefault="00C65B5F" w:rsidP="00C65B5F">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全球</w:t>
      </w:r>
      <w:proofErr w:type="gramStart"/>
      <w:r w:rsidRPr="00C65B5F">
        <w:rPr>
          <w:rFonts w:ascii="宋体" w:eastAsia="宋体" w:hAnsi="宋体" w:cs="宋体"/>
          <w:b/>
          <w:bCs/>
          <w:kern w:val="0"/>
          <w:sz w:val="24"/>
          <w14:ligatures w14:val="none"/>
        </w:rPr>
        <w:t>去美元</w:t>
      </w:r>
      <w:proofErr w:type="gramEnd"/>
      <w:r w:rsidRPr="00C65B5F">
        <w:rPr>
          <w:rFonts w:ascii="宋体" w:eastAsia="宋体" w:hAnsi="宋体" w:cs="宋体"/>
          <w:b/>
          <w:bCs/>
          <w:kern w:val="0"/>
          <w:sz w:val="24"/>
          <w14:ligatures w14:val="none"/>
        </w:rPr>
        <w:t>化趋势及其影响</w:t>
      </w:r>
    </w:p>
    <w:p w14:paraId="34A3492E"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背景与现状</w:t>
      </w:r>
    </w:p>
    <w:p w14:paraId="773B462B"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数据可视化</w:t>
      </w:r>
    </w:p>
    <w:p w14:paraId="37FFE55E"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交叉验证分析</w:t>
      </w:r>
    </w:p>
    <w:p w14:paraId="6F0F29D4"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风险与机会评估</w:t>
      </w:r>
    </w:p>
    <w:p w14:paraId="33C48C53"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投资建议</w:t>
      </w:r>
    </w:p>
    <w:p w14:paraId="16480B9F" w14:textId="77777777" w:rsidR="00C65B5F" w:rsidRPr="00C65B5F" w:rsidRDefault="00C65B5F" w:rsidP="00C65B5F">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中美科技博弈下的产业</w:t>
      </w:r>
      <w:proofErr w:type="gramStart"/>
      <w:r w:rsidRPr="00C65B5F">
        <w:rPr>
          <w:rFonts w:ascii="宋体" w:eastAsia="宋体" w:hAnsi="宋体" w:cs="宋体"/>
          <w:b/>
          <w:bCs/>
          <w:kern w:val="0"/>
          <w:sz w:val="24"/>
          <w14:ligatures w14:val="none"/>
        </w:rPr>
        <w:t>链调整</w:t>
      </w:r>
      <w:proofErr w:type="gramEnd"/>
      <w:r w:rsidRPr="00C65B5F">
        <w:rPr>
          <w:rFonts w:ascii="宋体" w:eastAsia="宋体" w:hAnsi="宋体" w:cs="宋体"/>
          <w:b/>
          <w:bCs/>
          <w:kern w:val="0"/>
          <w:sz w:val="24"/>
          <w14:ligatures w14:val="none"/>
        </w:rPr>
        <w:t>与投资机会</w:t>
      </w:r>
    </w:p>
    <w:p w14:paraId="64F28077"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背景与现状</w:t>
      </w:r>
    </w:p>
    <w:p w14:paraId="46374DCA"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数据可视化</w:t>
      </w:r>
    </w:p>
    <w:p w14:paraId="52B02230"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交叉验证分析</w:t>
      </w:r>
    </w:p>
    <w:p w14:paraId="4A1C632E"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风险与机会评估</w:t>
      </w:r>
    </w:p>
    <w:p w14:paraId="3E15AA16"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投资建议</w:t>
      </w:r>
    </w:p>
    <w:p w14:paraId="602AE7AE" w14:textId="77777777" w:rsidR="00C65B5F" w:rsidRPr="00C65B5F" w:rsidRDefault="00C65B5F" w:rsidP="00C65B5F">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全球房地产市场的风险与机遇</w:t>
      </w:r>
    </w:p>
    <w:p w14:paraId="6906E84F"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背景与现状</w:t>
      </w:r>
    </w:p>
    <w:p w14:paraId="490B0055"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数据可视化</w:t>
      </w:r>
    </w:p>
    <w:p w14:paraId="46188A5B"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交叉验证分析</w:t>
      </w:r>
    </w:p>
    <w:p w14:paraId="368097DB"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风险与机会评估</w:t>
      </w:r>
    </w:p>
    <w:p w14:paraId="7E4E7B61" w14:textId="77777777" w:rsidR="00C65B5F" w:rsidRPr="00C65B5F" w:rsidRDefault="00C65B5F" w:rsidP="00C65B5F">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kern w:val="0"/>
          <w:sz w:val="24"/>
          <w14:ligatures w14:val="none"/>
        </w:rPr>
        <w:t>投资建议</w:t>
      </w:r>
    </w:p>
    <w:p w14:paraId="23E03BBD" w14:textId="77777777" w:rsidR="00C65B5F" w:rsidRPr="00C65B5F" w:rsidRDefault="00C65B5F" w:rsidP="00C65B5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65B5F">
        <w:rPr>
          <w:rFonts w:ascii="宋体" w:eastAsia="宋体" w:hAnsi="宋体" w:cs="宋体"/>
          <w:b/>
          <w:bCs/>
          <w:kern w:val="0"/>
          <w:sz w:val="36"/>
          <w:szCs w:val="36"/>
          <w14:ligatures w14:val="none"/>
        </w:rPr>
        <w:t>第一章 全球</w:t>
      </w:r>
      <w:proofErr w:type="gramStart"/>
      <w:r w:rsidRPr="00C65B5F">
        <w:rPr>
          <w:rFonts w:ascii="宋体" w:eastAsia="宋体" w:hAnsi="宋体" w:cs="宋体"/>
          <w:b/>
          <w:bCs/>
          <w:kern w:val="0"/>
          <w:sz w:val="36"/>
          <w:szCs w:val="36"/>
          <w14:ligatures w14:val="none"/>
        </w:rPr>
        <w:t>去美元</w:t>
      </w:r>
      <w:proofErr w:type="gramEnd"/>
      <w:r w:rsidRPr="00C65B5F">
        <w:rPr>
          <w:rFonts w:ascii="宋体" w:eastAsia="宋体" w:hAnsi="宋体" w:cs="宋体"/>
          <w:b/>
          <w:bCs/>
          <w:kern w:val="0"/>
          <w:sz w:val="36"/>
          <w:szCs w:val="36"/>
          <w14:ligatures w14:val="none"/>
        </w:rPr>
        <w:t>化趋势及其影响</w:t>
      </w:r>
    </w:p>
    <w:p w14:paraId="6C60931B"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背景与现状</w:t>
      </w:r>
    </w:p>
    <w:p w14:paraId="4FF85DA8"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美元全球主导地位的松动：</w:t>
      </w:r>
      <w:r w:rsidRPr="00C65B5F">
        <w:rPr>
          <w:rFonts w:ascii="宋体" w:eastAsia="宋体" w:hAnsi="宋体" w:cs="宋体"/>
          <w:kern w:val="0"/>
          <w:sz w:val="24"/>
          <w14:ligatures w14:val="none"/>
        </w:rPr>
        <w:t xml:space="preserve"> 二战后美国凭借经济和军事实力确立了美元在国际货币体系中的霸主地位。长期以来，美元在国际贸易计价结算和各国外汇储备中占据绝对份额，为美国带来了所谓“过度特权”，即可以在低利率下举债并维持经常赤字。然而近二十年来，美元的这一主导地位正出现缓慢松动迹象：根据IMF官方外汇储备构成（COFER）数据显示，全球央行外汇储备中美元占比呈现逐步下降趋势，从本世纪初约70%降至目前的58%左右。值得注意的是，美元丢失的份额并未被欧元、日元、英镑等其他传统储备货币完全填补，而是由一篮子“非传统”储备货币瓜分，包括澳大利亚元、加元、人民币、韩元、新加坡元、北欧国家货币等。这些较小经济体的货币由于金融科技发展带来的便利性和较高收益率，正逐渐被各国央行接受，用于改善储备组合的多元化。尽管近期美国经济强劲、美元汇率走高，但各国</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化举措依然在积累动能，使美元储备份额的下降成为一个持续的结构性趋势。</w:t>
      </w:r>
    </w:p>
    <w:p w14:paraId="062DD0C6"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lastRenderedPageBreak/>
        <w:t>各国举措与双边本币结算兴起：</w:t>
      </w:r>
      <w:r w:rsidRPr="00C65B5F">
        <w:rPr>
          <w:rFonts w:ascii="宋体" w:eastAsia="宋体" w:hAnsi="宋体" w:cs="宋体"/>
          <w:kern w:val="0"/>
          <w:sz w:val="24"/>
          <w14:ligatures w14:val="none"/>
        </w:rPr>
        <w:t xml:space="preserve"> 新兴市场和特定大国正积极采取措施减少对美元的依赖。一方面，它们调整外汇储备配置，提高非美货币和黄金的比重。例如，中国、俄罗斯等增加了黄金储备以对</w:t>
      </w:r>
      <w:proofErr w:type="gramStart"/>
      <w:r w:rsidRPr="00C65B5F">
        <w:rPr>
          <w:rFonts w:ascii="宋体" w:eastAsia="宋体" w:hAnsi="宋体" w:cs="宋体"/>
          <w:kern w:val="0"/>
          <w:sz w:val="24"/>
          <w14:ligatures w14:val="none"/>
        </w:rPr>
        <w:t>冲美元</w:t>
      </w:r>
      <w:proofErr w:type="gramEnd"/>
      <w:r w:rsidRPr="00C65B5F">
        <w:rPr>
          <w:rFonts w:ascii="宋体" w:eastAsia="宋体" w:hAnsi="宋体" w:cs="宋体"/>
          <w:kern w:val="0"/>
          <w:sz w:val="24"/>
          <w14:ligatures w14:val="none"/>
        </w:rPr>
        <w:t>资产风险；2024年一季度中国官方黄金储备已增至2264.9吨，较上一季度增加近30吨。另一方面，越来越多国家探索在贸易和金融交易中绕开美元，直接使用本币或其他货币结算。以中俄贸易为例，两国在美元之外建立资金渠道，在能源等大宗商品交易中使用人民币和卢布结算。到2023年，中俄双边贸易额有约90%已经用人民币或卢布结算。不仅俄罗斯，中国与其他伙伴也不断扩大本币结算：截至2024年3月，中国对外收付中已有52.9%以人民币计价，美元占比降至42.8%。同样，印度也在对俄石油贸易中使用卢比支付，并自2023年起与马来西亚等国尝试用卢比直接结算双边贸易。此外，中国人民银行广泛签署双边本币互换协议以支持贸易投资本币结算。截至2023年底，央行已与29个国家签署有效货币互换安排，总额约为人民币3.7</w:t>
      </w:r>
      <w:proofErr w:type="gramStart"/>
      <w:r w:rsidRPr="00C65B5F">
        <w:rPr>
          <w:rFonts w:ascii="宋体" w:eastAsia="宋体" w:hAnsi="宋体" w:cs="宋体"/>
          <w:kern w:val="0"/>
          <w:sz w:val="24"/>
          <w14:ligatures w14:val="none"/>
        </w:rPr>
        <w:t>万亿</w:t>
      </w:r>
      <w:proofErr w:type="gramEnd"/>
      <w:r w:rsidRPr="00C65B5F">
        <w:rPr>
          <w:rFonts w:ascii="宋体" w:eastAsia="宋体" w:hAnsi="宋体" w:cs="宋体"/>
          <w:kern w:val="0"/>
          <w:sz w:val="24"/>
          <w14:ligatures w14:val="none"/>
        </w:rPr>
        <w:t>元。这些互换协议和本币结算框架（如东盟的当地货币结算机制LCS）有助于降低汇率风险、减少对美元的依赖，并在区域金融压力时提供流动性支持。</w:t>
      </w:r>
    </w:p>
    <w:p w14:paraId="26AEEE22"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国际机构与区域合作：</w:t>
      </w:r>
      <w:r w:rsidRPr="00C65B5F">
        <w:rPr>
          <w:rFonts w:ascii="宋体" w:eastAsia="宋体" w:hAnsi="宋体" w:cs="宋体"/>
          <w:kern w:val="0"/>
          <w:sz w:val="24"/>
          <w14:ligatures w14:val="none"/>
        </w:rPr>
        <w:t xml:space="preserve"> 新兴经济体还通过多边合作寻求减少美元体系的脆弱性。</w:t>
      </w:r>
      <w:r w:rsidRPr="00C65B5F">
        <w:rPr>
          <w:rFonts w:ascii="宋体" w:eastAsia="宋体" w:hAnsi="宋体" w:cs="宋体"/>
          <w:b/>
          <w:bCs/>
          <w:kern w:val="0"/>
          <w:sz w:val="24"/>
          <w14:ligatures w14:val="none"/>
        </w:rPr>
        <w:t>金砖国家</w:t>
      </w:r>
      <w:r w:rsidRPr="00C65B5F">
        <w:rPr>
          <w:rFonts w:ascii="宋体" w:eastAsia="宋体" w:hAnsi="宋体" w:cs="宋体"/>
          <w:kern w:val="0"/>
          <w:sz w:val="24"/>
          <w14:ligatures w14:val="none"/>
        </w:rPr>
        <w:t>近年来频繁讨论加强本币结算和建立替代储备货币的可能性。例如，俄罗斯在2024年担任金砖主席国期间，将</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化和发展金砖国家间本币结算作为重要议程。虽然金砖统一货币尚在探讨阶段，但成员国已着手推进类似“金砖支付桥”这样的跨境支付系统，以对接各国央行数字货币，实现</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化背景下的金融互联。</w:t>
      </w:r>
      <w:r w:rsidRPr="00C65B5F">
        <w:rPr>
          <w:rFonts w:ascii="宋体" w:eastAsia="宋体" w:hAnsi="宋体" w:cs="宋体"/>
          <w:b/>
          <w:bCs/>
          <w:kern w:val="0"/>
          <w:sz w:val="24"/>
          <w14:ligatures w14:val="none"/>
        </w:rPr>
        <w:t>中东产油国</w:t>
      </w:r>
      <w:r w:rsidRPr="00C65B5F">
        <w:rPr>
          <w:rFonts w:ascii="宋体" w:eastAsia="宋体" w:hAnsi="宋体" w:cs="宋体"/>
          <w:kern w:val="0"/>
          <w:sz w:val="24"/>
          <w14:ligatures w14:val="none"/>
        </w:rPr>
        <w:t>亦在寻求摆脱对“石油美元”的单一依赖。2023年中国与海湾国家签署多项金融合作，包括与阿联酋、沙特续签和扩大货币互换，支持在能源贸易中试用人民币计价。沙特阿美于2023年3月首次用人民币计价出售给中国液化天然气，沙特政府也在考虑将部分对华原油出口改用人民币计价。这些举措表明，在全球金融体系愈发两极分化的背景下，地区性金融合作和新支付体系（如中国的CIPS系统、俄罗斯的SPFS等）正在兴起，以降低对SWIFT和美元清算体系的依赖。</w:t>
      </w:r>
    </w:p>
    <w:p w14:paraId="1FF25CA7"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数据可视化</w:t>
      </w:r>
    </w:p>
    <w:p w14:paraId="2FD94564"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i/>
          <w:iCs/>
          <w:kern w:val="0"/>
          <w:sz w:val="24"/>
          <w14:ligatures w14:val="none"/>
        </w:rPr>
        <w:t>图1：全球官方外汇储备中美元份额的长期演变。</w:t>
      </w:r>
      <w:r w:rsidRPr="00C65B5F">
        <w:rPr>
          <w:rFonts w:ascii="宋体" w:eastAsia="宋体" w:hAnsi="宋体" w:cs="宋体"/>
          <w:kern w:val="0"/>
          <w:sz w:val="24"/>
          <w14:ligatures w14:val="none"/>
        </w:rPr>
        <w:t xml:space="preserve"> 图中蓝线为各央行上报的美元储备占比，红线则经汇率调整后反映实际配置变化。可见过去二十年美元在储备中的占比呈现缓慢下降趋势，从2000年前后的约70%降至2022年底的约58%。即便考虑美元汇率波动的影响，这一下降趋势依然明显。同时期欧元、日元、英镑等其他主要货币占比大体持平或略降，说明央行</w:t>
      </w:r>
      <w:proofErr w:type="gramStart"/>
      <w:r w:rsidRPr="00C65B5F">
        <w:rPr>
          <w:rFonts w:ascii="宋体" w:eastAsia="宋体" w:hAnsi="宋体" w:cs="宋体"/>
          <w:kern w:val="0"/>
          <w:sz w:val="24"/>
          <w14:ligatures w14:val="none"/>
        </w:rPr>
        <w:t>储备正</w:t>
      </w:r>
      <w:proofErr w:type="gramEnd"/>
      <w:r w:rsidRPr="00C65B5F">
        <w:rPr>
          <w:rFonts w:ascii="宋体" w:eastAsia="宋体" w:hAnsi="宋体" w:cs="宋体"/>
          <w:kern w:val="0"/>
          <w:sz w:val="24"/>
          <w14:ligatures w14:val="none"/>
        </w:rPr>
        <w:t>逐步从美元转向一篮子多元货币。</w:t>
      </w:r>
    </w:p>
    <w:p w14:paraId="3D47D52F"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交叉验证分析</w:t>
      </w:r>
    </w:p>
    <w:p w14:paraId="07CA4D56"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多</w:t>
      </w:r>
      <w:proofErr w:type="gramStart"/>
      <w:r w:rsidRPr="00C65B5F">
        <w:rPr>
          <w:rFonts w:ascii="宋体" w:eastAsia="宋体" w:hAnsi="宋体" w:cs="宋体"/>
          <w:b/>
          <w:bCs/>
          <w:kern w:val="0"/>
          <w:sz w:val="24"/>
          <w14:ligatures w14:val="none"/>
        </w:rPr>
        <w:t>源数据验证去美元</w:t>
      </w:r>
      <w:proofErr w:type="gramEnd"/>
      <w:r w:rsidRPr="00C65B5F">
        <w:rPr>
          <w:rFonts w:ascii="宋体" w:eastAsia="宋体" w:hAnsi="宋体" w:cs="宋体"/>
          <w:b/>
          <w:bCs/>
          <w:kern w:val="0"/>
          <w:sz w:val="24"/>
          <w14:ligatures w14:val="none"/>
        </w:rPr>
        <w:t>化程度：</w:t>
      </w:r>
      <w:r w:rsidRPr="00C65B5F">
        <w:rPr>
          <w:rFonts w:ascii="宋体" w:eastAsia="宋体" w:hAnsi="宋体" w:cs="宋体"/>
          <w:kern w:val="0"/>
          <w:sz w:val="24"/>
          <w14:ligatures w14:val="none"/>
        </w:rPr>
        <w:t xml:space="preserve"> 上述趋势可从多方面数据得到印证。</w:t>
      </w:r>
      <w:r w:rsidRPr="00C65B5F">
        <w:rPr>
          <w:rFonts w:ascii="宋体" w:eastAsia="宋体" w:hAnsi="宋体" w:cs="宋体"/>
          <w:b/>
          <w:bCs/>
          <w:kern w:val="0"/>
          <w:sz w:val="24"/>
          <w14:ligatures w14:val="none"/>
        </w:rPr>
        <w:t>官方储备层面</w:t>
      </w:r>
      <w:r w:rsidRPr="00C65B5F">
        <w:rPr>
          <w:rFonts w:ascii="宋体" w:eastAsia="宋体" w:hAnsi="宋体" w:cs="宋体"/>
          <w:kern w:val="0"/>
          <w:sz w:val="24"/>
          <w14:ligatures w14:val="none"/>
        </w:rPr>
        <w:t>，IMF COFER报告的149个经济体数据覆盖了全球93%的储备，已确认美元占比的持续回落。少数未报告国家（可能正是积极</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化的国家，如俄罗斯）</w:t>
      </w:r>
      <w:r w:rsidRPr="00C65B5F">
        <w:rPr>
          <w:rFonts w:ascii="宋体" w:eastAsia="宋体" w:hAnsi="宋体" w:cs="宋体"/>
          <w:kern w:val="0"/>
          <w:sz w:val="24"/>
          <w14:ligatures w14:val="none"/>
        </w:rPr>
        <w:lastRenderedPageBreak/>
        <w:t>不影响大局，因为其储备占全球比重很小。</w:t>
      </w:r>
      <w:r w:rsidRPr="00C65B5F">
        <w:rPr>
          <w:rFonts w:ascii="宋体" w:eastAsia="宋体" w:hAnsi="宋体" w:cs="宋体"/>
          <w:b/>
          <w:bCs/>
          <w:kern w:val="0"/>
          <w:sz w:val="24"/>
          <w14:ligatures w14:val="none"/>
        </w:rPr>
        <w:t>贸易结算层面</w:t>
      </w:r>
      <w:r w:rsidRPr="00C65B5F">
        <w:rPr>
          <w:rFonts w:ascii="宋体" w:eastAsia="宋体" w:hAnsi="宋体" w:cs="宋体"/>
          <w:kern w:val="0"/>
          <w:sz w:val="24"/>
          <w14:ligatures w14:val="none"/>
        </w:rPr>
        <w:t>，SWIFT支付统计和各国官方数据也显示本币使用上升。例如，到2024年初，跨境人民币结算额在中国对外贸易中的比重已超过美元；俄罗斯与印度、土耳其等国间的贸易也更多使用卢布、卢比等本币。俄罗斯央行报告称，在制裁后俄罗斯外汇交易中人民币已取代美元成为交易量最大的货币。</w:t>
      </w:r>
      <w:r w:rsidRPr="00C65B5F">
        <w:rPr>
          <w:rFonts w:ascii="宋体" w:eastAsia="宋体" w:hAnsi="宋体" w:cs="宋体"/>
          <w:b/>
          <w:bCs/>
          <w:kern w:val="0"/>
          <w:sz w:val="24"/>
          <w14:ligatures w14:val="none"/>
        </w:rPr>
        <w:t>金融流动层面</w:t>
      </w:r>
      <w:r w:rsidRPr="00C65B5F">
        <w:rPr>
          <w:rFonts w:ascii="宋体" w:eastAsia="宋体" w:hAnsi="宋体" w:cs="宋体"/>
          <w:kern w:val="0"/>
          <w:sz w:val="24"/>
          <w14:ligatures w14:val="none"/>
        </w:rPr>
        <w:t>，美联储统计显示，自2022年初至2024年初，新兴市场从中国银行系统获得的美元跨境贷款下降了近10%，反映出受制裁及风险</w:t>
      </w:r>
      <w:proofErr w:type="gramStart"/>
      <w:r w:rsidRPr="00C65B5F">
        <w:rPr>
          <w:rFonts w:ascii="宋体" w:eastAsia="宋体" w:hAnsi="宋体" w:cs="宋体"/>
          <w:kern w:val="0"/>
          <w:sz w:val="24"/>
          <w14:ligatures w14:val="none"/>
        </w:rPr>
        <w:t>考量</w:t>
      </w:r>
      <w:proofErr w:type="gramEnd"/>
      <w:r w:rsidRPr="00C65B5F">
        <w:rPr>
          <w:rFonts w:ascii="宋体" w:eastAsia="宋体" w:hAnsi="宋体" w:cs="宋体"/>
          <w:kern w:val="0"/>
          <w:sz w:val="24"/>
          <w14:ligatures w14:val="none"/>
        </w:rPr>
        <w:t>，这些国家正在减少对美元融资的依赖。与此同时，中国通过“一带一路”项目和货币互换为伙伴国提供人民币流动性，以部分替代美元贷款渠道。各方数据互相印证，说明</w:t>
      </w:r>
      <w:proofErr w:type="gramStart"/>
      <w:r w:rsidRPr="00C65B5F">
        <w:rPr>
          <w:rFonts w:ascii="宋体" w:eastAsia="宋体" w:hAnsi="宋体" w:cs="宋体"/>
          <w:kern w:val="0"/>
          <w:sz w:val="24"/>
          <w14:ligatures w14:val="none"/>
        </w:rPr>
        <w:t>去美元化并非</w:t>
      </w:r>
      <w:proofErr w:type="gramEnd"/>
      <w:r w:rsidRPr="00C65B5F">
        <w:rPr>
          <w:rFonts w:ascii="宋体" w:eastAsia="宋体" w:hAnsi="宋体" w:cs="宋体"/>
          <w:kern w:val="0"/>
          <w:sz w:val="24"/>
          <w14:ligatures w14:val="none"/>
        </w:rPr>
        <w:t>少数国家的孤立行为，而是相当广泛的现象。据研究，2022年时至少有46个国家将5%以上储备配置于非传统储备货币，到2023年又新增了以色列、荷兰等国加入这一行列。这表明</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化已获得相当多元化经济体的实践支持。</w:t>
      </w:r>
    </w:p>
    <w:p w14:paraId="770586E0"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历史类比与差异：</w:t>
      </w:r>
      <w:r w:rsidRPr="00C65B5F">
        <w:rPr>
          <w:rFonts w:ascii="宋体" w:eastAsia="宋体" w:hAnsi="宋体" w:cs="宋体"/>
          <w:kern w:val="0"/>
          <w:sz w:val="24"/>
          <w14:ligatures w14:val="none"/>
        </w:rPr>
        <w:t xml:space="preserve"> 将当前</w:t>
      </w:r>
      <w:proofErr w:type="gramStart"/>
      <w:r w:rsidRPr="00C65B5F">
        <w:rPr>
          <w:rFonts w:ascii="宋体" w:eastAsia="宋体" w:hAnsi="宋体" w:cs="宋体"/>
          <w:kern w:val="0"/>
          <w:sz w:val="24"/>
          <w14:ligatures w14:val="none"/>
        </w:rPr>
        <w:t>去美元化潮</w:t>
      </w:r>
      <w:proofErr w:type="gramEnd"/>
      <w:r w:rsidRPr="00C65B5F">
        <w:rPr>
          <w:rFonts w:ascii="宋体" w:eastAsia="宋体" w:hAnsi="宋体" w:cs="宋体"/>
          <w:kern w:val="0"/>
          <w:sz w:val="24"/>
          <w14:ligatures w14:val="none"/>
        </w:rPr>
        <w:t>与历史上的类似阶段进行对比，有助于评估其可能走向。</w:t>
      </w:r>
      <w:proofErr w:type="gramStart"/>
      <w:r w:rsidRPr="00C65B5F">
        <w:rPr>
          <w:rFonts w:ascii="宋体" w:eastAsia="宋体" w:hAnsi="宋体" w:cs="宋体"/>
          <w:b/>
          <w:bCs/>
          <w:kern w:val="0"/>
          <w:sz w:val="24"/>
          <w14:ligatures w14:val="none"/>
        </w:rPr>
        <w:t>1970</w:t>
      </w:r>
      <w:proofErr w:type="gramEnd"/>
      <w:r w:rsidRPr="00C65B5F">
        <w:rPr>
          <w:rFonts w:ascii="宋体" w:eastAsia="宋体" w:hAnsi="宋体" w:cs="宋体"/>
          <w:b/>
          <w:bCs/>
          <w:kern w:val="0"/>
          <w:sz w:val="24"/>
          <w14:ligatures w14:val="none"/>
        </w:rPr>
        <w:t>年代</w:t>
      </w:r>
      <w:r w:rsidRPr="00C65B5F">
        <w:rPr>
          <w:rFonts w:ascii="宋体" w:eastAsia="宋体" w:hAnsi="宋体" w:cs="宋体"/>
          <w:kern w:val="0"/>
          <w:sz w:val="24"/>
          <w14:ligatures w14:val="none"/>
        </w:rPr>
        <w:t>，美元亦经历过一次国际地位危机：1971年布雷顿森林体系瓦解后美元与黄金脱钩，随之1973年石油危机导致美元剧烈贬值和全球通胀飙升。当时石油输出国组织（OPEC）一度考虑改用多种货币计价石油，但最终在1974年与美国达成协议继续用美元结算石油（“石油美元”体系），稳住了美元国际需求。这一时期各国主要通过抬高黄金价格和IMF特别提款权（SDR）的增发来部分对</w:t>
      </w:r>
      <w:proofErr w:type="gramStart"/>
      <w:r w:rsidRPr="00C65B5F">
        <w:rPr>
          <w:rFonts w:ascii="宋体" w:eastAsia="宋体" w:hAnsi="宋体" w:cs="宋体"/>
          <w:kern w:val="0"/>
          <w:sz w:val="24"/>
          <w14:ligatures w14:val="none"/>
        </w:rPr>
        <w:t>冲美元</w:t>
      </w:r>
      <w:proofErr w:type="gramEnd"/>
      <w:r w:rsidRPr="00C65B5F">
        <w:rPr>
          <w:rFonts w:ascii="宋体" w:eastAsia="宋体" w:hAnsi="宋体" w:cs="宋体"/>
          <w:kern w:val="0"/>
          <w:sz w:val="24"/>
          <w14:ligatures w14:val="none"/>
        </w:rPr>
        <w:t>风险，但美元储备占比并未出现持续大跌。相比之下，</w:t>
      </w:r>
      <w:r w:rsidRPr="00C65B5F">
        <w:rPr>
          <w:rFonts w:ascii="宋体" w:eastAsia="宋体" w:hAnsi="宋体" w:cs="宋体"/>
          <w:b/>
          <w:bCs/>
          <w:kern w:val="0"/>
          <w:sz w:val="24"/>
          <w14:ligatures w14:val="none"/>
        </w:rPr>
        <w:t>2008年金融危机</w:t>
      </w:r>
      <w:r w:rsidRPr="00C65B5F">
        <w:rPr>
          <w:rFonts w:ascii="宋体" w:eastAsia="宋体" w:hAnsi="宋体" w:cs="宋体"/>
          <w:kern w:val="0"/>
          <w:sz w:val="24"/>
          <w14:ligatures w14:val="none"/>
        </w:rPr>
        <w:t>之后美元地位受质疑更甚：美国金融体系动荡令各国央行重新思考储备安全，多元化呼声高涨。2009年中国央行行长周小川即提议扩大SDR的作用，减少对单一主权货币的依赖。这一阶段各国确实开始逐步降低美元储备比重并购入黄金：全球官方黄金储备占比从</w:t>
      </w:r>
      <w:proofErr w:type="gramStart"/>
      <w:r w:rsidRPr="00C65B5F">
        <w:rPr>
          <w:rFonts w:ascii="宋体" w:eastAsia="宋体" w:hAnsi="宋体" w:cs="宋体"/>
          <w:kern w:val="0"/>
          <w:sz w:val="24"/>
          <w14:ligatures w14:val="none"/>
        </w:rPr>
        <w:t>2010</w:t>
      </w:r>
      <w:proofErr w:type="gramEnd"/>
      <w:r w:rsidRPr="00C65B5F">
        <w:rPr>
          <w:rFonts w:ascii="宋体" w:eastAsia="宋体" w:hAnsi="宋体" w:cs="宋体"/>
          <w:kern w:val="0"/>
          <w:sz w:val="24"/>
          <w14:ligatures w14:val="none"/>
        </w:rPr>
        <w:t>年代初的低位逐步上升，一些新兴市场央行将其视为对</w:t>
      </w:r>
      <w:proofErr w:type="gramStart"/>
      <w:r w:rsidRPr="00C65B5F">
        <w:rPr>
          <w:rFonts w:ascii="宋体" w:eastAsia="宋体" w:hAnsi="宋体" w:cs="宋体"/>
          <w:kern w:val="0"/>
          <w:sz w:val="24"/>
          <w14:ligatures w14:val="none"/>
        </w:rPr>
        <w:t>冲美元</w:t>
      </w:r>
      <w:proofErr w:type="gramEnd"/>
      <w:r w:rsidRPr="00C65B5F">
        <w:rPr>
          <w:rFonts w:ascii="宋体" w:eastAsia="宋体" w:hAnsi="宋体" w:cs="宋体"/>
          <w:kern w:val="0"/>
          <w:sz w:val="24"/>
          <w14:ligatures w14:val="none"/>
        </w:rPr>
        <w:t>资产被冻结风险的手段。然而，无论</w:t>
      </w:r>
      <w:proofErr w:type="gramStart"/>
      <w:r w:rsidRPr="00C65B5F">
        <w:rPr>
          <w:rFonts w:ascii="宋体" w:eastAsia="宋体" w:hAnsi="宋体" w:cs="宋体"/>
          <w:kern w:val="0"/>
          <w:sz w:val="24"/>
          <w14:ligatures w14:val="none"/>
        </w:rPr>
        <w:t>1970</w:t>
      </w:r>
      <w:proofErr w:type="gramEnd"/>
      <w:r w:rsidRPr="00C65B5F">
        <w:rPr>
          <w:rFonts w:ascii="宋体" w:eastAsia="宋体" w:hAnsi="宋体" w:cs="宋体"/>
          <w:kern w:val="0"/>
          <w:sz w:val="24"/>
          <w14:ligatures w14:val="none"/>
        </w:rPr>
        <w:t>年代还是2008年后，美元并未被真正撼动——原因在于当时缺乏有实力的替代货币，</w:t>
      </w:r>
      <w:proofErr w:type="gramStart"/>
      <w:r w:rsidRPr="00C65B5F">
        <w:rPr>
          <w:rFonts w:ascii="宋体" w:eastAsia="宋体" w:hAnsi="宋体" w:cs="宋体"/>
          <w:kern w:val="0"/>
          <w:sz w:val="24"/>
          <w14:ligatures w14:val="none"/>
        </w:rPr>
        <w:t>且美元</w:t>
      </w:r>
      <w:proofErr w:type="gramEnd"/>
      <w:r w:rsidRPr="00C65B5F">
        <w:rPr>
          <w:rFonts w:ascii="宋体" w:eastAsia="宋体" w:hAnsi="宋体" w:cs="宋体"/>
          <w:kern w:val="0"/>
          <w:sz w:val="24"/>
          <w14:ligatures w14:val="none"/>
        </w:rPr>
        <w:t>资产市场（美债）的深度与流动性无可比拟。当前</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w:t>
      </w:r>
      <w:proofErr w:type="gramStart"/>
      <w:r w:rsidRPr="00C65B5F">
        <w:rPr>
          <w:rFonts w:ascii="宋体" w:eastAsia="宋体" w:hAnsi="宋体" w:cs="宋体"/>
          <w:kern w:val="0"/>
          <w:sz w:val="24"/>
          <w14:ligatures w14:val="none"/>
        </w:rPr>
        <w:t>与往轮相比</w:t>
      </w:r>
      <w:proofErr w:type="gramEnd"/>
      <w:r w:rsidRPr="00C65B5F">
        <w:rPr>
          <w:rFonts w:ascii="宋体" w:eastAsia="宋体" w:hAnsi="宋体" w:cs="宋体"/>
          <w:kern w:val="0"/>
          <w:sz w:val="24"/>
          <w14:ligatures w14:val="none"/>
        </w:rPr>
        <w:t>有相似之处，如：美国本身存在高通胀和高债务问题、主要推动力来自美国的地缘和经济对手等。但不同点在于：</w:t>
      </w:r>
      <w:r w:rsidRPr="00C65B5F">
        <w:rPr>
          <w:rFonts w:ascii="宋体" w:eastAsia="宋体" w:hAnsi="宋体" w:cs="宋体"/>
          <w:b/>
          <w:bCs/>
          <w:kern w:val="0"/>
          <w:sz w:val="24"/>
          <w14:ligatures w14:val="none"/>
        </w:rPr>
        <w:t>如今的替代选项</w:t>
      </w:r>
      <w:r w:rsidRPr="00C65B5F">
        <w:rPr>
          <w:rFonts w:ascii="宋体" w:eastAsia="宋体" w:hAnsi="宋体" w:cs="宋体"/>
          <w:kern w:val="0"/>
          <w:sz w:val="24"/>
          <w14:ligatures w14:val="none"/>
        </w:rPr>
        <w:t>更丰富（欧元、人民币等有一定规模市场），</w:t>
      </w:r>
      <w:r w:rsidRPr="00C65B5F">
        <w:rPr>
          <w:rFonts w:ascii="宋体" w:eastAsia="宋体" w:hAnsi="宋体" w:cs="宋体"/>
          <w:b/>
          <w:bCs/>
          <w:kern w:val="0"/>
          <w:sz w:val="24"/>
          <w14:ligatures w14:val="none"/>
        </w:rPr>
        <w:t>数字技术</w:t>
      </w:r>
      <w:r w:rsidRPr="00C65B5F">
        <w:rPr>
          <w:rFonts w:ascii="宋体" w:eastAsia="宋体" w:hAnsi="宋体" w:cs="宋体"/>
          <w:kern w:val="0"/>
          <w:sz w:val="24"/>
          <w14:ligatures w14:val="none"/>
        </w:rPr>
        <w:t>使</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化操作更便利（如去中心化支付、数字货币），以及</w:t>
      </w:r>
      <w:r w:rsidRPr="00C65B5F">
        <w:rPr>
          <w:rFonts w:ascii="宋体" w:eastAsia="宋体" w:hAnsi="宋体" w:cs="宋体"/>
          <w:b/>
          <w:bCs/>
          <w:kern w:val="0"/>
          <w:sz w:val="24"/>
          <w14:ligatures w14:val="none"/>
        </w:rPr>
        <w:t>地缘对抗</w:t>
      </w:r>
      <w:r w:rsidRPr="00C65B5F">
        <w:rPr>
          <w:rFonts w:ascii="宋体" w:eastAsia="宋体" w:hAnsi="宋体" w:cs="宋体"/>
          <w:kern w:val="0"/>
          <w:sz w:val="24"/>
          <w14:ligatures w14:val="none"/>
        </w:rPr>
        <w:t>更直接（制裁武器</w:t>
      </w:r>
      <w:proofErr w:type="gramStart"/>
      <w:r w:rsidRPr="00C65B5F">
        <w:rPr>
          <w:rFonts w:ascii="宋体" w:eastAsia="宋体" w:hAnsi="宋体" w:cs="宋体"/>
          <w:kern w:val="0"/>
          <w:sz w:val="24"/>
          <w14:ligatures w14:val="none"/>
        </w:rPr>
        <w:t>化美元</w:t>
      </w:r>
      <w:proofErr w:type="gramEnd"/>
      <w:r w:rsidRPr="00C65B5F">
        <w:rPr>
          <w:rFonts w:ascii="宋体" w:eastAsia="宋体" w:hAnsi="宋体" w:cs="宋体"/>
          <w:kern w:val="0"/>
          <w:sz w:val="24"/>
          <w14:ligatures w14:val="none"/>
        </w:rPr>
        <w:t>促使他国反制）。因此当前</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化浪潮可能比历史上更具持续性和影响深远，但其演变路径和节奏仍存在较大不确定性。</w:t>
      </w:r>
    </w:p>
    <w:p w14:paraId="2A1426C7"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风险与机会评估</w:t>
      </w:r>
    </w:p>
    <w:p w14:paraId="62206D3E"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对全球贸易与金融的冲击：</w:t>
      </w:r>
      <w:r w:rsidRPr="00C65B5F">
        <w:rPr>
          <w:rFonts w:ascii="宋体" w:eastAsia="宋体" w:hAnsi="宋体" w:cs="宋体"/>
          <w:kern w:val="0"/>
          <w:sz w:val="24"/>
          <w14:ligatures w14:val="none"/>
        </w:rPr>
        <w:t xml:space="preserve"> </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一方面削弱了美元在国际贸易结算中的垄断地位，降低了部分贸易的美元需求，可能导致外汇市场上美元需求减弱、美元长期走软。然而，短期内国际贸易从统一货币结算向多种货币并存过渡，可能增加交易成本和汇率风险。如果缺乏有效的多边清算机制，各国转用本币结算可能面临汇率错配和流动性不足的问题，从而</w:t>
      </w:r>
      <w:r w:rsidRPr="00C65B5F">
        <w:rPr>
          <w:rFonts w:ascii="宋体" w:eastAsia="宋体" w:hAnsi="宋体" w:cs="宋体"/>
          <w:b/>
          <w:bCs/>
          <w:kern w:val="0"/>
          <w:sz w:val="24"/>
          <w14:ligatures w14:val="none"/>
        </w:rPr>
        <w:t>冲击全球贸易和投资流动</w:t>
      </w:r>
      <w:r w:rsidRPr="00C65B5F">
        <w:rPr>
          <w:rFonts w:ascii="宋体" w:eastAsia="宋体" w:hAnsi="宋体" w:cs="宋体"/>
          <w:kern w:val="0"/>
          <w:sz w:val="24"/>
          <w14:ligatures w14:val="none"/>
        </w:rPr>
        <w:t>。国际清算银行（BIS）研究指出，货币</w:t>
      </w:r>
      <w:proofErr w:type="gramStart"/>
      <w:r w:rsidRPr="00C65B5F">
        <w:rPr>
          <w:rFonts w:ascii="宋体" w:eastAsia="宋体" w:hAnsi="宋体" w:cs="宋体"/>
          <w:kern w:val="0"/>
          <w:sz w:val="24"/>
          <w14:ligatures w14:val="none"/>
        </w:rPr>
        <w:t>区块化可能</w:t>
      </w:r>
      <w:proofErr w:type="gramEnd"/>
      <w:r w:rsidRPr="00C65B5F">
        <w:rPr>
          <w:rFonts w:ascii="宋体" w:eastAsia="宋体" w:hAnsi="宋体" w:cs="宋体"/>
          <w:kern w:val="0"/>
          <w:sz w:val="24"/>
          <w14:ligatures w14:val="none"/>
        </w:rPr>
        <w:t>导致全球金融市场的分割，降低跨境资本流动效率并推升融资成本。尤其当一国货币大幅波动时，使用该货币结算的贸易将受影响。此外，美元需求下降可能引发美元汇率较大波动，削弱</w:t>
      </w:r>
      <w:r w:rsidRPr="00C65B5F">
        <w:rPr>
          <w:rFonts w:ascii="宋体" w:eastAsia="宋体" w:hAnsi="宋体" w:cs="宋体"/>
          <w:kern w:val="0"/>
          <w:sz w:val="24"/>
          <w14:ligatures w14:val="none"/>
        </w:rPr>
        <w:lastRenderedPageBreak/>
        <w:t>其“锚货币”稳定物价的功能。</w:t>
      </w:r>
      <w:r w:rsidRPr="00C65B5F">
        <w:rPr>
          <w:rFonts w:ascii="宋体" w:eastAsia="宋体" w:hAnsi="宋体" w:cs="宋体"/>
          <w:b/>
          <w:bCs/>
          <w:kern w:val="0"/>
          <w:sz w:val="24"/>
          <w14:ligatures w14:val="none"/>
        </w:rPr>
        <w:t>对美国的影响：</w:t>
      </w:r>
      <w:r w:rsidRPr="00C65B5F">
        <w:rPr>
          <w:rFonts w:ascii="宋体" w:eastAsia="宋体" w:hAnsi="宋体" w:cs="宋体"/>
          <w:kern w:val="0"/>
          <w:sz w:val="24"/>
          <w14:ligatures w14:val="none"/>
        </w:rPr>
        <w:t xml:space="preserve"> 长期看，若美元储备和结算份额明显降低，美国财政和经常账户赤字融资成本将上升。美国国债的海外需求减弱可能推高美国长期利率，增加政府和企业融资负担。同时美元丧失部分全球储备货币地位，可能削弱美国对外金融制裁的有效性和范围。大西洋理事会报告就警告称，美元地位下滑会削弱美国全球影响力和国家安全利益。然而短期内美元仍是避险资产：在全球金融动荡时，资金可能依然涌向美元资产（如2008年危机时美元曾阶段性走强）。因此美国可能在一段时期内同时面临美元走强（私人部门避险需求）和结构性走弱（官方储备需求下降）的矛盾局面。</w:t>
      </w:r>
      <w:r w:rsidRPr="00C65B5F">
        <w:rPr>
          <w:rFonts w:ascii="宋体" w:eastAsia="宋体" w:hAnsi="宋体" w:cs="宋体"/>
          <w:b/>
          <w:bCs/>
          <w:kern w:val="0"/>
          <w:sz w:val="24"/>
          <w14:ligatures w14:val="none"/>
        </w:rPr>
        <w:t>对其他主要经济体的影响：</w:t>
      </w:r>
      <w:r w:rsidRPr="00C65B5F">
        <w:rPr>
          <w:rFonts w:ascii="宋体" w:eastAsia="宋体" w:hAnsi="宋体" w:cs="宋体"/>
          <w:kern w:val="0"/>
          <w:sz w:val="24"/>
          <w14:ligatures w14:val="none"/>
        </w:rPr>
        <w:t xml:space="preserve"> 对中国而言，人民币国际化</w:t>
      </w:r>
      <w:proofErr w:type="gramStart"/>
      <w:r w:rsidRPr="00C65B5F">
        <w:rPr>
          <w:rFonts w:ascii="宋体" w:eastAsia="宋体" w:hAnsi="宋体" w:cs="宋体"/>
          <w:kern w:val="0"/>
          <w:sz w:val="24"/>
          <w14:ligatures w14:val="none"/>
        </w:rPr>
        <w:t>若推进</w:t>
      </w:r>
      <w:proofErr w:type="gramEnd"/>
      <w:r w:rsidRPr="00C65B5F">
        <w:rPr>
          <w:rFonts w:ascii="宋体" w:eastAsia="宋体" w:hAnsi="宋体" w:cs="宋体"/>
          <w:kern w:val="0"/>
          <w:sz w:val="24"/>
          <w14:ligatures w14:val="none"/>
        </w:rPr>
        <w:t>顺利，可降低国内</w:t>
      </w:r>
      <w:proofErr w:type="gramStart"/>
      <w:r w:rsidRPr="00C65B5F">
        <w:rPr>
          <w:rFonts w:ascii="宋体" w:eastAsia="宋体" w:hAnsi="宋体" w:cs="宋体"/>
          <w:kern w:val="0"/>
          <w:sz w:val="24"/>
          <w14:ligatures w14:val="none"/>
        </w:rPr>
        <w:t>企业汇率</w:t>
      </w:r>
      <w:proofErr w:type="gramEnd"/>
      <w:r w:rsidRPr="00C65B5F">
        <w:rPr>
          <w:rFonts w:ascii="宋体" w:eastAsia="宋体" w:hAnsi="宋体" w:cs="宋体"/>
          <w:kern w:val="0"/>
          <w:sz w:val="24"/>
          <w14:ligatures w14:val="none"/>
        </w:rPr>
        <w:t>风险、提升金融自主性，但前提是国内金融市场开放和汇率弹性增强，否则资本大进大出也带来金融稳定风险。欧元区可能趁机提升欧元的国际使用，但欧元要取代美元还受限于自身金融市场碎片、缺乏统一财政等问题。俄罗斯等被制裁国家短期受益于</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化（降低被冻结资产风险），但转向人民币或黄金也引入新的不便和风险（例如人民币资产流动性和</w:t>
      </w:r>
      <w:proofErr w:type="gramStart"/>
      <w:r w:rsidRPr="00C65B5F">
        <w:rPr>
          <w:rFonts w:ascii="宋体" w:eastAsia="宋体" w:hAnsi="宋体" w:cs="宋体"/>
          <w:kern w:val="0"/>
          <w:sz w:val="24"/>
          <w14:ligatures w14:val="none"/>
        </w:rPr>
        <w:t>可</w:t>
      </w:r>
      <w:proofErr w:type="gramEnd"/>
      <w:r w:rsidRPr="00C65B5F">
        <w:rPr>
          <w:rFonts w:ascii="宋体" w:eastAsia="宋体" w:hAnsi="宋体" w:cs="宋体"/>
          <w:kern w:val="0"/>
          <w:sz w:val="24"/>
          <w14:ligatures w14:val="none"/>
        </w:rPr>
        <w:t>兑换性问题）。总体而言，</w:t>
      </w:r>
      <w:proofErr w:type="gramStart"/>
      <w:r w:rsidRPr="00C65B5F">
        <w:rPr>
          <w:rFonts w:ascii="宋体" w:eastAsia="宋体" w:hAnsi="宋体" w:cs="宋体"/>
          <w:kern w:val="0"/>
          <w:sz w:val="24"/>
          <w14:ligatures w14:val="none"/>
        </w:rPr>
        <w:t>去美元化增加</w:t>
      </w:r>
      <w:proofErr w:type="gramEnd"/>
      <w:r w:rsidRPr="00C65B5F">
        <w:rPr>
          <w:rFonts w:ascii="宋体" w:eastAsia="宋体" w:hAnsi="宋体" w:cs="宋体"/>
          <w:kern w:val="0"/>
          <w:sz w:val="24"/>
          <w14:ligatures w14:val="none"/>
        </w:rPr>
        <w:t>了全球货币体系的不确定性，可能导致</w:t>
      </w:r>
      <w:r w:rsidRPr="00C65B5F">
        <w:rPr>
          <w:rFonts w:ascii="宋体" w:eastAsia="宋体" w:hAnsi="宋体" w:cs="宋体"/>
          <w:b/>
          <w:bCs/>
          <w:kern w:val="0"/>
          <w:sz w:val="24"/>
          <w14:ligatures w14:val="none"/>
        </w:rPr>
        <w:t>汇率更频繁波动</w:t>
      </w:r>
      <w:r w:rsidRPr="00C65B5F">
        <w:rPr>
          <w:rFonts w:ascii="宋体" w:eastAsia="宋体" w:hAnsi="宋体" w:cs="宋体"/>
          <w:kern w:val="0"/>
          <w:sz w:val="24"/>
          <w14:ligatures w14:val="none"/>
        </w:rPr>
        <w:t>和</w:t>
      </w:r>
      <w:r w:rsidRPr="00C65B5F">
        <w:rPr>
          <w:rFonts w:ascii="宋体" w:eastAsia="宋体" w:hAnsi="宋体" w:cs="宋体"/>
          <w:b/>
          <w:bCs/>
          <w:kern w:val="0"/>
          <w:sz w:val="24"/>
          <w14:ligatures w14:val="none"/>
        </w:rPr>
        <w:t>外汇储备资产价值重估</w:t>
      </w:r>
      <w:r w:rsidRPr="00C65B5F">
        <w:rPr>
          <w:rFonts w:ascii="宋体" w:eastAsia="宋体" w:hAnsi="宋体" w:cs="宋体"/>
          <w:kern w:val="0"/>
          <w:sz w:val="24"/>
          <w14:ligatures w14:val="none"/>
        </w:rPr>
        <w:t>的风险。在过渡期，各国央行需要加强协调，以避免剧烈的市场动荡。</w:t>
      </w:r>
    </w:p>
    <w:p w14:paraId="110BD245"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潜在收益与新机遇：</w:t>
      </w:r>
      <w:r w:rsidRPr="00C65B5F">
        <w:rPr>
          <w:rFonts w:ascii="宋体" w:eastAsia="宋体" w:hAnsi="宋体" w:cs="宋体"/>
          <w:kern w:val="0"/>
          <w:sz w:val="24"/>
          <w14:ligatures w14:val="none"/>
        </w:rPr>
        <w:t xml:space="preserve"> </w:t>
      </w:r>
      <w:proofErr w:type="gramStart"/>
      <w:r w:rsidRPr="00C65B5F">
        <w:rPr>
          <w:rFonts w:ascii="宋体" w:eastAsia="宋体" w:hAnsi="宋体" w:cs="宋体"/>
          <w:kern w:val="0"/>
          <w:sz w:val="24"/>
          <w14:ligatures w14:val="none"/>
        </w:rPr>
        <w:t>去美元化并非</w:t>
      </w:r>
      <w:proofErr w:type="gramEnd"/>
      <w:r w:rsidRPr="00C65B5F">
        <w:rPr>
          <w:rFonts w:ascii="宋体" w:eastAsia="宋体" w:hAnsi="宋体" w:cs="宋体"/>
          <w:kern w:val="0"/>
          <w:sz w:val="24"/>
          <w14:ligatures w14:val="none"/>
        </w:rPr>
        <w:t>只有风险，也孕育着新的机遇。对一些新兴市场而言，增加本币在贸易投资中的使用，可提升本币国际地位，增强本国金融独立性。例如人民币国际使用扩大会促进上海、香港等离岸市场发展，并推动中国资本账户有序开放，从长远看有助于人民币成为区域性储备货币。多元储备体系下，各国央行</w:t>
      </w:r>
      <w:r w:rsidRPr="00C65B5F">
        <w:rPr>
          <w:rFonts w:ascii="宋体" w:eastAsia="宋体" w:hAnsi="宋体" w:cs="宋体"/>
          <w:b/>
          <w:bCs/>
          <w:kern w:val="0"/>
          <w:sz w:val="24"/>
          <w14:ligatures w14:val="none"/>
        </w:rPr>
        <w:t>投资组合更趋多样</w:t>
      </w:r>
      <w:r w:rsidRPr="00C65B5F">
        <w:rPr>
          <w:rFonts w:ascii="宋体" w:eastAsia="宋体" w:hAnsi="宋体" w:cs="宋体"/>
          <w:kern w:val="0"/>
          <w:sz w:val="24"/>
          <w14:ligatures w14:val="none"/>
        </w:rPr>
        <w:t>，可以在不同货币资产之间平衡收益和风险，不再过度依赖美元。这也为</w:t>
      </w:r>
      <w:r w:rsidRPr="00C65B5F">
        <w:rPr>
          <w:rFonts w:ascii="宋体" w:eastAsia="宋体" w:hAnsi="宋体" w:cs="宋体"/>
          <w:b/>
          <w:bCs/>
          <w:kern w:val="0"/>
          <w:sz w:val="24"/>
          <w14:ligatures w14:val="none"/>
        </w:rPr>
        <w:t>非美货币债券市场</w:t>
      </w:r>
      <w:r w:rsidRPr="00C65B5F">
        <w:rPr>
          <w:rFonts w:ascii="宋体" w:eastAsia="宋体" w:hAnsi="宋体" w:cs="宋体"/>
          <w:kern w:val="0"/>
          <w:sz w:val="24"/>
          <w14:ligatures w14:val="none"/>
        </w:rPr>
        <w:t>发展提供空间——一些财政稳健、市场透明的小国货币（如澳元、加元等）正吸引更多储备配置。另一个收益是降低了</w:t>
      </w:r>
      <w:r w:rsidRPr="00C65B5F">
        <w:rPr>
          <w:rFonts w:ascii="宋体" w:eastAsia="宋体" w:hAnsi="宋体" w:cs="宋体"/>
          <w:b/>
          <w:bCs/>
          <w:kern w:val="0"/>
          <w:sz w:val="24"/>
          <w14:ligatures w14:val="none"/>
        </w:rPr>
        <w:t>美国政策外溢</w:t>
      </w:r>
      <w:r w:rsidRPr="00C65B5F">
        <w:rPr>
          <w:rFonts w:ascii="宋体" w:eastAsia="宋体" w:hAnsi="宋体" w:cs="宋体"/>
          <w:kern w:val="0"/>
          <w:sz w:val="24"/>
          <w14:ligatures w14:val="none"/>
        </w:rPr>
        <w:t>对全球的冲击：</w:t>
      </w:r>
      <w:proofErr w:type="gramStart"/>
      <w:r w:rsidRPr="00C65B5F">
        <w:rPr>
          <w:rFonts w:ascii="宋体" w:eastAsia="宋体" w:hAnsi="宋体" w:cs="宋体"/>
          <w:kern w:val="0"/>
          <w:sz w:val="24"/>
          <w14:ligatures w14:val="none"/>
        </w:rPr>
        <w:t>若全球</w:t>
      </w:r>
      <w:proofErr w:type="gramEnd"/>
      <w:r w:rsidRPr="00C65B5F">
        <w:rPr>
          <w:rFonts w:ascii="宋体" w:eastAsia="宋体" w:hAnsi="宋体" w:cs="宋体"/>
          <w:kern w:val="0"/>
          <w:sz w:val="24"/>
          <w14:ligatures w14:val="none"/>
        </w:rPr>
        <w:t>储备和贸易货币更加分散，美联储货币政策的全球传导效应将减弱，其他国家货币政策自主性提高。此外，</w:t>
      </w:r>
      <w:proofErr w:type="gramStart"/>
      <w:r w:rsidRPr="00C65B5F">
        <w:rPr>
          <w:rFonts w:ascii="宋体" w:eastAsia="宋体" w:hAnsi="宋体" w:cs="宋体"/>
          <w:kern w:val="0"/>
          <w:sz w:val="24"/>
          <w14:ligatures w14:val="none"/>
        </w:rPr>
        <w:t>去美元化压力</w:t>
      </w:r>
      <w:proofErr w:type="gramEnd"/>
      <w:r w:rsidRPr="00C65B5F">
        <w:rPr>
          <w:rFonts w:ascii="宋体" w:eastAsia="宋体" w:hAnsi="宋体" w:cs="宋体"/>
          <w:kern w:val="0"/>
          <w:sz w:val="24"/>
          <w14:ligatures w14:val="none"/>
        </w:rPr>
        <w:t>可能倒逼美国加固自身经济基本面，控制债务和通胀，以捍卫美元信誉，这反而有利于全球金融稳定。最后，</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化背景下各国积极探索</w:t>
      </w:r>
      <w:r w:rsidRPr="00C65B5F">
        <w:rPr>
          <w:rFonts w:ascii="宋体" w:eastAsia="宋体" w:hAnsi="宋体" w:cs="宋体"/>
          <w:b/>
          <w:bCs/>
          <w:kern w:val="0"/>
          <w:sz w:val="24"/>
          <w14:ligatures w14:val="none"/>
        </w:rPr>
        <w:t>区域金融合作</w:t>
      </w:r>
      <w:r w:rsidRPr="00C65B5F">
        <w:rPr>
          <w:rFonts w:ascii="宋体" w:eastAsia="宋体" w:hAnsi="宋体" w:cs="宋体"/>
          <w:kern w:val="0"/>
          <w:sz w:val="24"/>
          <w14:ligatures w14:val="none"/>
        </w:rPr>
        <w:t>和</w:t>
      </w:r>
      <w:r w:rsidRPr="00C65B5F">
        <w:rPr>
          <w:rFonts w:ascii="宋体" w:eastAsia="宋体" w:hAnsi="宋体" w:cs="宋体"/>
          <w:b/>
          <w:bCs/>
          <w:kern w:val="0"/>
          <w:sz w:val="24"/>
          <w14:ligatures w14:val="none"/>
        </w:rPr>
        <w:t>新型货币体系</w:t>
      </w:r>
      <w:r w:rsidRPr="00C65B5F">
        <w:rPr>
          <w:rFonts w:ascii="宋体" w:eastAsia="宋体" w:hAnsi="宋体" w:cs="宋体"/>
          <w:kern w:val="0"/>
          <w:sz w:val="24"/>
          <w14:ligatures w14:val="none"/>
        </w:rPr>
        <w:t>（如区域数字货币、商品挂钩货币等），这可能催生全新的国际金融架构，为投资者和企业提供更多样选择。总之，在风险与机遇并存下，全球经济可能正迈向一个更加多元化的货币时代。</w:t>
      </w:r>
    </w:p>
    <w:p w14:paraId="0D8E6661"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投资建议</w:t>
      </w:r>
    </w:p>
    <w:p w14:paraId="2AFA4B64"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多元化货币资产配置：</w:t>
      </w:r>
      <w:r w:rsidRPr="00C65B5F">
        <w:rPr>
          <w:rFonts w:ascii="宋体" w:eastAsia="宋体" w:hAnsi="宋体" w:cs="宋体"/>
          <w:kern w:val="0"/>
          <w:sz w:val="24"/>
          <w14:ligatures w14:val="none"/>
        </w:rPr>
        <w:t xml:space="preserve"> 在</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趋势下，投资者应相应调整资产配置策略，避免单一美元资产敞口过大。建议全球投资组合中增加非美货币计价的资产比例，例如欧元区、日元地区以及人民币计价的债券和股票。各国央行动作表明，加元、澳元、瑞士法郎等货币资产正得到更多青睐。个人和机构投资者也可考虑配置</w:t>
      </w:r>
      <w:r w:rsidRPr="00C65B5F">
        <w:rPr>
          <w:rFonts w:ascii="宋体" w:eastAsia="宋体" w:hAnsi="宋体" w:cs="宋体"/>
          <w:b/>
          <w:bCs/>
          <w:kern w:val="0"/>
          <w:sz w:val="24"/>
          <w14:ligatures w14:val="none"/>
        </w:rPr>
        <w:t>黄金</w:t>
      </w:r>
      <w:r w:rsidRPr="00C65B5F">
        <w:rPr>
          <w:rFonts w:ascii="宋体" w:eastAsia="宋体" w:hAnsi="宋体" w:cs="宋体"/>
          <w:kern w:val="0"/>
          <w:sz w:val="24"/>
          <w14:ligatures w14:val="none"/>
        </w:rPr>
        <w:t>等非主权储备资产，以对</w:t>
      </w:r>
      <w:proofErr w:type="gramStart"/>
      <w:r w:rsidRPr="00C65B5F">
        <w:rPr>
          <w:rFonts w:ascii="宋体" w:eastAsia="宋体" w:hAnsi="宋体" w:cs="宋体"/>
          <w:kern w:val="0"/>
          <w:sz w:val="24"/>
          <w14:ligatures w14:val="none"/>
        </w:rPr>
        <w:t>冲货币</w:t>
      </w:r>
      <w:proofErr w:type="gramEnd"/>
      <w:r w:rsidRPr="00C65B5F">
        <w:rPr>
          <w:rFonts w:ascii="宋体" w:eastAsia="宋体" w:hAnsi="宋体" w:cs="宋体"/>
          <w:kern w:val="0"/>
          <w:sz w:val="24"/>
          <w14:ligatures w14:val="none"/>
        </w:rPr>
        <w:t>贬值和地缘政治风险。近年来各国央行购金量上升，也反映出黄金的避险和价值储存功能重新受到重视。对于普通投资者，可通过黄金ETF或金矿企业股票参与其中。</w:t>
      </w:r>
    </w:p>
    <w:p w14:paraId="5F2AFEFD"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lastRenderedPageBreak/>
        <w:t>关注本币结算受益企业与金融机构：</w:t>
      </w:r>
      <w:r w:rsidRPr="00C65B5F">
        <w:rPr>
          <w:rFonts w:ascii="宋体" w:eastAsia="宋体" w:hAnsi="宋体" w:cs="宋体"/>
          <w:kern w:val="0"/>
          <w:sz w:val="24"/>
          <w14:ligatures w14:val="none"/>
        </w:rPr>
        <w:t xml:space="preserve"> </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催生更多本币直接交易，这将利好一些专注于本币跨境支付、清算的平台型企业和金融机构。例如，中国的人民币跨境支付系统（CIPS）参与者已遍及109个国家；持有这些机构股权或相关科技公司股票，有望分享支付网络扩张红利。此外，大宗商品若出现</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化定价趋势（如部分石油以人民币结算），将利好相关定价中心和贸易平台的发展，投资者可留意这些市场的新机遇。</w:t>
      </w:r>
    </w:p>
    <w:p w14:paraId="0F850A94"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警惕汇率与流动性风险：</w:t>
      </w:r>
      <w:r w:rsidRPr="00C65B5F">
        <w:rPr>
          <w:rFonts w:ascii="宋体" w:eastAsia="宋体" w:hAnsi="宋体" w:cs="宋体"/>
          <w:kern w:val="0"/>
          <w:sz w:val="24"/>
          <w14:ligatures w14:val="none"/>
        </w:rPr>
        <w:t xml:space="preserve"> </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过程并非一帆风顺，投资者在布局多元货币资产时需警惕汇率波动带来的风险。特别是新兴市场货币在国际化初期可能波动较大，应做好对冲。例如，增加人民币资产的同时，可以使用外汇远期、期权等工具管理美元兑人民币汇率风险。流动性方面，一些非美资产市场深度不足，买卖可能有较高冲击成本，投资者应控制</w:t>
      </w:r>
      <w:proofErr w:type="gramStart"/>
      <w:r w:rsidRPr="00C65B5F">
        <w:rPr>
          <w:rFonts w:ascii="宋体" w:eastAsia="宋体" w:hAnsi="宋体" w:cs="宋体"/>
          <w:kern w:val="0"/>
          <w:sz w:val="24"/>
          <w14:ligatures w14:val="none"/>
        </w:rPr>
        <w:t>仓位</w:t>
      </w:r>
      <w:proofErr w:type="gramEnd"/>
      <w:r w:rsidRPr="00C65B5F">
        <w:rPr>
          <w:rFonts w:ascii="宋体" w:eastAsia="宋体" w:hAnsi="宋体" w:cs="宋体"/>
          <w:kern w:val="0"/>
          <w:sz w:val="24"/>
          <w14:ligatures w14:val="none"/>
        </w:rPr>
        <w:t>、选择流动性较好的标的（</w:t>
      </w:r>
      <w:proofErr w:type="gramStart"/>
      <w:r w:rsidRPr="00C65B5F">
        <w:rPr>
          <w:rFonts w:ascii="宋体" w:eastAsia="宋体" w:hAnsi="宋体" w:cs="宋体"/>
          <w:kern w:val="0"/>
          <w:sz w:val="24"/>
          <w14:ligatures w14:val="none"/>
        </w:rPr>
        <w:t>如主权</w:t>
      </w:r>
      <w:proofErr w:type="gramEnd"/>
      <w:r w:rsidRPr="00C65B5F">
        <w:rPr>
          <w:rFonts w:ascii="宋体" w:eastAsia="宋体" w:hAnsi="宋体" w:cs="宋体"/>
          <w:kern w:val="0"/>
          <w:sz w:val="24"/>
          <w14:ligatures w14:val="none"/>
        </w:rPr>
        <w:t>债而非企业债）。</w:t>
      </w:r>
    </w:p>
    <w:p w14:paraId="7DF37AFF"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长期视角动态调整：</w:t>
      </w:r>
      <w:r w:rsidRPr="00C65B5F">
        <w:rPr>
          <w:rFonts w:ascii="宋体" w:eastAsia="宋体" w:hAnsi="宋体" w:cs="宋体"/>
          <w:kern w:val="0"/>
          <w:sz w:val="24"/>
          <w14:ligatures w14:val="none"/>
        </w:rPr>
        <w:t xml:space="preserve"> 最后，建议投资者保持长期视角，因为</w:t>
      </w:r>
      <w:proofErr w:type="gramStart"/>
      <w:r w:rsidRPr="00C65B5F">
        <w:rPr>
          <w:rFonts w:ascii="宋体" w:eastAsia="宋体" w:hAnsi="宋体" w:cs="宋体"/>
          <w:kern w:val="0"/>
          <w:sz w:val="24"/>
          <w14:ligatures w14:val="none"/>
        </w:rPr>
        <w:t>去美元</w:t>
      </w:r>
      <w:proofErr w:type="gramEnd"/>
      <w:r w:rsidRPr="00C65B5F">
        <w:rPr>
          <w:rFonts w:ascii="宋体" w:eastAsia="宋体" w:hAnsi="宋体" w:cs="宋体"/>
          <w:kern w:val="0"/>
          <w:sz w:val="24"/>
          <w14:ligatures w14:val="none"/>
        </w:rPr>
        <w:t>化是渐进演变而非瞬时转变。目前美元仍占全球</w:t>
      </w:r>
      <w:proofErr w:type="gramStart"/>
      <w:r w:rsidRPr="00C65B5F">
        <w:rPr>
          <w:rFonts w:ascii="宋体" w:eastAsia="宋体" w:hAnsi="宋体" w:cs="宋体"/>
          <w:kern w:val="0"/>
          <w:sz w:val="24"/>
          <w14:ligatures w14:val="none"/>
        </w:rPr>
        <w:t>外储近六成</w:t>
      </w:r>
      <w:proofErr w:type="gramEnd"/>
      <w:r w:rsidRPr="00C65B5F">
        <w:rPr>
          <w:rFonts w:ascii="宋体" w:eastAsia="宋体" w:hAnsi="宋体" w:cs="宋体"/>
          <w:kern w:val="0"/>
          <w:sz w:val="24"/>
          <w14:ligatures w14:val="none"/>
        </w:rPr>
        <w:t>、国际贸易约半数计价。短期内美元资产可能因避险需求反而表现良好。但展望未来5-10年，随着全球经济格局多极化和数字货币崛起，美元相对主导力或继续减弱。因此投资策略需动态调整，定期评估各主要货币资产的风险收益变化，及时再平衡组合，以在新的全球货币秩序中保持稳健增值。</w:t>
      </w:r>
    </w:p>
    <w:p w14:paraId="00C2816D" w14:textId="77777777" w:rsidR="00C65B5F" w:rsidRPr="00C65B5F" w:rsidRDefault="00C65B5F" w:rsidP="00C65B5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65B5F">
        <w:rPr>
          <w:rFonts w:ascii="宋体" w:eastAsia="宋体" w:hAnsi="宋体" w:cs="宋体"/>
          <w:b/>
          <w:bCs/>
          <w:kern w:val="0"/>
          <w:sz w:val="36"/>
          <w:szCs w:val="36"/>
          <w14:ligatures w14:val="none"/>
        </w:rPr>
        <w:t>第二章 中美科技博弈下的产业</w:t>
      </w:r>
      <w:proofErr w:type="gramStart"/>
      <w:r w:rsidRPr="00C65B5F">
        <w:rPr>
          <w:rFonts w:ascii="宋体" w:eastAsia="宋体" w:hAnsi="宋体" w:cs="宋体"/>
          <w:b/>
          <w:bCs/>
          <w:kern w:val="0"/>
          <w:sz w:val="36"/>
          <w:szCs w:val="36"/>
          <w14:ligatures w14:val="none"/>
        </w:rPr>
        <w:t>链调整</w:t>
      </w:r>
      <w:proofErr w:type="gramEnd"/>
      <w:r w:rsidRPr="00C65B5F">
        <w:rPr>
          <w:rFonts w:ascii="宋体" w:eastAsia="宋体" w:hAnsi="宋体" w:cs="宋体"/>
          <w:b/>
          <w:bCs/>
          <w:kern w:val="0"/>
          <w:sz w:val="36"/>
          <w:szCs w:val="36"/>
          <w14:ligatures w14:val="none"/>
        </w:rPr>
        <w:t>与投资机会</w:t>
      </w:r>
    </w:p>
    <w:p w14:paraId="40EBDE95"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背景与现状</w:t>
      </w:r>
    </w:p>
    <w:p w14:paraId="33C6C582"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科技制裁与政策博弈：</w:t>
      </w:r>
      <w:r w:rsidRPr="00C65B5F">
        <w:rPr>
          <w:rFonts w:ascii="宋体" w:eastAsia="宋体" w:hAnsi="宋体" w:cs="宋体"/>
          <w:kern w:val="0"/>
          <w:sz w:val="24"/>
          <w14:ligatures w14:val="none"/>
        </w:rPr>
        <w:t xml:space="preserve"> 近年来美国与中国围绕高科技领域展开激烈博弈，美国政府频频出台政策</w:t>
      </w:r>
      <w:r w:rsidRPr="00C65B5F">
        <w:rPr>
          <w:rFonts w:ascii="宋体" w:eastAsia="宋体" w:hAnsi="宋体" w:cs="宋体"/>
          <w:b/>
          <w:bCs/>
          <w:kern w:val="0"/>
          <w:sz w:val="24"/>
          <w14:ligatures w14:val="none"/>
        </w:rPr>
        <w:t>限制中国获取关键技术</w:t>
      </w:r>
      <w:r w:rsidRPr="00C65B5F">
        <w:rPr>
          <w:rFonts w:ascii="宋体" w:eastAsia="宋体" w:hAnsi="宋体" w:cs="宋体"/>
          <w:kern w:val="0"/>
          <w:sz w:val="24"/>
          <w14:ligatures w14:val="none"/>
        </w:rPr>
        <w:t>，而中国则加大自主创新投入以求技术突围。2022年10月，美国发布广泛的新</w:t>
      </w:r>
      <w:proofErr w:type="gramStart"/>
      <w:r w:rsidRPr="00C65B5F">
        <w:rPr>
          <w:rFonts w:ascii="宋体" w:eastAsia="宋体" w:hAnsi="宋体" w:cs="宋体"/>
          <w:kern w:val="0"/>
          <w:sz w:val="24"/>
          <w14:ligatures w14:val="none"/>
        </w:rPr>
        <w:t>规</w:t>
      </w:r>
      <w:proofErr w:type="gramEnd"/>
      <w:r w:rsidRPr="00C65B5F">
        <w:rPr>
          <w:rFonts w:ascii="宋体" w:eastAsia="宋体" w:hAnsi="宋体" w:cs="宋体"/>
          <w:kern w:val="0"/>
          <w:sz w:val="24"/>
          <w14:ligatures w14:val="none"/>
        </w:rPr>
        <w:t>，限制向中国出口高端半导体芯片及制造设备，并将多家中国AI和</w:t>
      </w:r>
      <w:proofErr w:type="gramStart"/>
      <w:r w:rsidRPr="00C65B5F">
        <w:rPr>
          <w:rFonts w:ascii="宋体" w:eastAsia="宋体" w:hAnsi="宋体" w:cs="宋体"/>
          <w:kern w:val="0"/>
          <w:sz w:val="24"/>
          <w14:ligatures w14:val="none"/>
        </w:rPr>
        <w:t>超算相关</w:t>
      </w:r>
      <w:proofErr w:type="gramEnd"/>
      <w:r w:rsidRPr="00C65B5F">
        <w:rPr>
          <w:rFonts w:ascii="宋体" w:eastAsia="宋体" w:hAnsi="宋体" w:cs="宋体"/>
          <w:kern w:val="0"/>
          <w:sz w:val="24"/>
          <w14:ligatures w14:val="none"/>
        </w:rPr>
        <w:t>企业列入出口管制清单。此举被视为遏制中国先进计算和人工智能发展的标志性措施。随后荷兰、日本等美国盟友也相应收紧对华出口光刻机等关键设备的许可。美国还通过**《芯片与科学法案》</w:t>
      </w:r>
      <w:r w:rsidRPr="00C65B5F">
        <w:rPr>
          <w:rFonts w:ascii="宋体" w:eastAsia="宋体" w:hAnsi="宋体" w:cs="宋体"/>
          <w:b/>
          <w:bCs/>
          <w:kern w:val="0"/>
          <w:sz w:val="24"/>
          <w14:ligatures w14:val="none"/>
        </w:rPr>
        <w:t>（CHIPS Act）于2022年起提供527亿美元补贴，支持本土半导体制造和研发，以减少对亚洲供应链的依赖。截至2025年中，美国商务部已根据该法案向包括英特尔、台积电（TSMC）、三星等32家公司分配了约325亿美元资金，用于在美建厂扩产。其中英特尔获得约78.6亿美元用于亚利桑那、俄亥俄等地项目，台积电也获66亿美元支持在亚利桑那建设2纳米</w:t>
      </w:r>
      <w:proofErr w:type="gramStart"/>
      <w:r w:rsidRPr="00C65B5F">
        <w:rPr>
          <w:rFonts w:ascii="宋体" w:eastAsia="宋体" w:hAnsi="宋体" w:cs="宋体"/>
          <w:b/>
          <w:bCs/>
          <w:kern w:val="0"/>
          <w:sz w:val="24"/>
          <w14:ligatures w14:val="none"/>
        </w:rPr>
        <w:t>制程晶</w:t>
      </w:r>
      <w:proofErr w:type="gramEnd"/>
      <w:r w:rsidRPr="00C65B5F">
        <w:rPr>
          <w:rFonts w:ascii="宋体" w:eastAsia="宋体" w:hAnsi="宋体" w:cs="宋体"/>
          <w:b/>
          <w:bCs/>
          <w:kern w:val="0"/>
          <w:sz w:val="24"/>
          <w14:ligatures w14:val="none"/>
        </w:rPr>
        <w:t>圆厂。美国此举意在2030年前将其国内芯片产能全球占比提高到20%。与之相对，中国政府把科技自立提升</w:t>
      </w:r>
      <w:proofErr w:type="gramStart"/>
      <w:r w:rsidRPr="00C65B5F">
        <w:rPr>
          <w:rFonts w:ascii="宋体" w:eastAsia="宋体" w:hAnsi="宋体" w:cs="宋体"/>
          <w:b/>
          <w:bCs/>
          <w:kern w:val="0"/>
          <w:sz w:val="24"/>
          <w14:ligatures w14:val="none"/>
        </w:rPr>
        <w:t>至战略</w:t>
      </w:r>
      <w:proofErr w:type="gramEnd"/>
      <w:r w:rsidRPr="00C65B5F">
        <w:rPr>
          <w:rFonts w:ascii="宋体" w:eastAsia="宋体" w:hAnsi="宋体" w:cs="宋体"/>
          <w:b/>
          <w:bCs/>
          <w:kern w:val="0"/>
          <w:sz w:val="24"/>
          <w14:ligatures w14:val="none"/>
        </w:rPr>
        <w:t>高度，通过</w:t>
      </w:r>
      <w:r w:rsidRPr="00C65B5F">
        <w:rPr>
          <w:rFonts w:ascii="宋体" w:eastAsia="宋体" w:hAnsi="宋体" w:cs="宋体"/>
          <w:kern w:val="0"/>
          <w:sz w:val="24"/>
          <w14:ligatures w14:val="none"/>
        </w:rPr>
        <w:t>“举国体制”</w:t>
      </w:r>
      <w:r w:rsidRPr="00C65B5F">
        <w:rPr>
          <w:rFonts w:ascii="宋体" w:eastAsia="宋体" w:hAnsi="宋体" w:cs="宋体"/>
          <w:b/>
          <w:bCs/>
          <w:kern w:val="0"/>
          <w:sz w:val="24"/>
          <w14:ligatures w14:val="none"/>
        </w:rPr>
        <w:t>集中资源突破卡脖子环节。例如设立国家大基金投入数千亿元扶持本土半导体企业、在十四五规划中制定芯片自给率目标等。在人工智能和</w:t>
      </w:r>
      <w:proofErr w:type="gramStart"/>
      <w:r w:rsidRPr="00C65B5F">
        <w:rPr>
          <w:rFonts w:ascii="宋体" w:eastAsia="宋体" w:hAnsi="宋体" w:cs="宋体"/>
          <w:b/>
          <w:bCs/>
          <w:kern w:val="0"/>
          <w:sz w:val="24"/>
          <w14:ligatures w14:val="none"/>
        </w:rPr>
        <w:t>云计算</w:t>
      </w:r>
      <w:proofErr w:type="gramEnd"/>
      <w:r w:rsidRPr="00C65B5F">
        <w:rPr>
          <w:rFonts w:ascii="宋体" w:eastAsia="宋体" w:hAnsi="宋体" w:cs="宋体"/>
          <w:b/>
          <w:bCs/>
          <w:kern w:val="0"/>
          <w:sz w:val="24"/>
          <w14:ligatures w14:val="none"/>
        </w:rPr>
        <w:t>领域，中国加快推出自主AI大模型、开源框架，以及</w:t>
      </w:r>
      <w:proofErr w:type="gramStart"/>
      <w:r w:rsidRPr="00C65B5F">
        <w:rPr>
          <w:rFonts w:ascii="宋体" w:eastAsia="宋体" w:hAnsi="宋体" w:cs="宋体"/>
          <w:b/>
          <w:bCs/>
          <w:kern w:val="0"/>
          <w:sz w:val="24"/>
          <w14:ligatures w14:val="none"/>
        </w:rPr>
        <w:t>国产云服务</w:t>
      </w:r>
      <w:proofErr w:type="gramEnd"/>
      <w:r w:rsidRPr="00C65B5F">
        <w:rPr>
          <w:rFonts w:ascii="宋体" w:eastAsia="宋体" w:hAnsi="宋体" w:cs="宋体"/>
          <w:b/>
          <w:bCs/>
          <w:kern w:val="0"/>
          <w:sz w:val="24"/>
          <w14:ligatures w14:val="none"/>
        </w:rPr>
        <w:t>方案，以降低对美国软硬件生态的依赖。同时中国也出台</w:t>
      </w:r>
      <w:r w:rsidRPr="00C65B5F">
        <w:rPr>
          <w:rFonts w:ascii="宋体" w:eastAsia="宋体" w:hAnsi="宋体" w:cs="宋体"/>
          <w:kern w:val="0"/>
          <w:sz w:val="24"/>
          <w14:ligatures w14:val="none"/>
        </w:rPr>
        <w:t>反制措施**，如对美光公司等</w:t>
      </w:r>
      <w:proofErr w:type="gramStart"/>
      <w:r w:rsidRPr="00C65B5F">
        <w:rPr>
          <w:rFonts w:ascii="宋体" w:eastAsia="宋体" w:hAnsi="宋体" w:cs="宋体"/>
          <w:kern w:val="0"/>
          <w:sz w:val="24"/>
          <w14:ligatures w14:val="none"/>
        </w:rPr>
        <w:t>美企产品</w:t>
      </w:r>
      <w:proofErr w:type="gramEnd"/>
      <w:r w:rsidRPr="00C65B5F">
        <w:rPr>
          <w:rFonts w:ascii="宋体" w:eastAsia="宋体" w:hAnsi="宋体" w:cs="宋体"/>
          <w:kern w:val="0"/>
          <w:sz w:val="24"/>
          <w14:ligatures w14:val="none"/>
        </w:rPr>
        <w:t>进行网络安全审查、限制关键</w:t>
      </w:r>
      <w:proofErr w:type="gramStart"/>
      <w:r w:rsidRPr="00C65B5F">
        <w:rPr>
          <w:rFonts w:ascii="宋体" w:eastAsia="宋体" w:hAnsi="宋体" w:cs="宋体"/>
          <w:kern w:val="0"/>
          <w:sz w:val="24"/>
          <w14:ligatures w14:val="none"/>
        </w:rPr>
        <w:t>原材料镓和锗</w:t>
      </w:r>
      <w:proofErr w:type="gramEnd"/>
      <w:r w:rsidRPr="00C65B5F">
        <w:rPr>
          <w:rFonts w:ascii="宋体" w:eastAsia="宋体" w:hAnsi="宋体" w:cs="宋体"/>
          <w:kern w:val="0"/>
          <w:sz w:val="24"/>
          <w14:ligatures w14:val="none"/>
        </w:rPr>
        <w:t>的对外出口（作为对芯片禁令的回应）等。这场科</w:t>
      </w:r>
      <w:r w:rsidRPr="00C65B5F">
        <w:rPr>
          <w:rFonts w:ascii="宋体" w:eastAsia="宋体" w:hAnsi="宋体" w:cs="宋体"/>
          <w:kern w:val="0"/>
          <w:sz w:val="24"/>
          <w14:ligatures w14:val="none"/>
        </w:rPr>
        <w:lastRenderedPageBreak/>
        <w:t>技博弈已从最初的芯片延伸到</w:t>
      </w:r>
      <w:r w:rsidRPr="00C65B5F">
        <w:rPr>
          <w:rFonts w:ascii="宋体" w:eastAsia="宋体" w:hAnsi="宋体" w:cs="宋体"/>
          <w:b/>
          <w:bCs/>
          <w:kern w:val="0"/>
          <w:sz w:val="24"/>
          <w14:ligatures w14:val="none"/>
        </w:rPr>
        <w:t>AI算法、量子计算、航空航天</w:t>
      </w:r>
      <w:r w:rsidRPr="00C65B5F">
        <w:rPr>
          <w:rFonts w:ascii="宋体" w:eastAsia="宋体" w:hAnsi="宋体" w:cs="宋体"/>
          <w:kern w:val="0"/>
          <w:sz w:val="24"/>
          <w14:ligatures w14:val="none"/>
        </w:rPr>
        <w:t>等广泛领域，表现为**“你追我堵”**的动态博弈格局：美国不断更新制裁清单，中国则不断寻找替代方案并出台产业扶持政策。</w:t>
      </w:r>
    </w:p>
    <w:p w14:paraId="6B93E730"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重点领域进展：</w:t>
      </w:r>
      <w:r w:rsidRPr="00C65B5F">
        <w:rPr>
          <w:rFonts w:ascii="宋体" w:eastAsia="宋体" w:hAnsi="宋体" w:cs="宋体"/>
          <w:kern w:val="0"/>
          <w:sz w:val="24"/>
          <w14:ligatures w14:val="none"/>
        </w:rPr>
        <w:t xml:space="preserve"> 在半导体方面，美国凭借设备和EDA软件优势，短期内确实卡住了中国获取尖端5nm</w:t>
      </w:r>
      <w:proofErr w:type="gramStart"/>
      <w:r w:rsidRPr="00C65B5F">
        <w:rPr>
          <w:rFonts w:ascii="宋体" w:eastAsia="宋体" w:hAnsi="宋体" w:cs="宋体"/>
          <w:kern w:val="0"/>
          <w:sz w:val="24"/>
          <w14:ligatures w14:val="none"/>
        </w:rPr>
        <w:t>以下制程</w:t>
      </w:r>
      <w:proofErr w:type="gramEnd"/>
      <w:r w:rsidRPr="00C65B5F">
        <w:rPr>
          <w:rFonts w:ascii="宋体" w:eastAsia="宋体" w:hAnsi="宋体" w:cs="宋体"/>
          <w:kern w:val="0"/>
          <w:sz w:val="24"/>
          <w14:ligatures w14:val="none"/>
        </w:rPr>
        <w:t>芯片的通路。高端芯片公司（如华为海思）难以通过台积电代工获得先进芯片，中国高端GPU芯片进口也受限。但中国迅速调整策略，大力发展</w:t>
      </w:r>
      <w:r w:rsidRPr="00C65B5F">
        <w:rPr>
          <w:rFonts w:ascii="宋体" w:eastAsia="宋体" w:hAnsi="宋体" w:cs="宋体"/>
          <w:b/>
          <w:bCs/>
          <w:kern w:val="0"/>
          <w:sz w:val="24"/>
          <w14:ligatures w14:val="none"/>
        </w:rPr>
        <w:t>成熟</w:t>
      </w:r>
      <w:proofErr w:type="gramStart"/>
      <w:r w:rsidRPr="00C65B5F">
        <w:rPr>
          <w:rFonts w:ascii="宋体" w:eastAsia="宋体" w:hAnsi="宋体" w:cs="宋体"/>
          <w:b/>
          <w:bCs/>
          <w:kern w:val="0"/>
          <w:sz w:val="24"/>
          <w14:ligatures w14:val="none"/>
        </w:rPr>
        <w:t>制程</w:t>
      </w:r>
      <w:r w:rsidRPr="00C65B5F">
        <w:rPr>
          <w:rFonts w:ascii="宋体" w:eastAsia="宋体" w:hAnsi="宋体" w:cs="宋体"/>
          <w:kern w:val="0"/>
          <w:sz w:val="24"/>
          <w14:ligatures w14:val="none"/>
        </w:rPr>
        <w:t>产</w:t>
      </w:r>
      <w:proofErr w:type="gramEnd"/>
      <w:r w:rsidRPr="00C65B5F">
        <w:rPr>
          <w:rFonts w:ascii="宋体" w:eastAsia="宋体" w:hAnsi="宋体" w:cs="宋体"/>
          <w:kern w:val="0"/>
          <w:sz w:val="24"/>
          <w14:ligatures w14:val="none"/>
        </w:rPr>
        <w:t>能和自</w:t>
      </w:r>
      <w:proofErr w:type="gramStart"/>
      <w:r w:rsidRPr="00C65B5F">
        <w:rPr>
          <w:rFonts w:ascii="宋体" w:eastAsia="宋体" w:hAnsi="宋体" w:cs="宋体"/>
          <w:kern w:val="0"/>
          <w:sz w:val="24"/>
          <w14:ligatures w14:val="none"/>
        </w:rPr>
        <w:t>研</w:t>
      </w:r>
      <w:proofErr w:type="gramEnd"/>
      <w:r w:rsidRPr="00C65B5F">
        <w:rPr>
          <w:rFonts w:ascii="宋体" w:eastAsia="宋体" w:hAnsi="宋体" w:cs="宋体"/>
          <w:kern w:val="0"/>
          <w:sz w:val="24"/>
          <w14:ligatures w14:val="none"/>
        </w:rPr>
        <w:t>设备。到2023年，中国晶</w:t>
      </w:r>
      <w:proofErr w:type="gramStart"/>
      <w:r w:rsidRPr="00C65B5F">
        <w:rPr>
          <w:rFonts w:ascii="宋体" w:eastAsia="宋体" w:hAnsi="宋体" w:cs="宋体"/>
          <w:kern w:val="0"/>
          <w:sz w:val="24"/>
          <w14:ligatures w14:val="none"/>
        </w:rPr>
        <w:t>圆制造</w:t>
      </w:r>
      <w:proofErr w:type="gramEnd"/>
      <w:r w:rsidRPr="00C65B5F">
        <w:rPr>
          <w:rFonts w:ascii="宋体" w:eastAsia="宋体" w:hAnsi="宋体" w:cs="宋体"/>
          <w:kern w:val="0"/>
          <w:sz w:val="24"/>
          <w14:ligatures w14:val="none"/>
        </w:rPr>
        <w:t>产能（主要是28nm及以上“成熟工艺”）已跃居全球第一，占全球晶圆产能的24%左右，超过台湾地区。不过在14nm及以下</w:t>
      </w:r>
      <w:proofErr w:type="gramStart"/>
      <w:r w:rsidRPr="00C65B5F">
        <w:rPr>
          <w:rFonts w:ascii="宋体" w:eastAsia="宋体" w:hAnsi="宋体" w:cs="宋体"/>
          <w:kern w:val="0"/>
          <w:sz w:val="24"/>
          <w14:ligatures w14:val="none"/>
        </w:rPr>
        <w:t>先进制程上</w:t>
      </w:r>
      <w:proofErr w:type="gramEnd"/>
      <w:r w:rsidRPr="00C65B5F">
        <w:rPr>
          <w:rFonts w:ascii="宋体" w:eastAsia="宋体" w:hAnsi="宋体" w:cs="宋体"/>
          <w:kern w:val="0"/>
          <w:sz w:val="24"/>
          <w14:ligatures w14:val="none"/>
        </w:rPr>
        <w:t>，中国产能占比仍不足4%，基本被美台韩企业垄断。与此同时，中国半导体</w:t>
      </w:r>
      <w:r w:rsidRPr="00C65B5F">
        <w:rPr>
          <w:rFonts w:ascii="宋体" w:eastAsia="宋体" w:hAnsi="宋体" w:cs="宋体"/>
          <w:b/>
          <w:bCs/>
          <w:kern w:val="0"/>
          <w:sz w:val="24"/>
          <w14:ligatures w14:val="none"/>
        </w:rPr>
        <w:t>进口额和数量</w:t>
      </w:r>
      <w:r w:rsidRPr="00C65B5F">
        <w:rPr>
          <w:rFonts w:ascii="宋体" w:eastAsia="宋体" w:hAnsi="宋体" w:cs="宋体"/>
          <w:kern w:val="0"/>
          <w:sz w:val="24"/>
          <w14:ligatures w14:val="none"/>
        </w:rPr>
        <w:t>近两年明显下降：2022年集成电路进口数量同比减少15%，2023年前8个月再降15%。12个月滚动进口量自2021年末峰值6379亿颗降至2023年8月的4842亿颗。这部分反映了制裁导致的进口受阻，也可能表明国产替代有所增量。同一时期，中国</w:t>
      </w:r>
      <w:r w:rsidRPr="00C65B5F">
        <w:rPr>
          <w:rFonts w:ascii="宋体" w:eastAsia="宋体" w:hAnsi="宋体" w:cs="宋体"/>
          <w:b/>
          <w:bCs/>
          <w:kern w:val="0"/>
          <w:sz w:val="24"/>
          <w14:ligatures w14:val="none"/>
        </w:rPr>
        <w:t>芯片出口</w:t>
      </w:r>
      <w:r w:rsidRPr="00C65B5F">
        <w:rPr>
          <w:rFonts w:ascii="宋体" w:eastAsia="宋体" w:hAnsi="宋体" w:cs="宋体"/>
          <w:kern w:val="0"/>
          <w:sz w:val="24"/>
          <w14:ligatures w14:val="none"/>
        </w:rPr>
        <w:t>和国内产量降幅较小，显示一定</w:t>
      </w:r>
      <w:r w:rsidRPr="00C65B5F">
        <w:rPr>
          <w:rFonts w:ascii="宋体" w:eastAsia="宋体" w:hAnsi="宋体" w:cs="宋体"/>
          <w:b/>
          <w:bCs/>
          <w:kern w:val="0"/>
          <w:sz w:val="24"/>
          <w14:ligatures w14:val="none"/>
        </w:rPr>
        <w:t>进口替代</w:t>
      </w:r>
      <w:r w:rsidRPr="00C65B5F">
        <w:rPr>
          <w:rFonts w:ascii="宋体" w:eastAsia="宋体" w:hAnsi="宋体" w:cs="宋体"/>
          <w:kern w:val="0"/>
          <w:sz w:val="24"/>
          <w14:ligatures w14:val="none"/>
        </w:rPr>
        <w:t>迹象。在人工智能方面，美国禁止向中国出口最新的NVIDIA A100/H100等高端AI芯片，但中国科技公司利用</w:t>
      </w:r>
      <w:proofErr w:type="gramStart"/>
      <w:r w:rsidRPr="00C65B5F">
        <w:rPr>
          <w:rFonts w:ascii="宋体" w:eastAsia="宋体" w:hAnsi="宋体" w:cs="宋体"/>
          <w:kern w:val="0"/>
          <w:sz w:val="24"/>
          <w14:ligatures w14:val="none"/>
        </w:rPr>
        <w:t>算力集群</w:t>
      </w:r>
      <w:proofErr w:type="gramEnd"/>
      <w:r w:rsidRPr="00C65B5F">
        <w:rPr>
          <w:rFonts w:ascii="宋体" w:eastAsia="宋体" w:hAnsi="宋体" w:cs="宋体"/>
          <w:kern w:val="0"/>
          <w:sz w:val="24"/>
          <w14:ligatures w14:val="none"/>
        </w:rPr>
        <w:t>和算法优化，努力缩小差距，并研发如华为昇腾GPU等国产AI芯片。</w:t>
      </w:r>
      <w:proofErr w:type="gramStart"/>
      <w:r w:rsidRPr="00C65B5F">
        <w:rPr>
          <w:rFonts w:ascii="宋体" w:eastAsia="宋体" w:hAnsi="宋体" w:cs="宋体"/>
          <w:kern w:val="0"/>
          <w:sz w:val="24"/>
          <w14:ligatures w14:val="none"/>
        </w:rPr>
        <w:t>云计算</w:t>
      </w:r>
      <w:proofErr w:type="gramEnd"/>
      <w:r w:rsidRPr="00C65B5F">
        <w:rPr>
          <w:rFonts w:ascii="宋体" w:eastAsia="宋体" w:hAnsi="宋体" w:cs="宋体"/>
          <w:kern w:val="0"/>
          <w:sz w:val="24"/>
          <w14:ligatures w14:val="none"/>
        </w:rPr>
        <w:t>领域，AWS、Azure等美国</w:t>
      </w:r>
      <w:proofErr w:type="gramStart"/>
      <w:r w:rsidRPr="00C65B5F">
        <w:rPr>
          <w:rFonts w:ascii="宋体" w:eastAsia="宋体" w:hAnsi="宋体" w:cs="宋体"/>
          <w:kern w:val="0"/>
          <w:sz w:val="24"/>
          <w14:ligatures w14:val="none"/>
        </w:rPr>
        <w:t>云服务</w:t>
      </w:r>
      <w:proofErr w:type="gramEnd"/>
      <w:r w:rsidRPr="00C65B5F">
        <w:rPr>
          <w:rFonts w:ascii="宋体" w:eastAsia="宋体" w:hAnsi="宋体" w:cs="宋体"/>
          <w:kern w:val="0"/>
          <w:sz w:val="24"/>
          <w14:ligatures w14:val="none"/>
        </w:rPr>
        <w:t>在华受限发展，同时阿里云、华为云等中国厂商也难以全球扩张，形成各自国内称霸、国外受阻的态势。总体看，中美都在</w:t>
      </w:r>
      <w:r w:rsidRPr="00C65B5F">
        <w:rPr>
          <w:rFonts w:ascii="宋体" w:eastAsia="宋体" w:hAnsi="宋体" w:cs="宋体"/>
          <w:b/>
          <w:bCs/>
          <w:kern w:val="0"/>
          <w:sz w:val="24"/>
          <w14:ligatures w14:val="none"/>
        </w:rPr>
        <w:t>加大科技投入</w:t>
      </w:r>
      <w:r w:rsidRPr="00C65B5F">
        <w:rPr>
          <w:rFonts w:ascii="宋体" w:eastAsia="宋体" w:hAnsi="宋体" w:cs="宋体"/>
          <w:kern w:val="0"/>
          <w:sz w:val="24"/>
          <w14:ligatures w14:val="none"/>
        </w:rPr>
        <w:t>：据统计，2023年中国集成电路产业研发投入增至约90亿美元，同比增长近12%；美国科技巨头和国防科研经费也在AI、量子等领域持续增长。双方都认识到</w:t>
      </w:r>
      <w:r w:rsidRPr="00C65B5F">
        <w:rPr>
          <w:rFonts w:ascii="宋体" w:eastAsia="宋体" w:hAnsi="宋体" w:cs="宋体"/>
          <w:b/>
          <w:bCs/>
          <w:kern w:val="0"/>
          <w:sz w:val="24"/>
          <w14:ligatures w14:val="none"/>
        </w:rPr>
        <w:t>科技实力</w:t>
      </w:r>
      <w:r w:rsidRPr="00C65B5F">
        <w:rPr>
          <w:rFonts w:ascii="宋体" w:eastAsia="宋体" w:hAnsi="宋体" w:cs="宋体"/>
          <w:kern w:val="0"/>
          <w:sz w:val="24"/>
          <w14:ligatures w14:val="none"/>
        </w:rPr>
        <w:t>将决定未来竞争格局，因此即便贸易领域有所缓和，技术上的</w:t>
      </w:r>
      <w:r w:rsidRPr="00C65B5F">
        <w:rPr>
          <w:rFonts w:ascii="宋体" w:eastAsia="宋体" w:hAnsi="宋体" w:cs="宋体"/>
          <w:b/>
          <w:bCs/>
          <w:kern w:val="0"/>
          <w:sz w:val="24"/>
          <w14:ligatures w14:val="none"/>
        </w:rPr>
        <w:t>脱钩与对抗</w:t>
      </w:r>
      <w:r w:rsidRPr="00C65B5F">
        <w:rPr>
          <w:rFonts w:ascii="宋体" w:eastAsia="宋体" w:hAnsi="宋体" w:cs="宋体"/>
          <w:kern w:val="0"/>
          <w:sz w:val="24"/>
          <w14:ligatures w14:val="none"/>
        </w:rPr>
        <w:t>仍将持续。</w:t>
      </w:r>
    </w:p>
    <w:p w14:paraId="241909E9"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数据可视化</w:t>
      </w:r>
    </w:p>
    <w:p w14:paraId="6F9DF1A7"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i/>
          <w:iCs/>
          <w:kern w:val="0"/>
          <w:sz w:val="24"/>
          <w14:ligatures w14:val="none"/>
        </w:rPr>
        <w:t>图2：中国半导体制造投资（2008-2023年）。</w:t>
      </w:r>
      <w:r w:rsidRPr="00C65B5F">
        <w:rPr>
          <w:rFonts w:ascii="宋体" w:eastAsia="宋体" w:hAnsi="宋体" w:cs="宋体"/>
          <w:kern w:val="0"/>
          <w:sz w:val="24"/>
          <w14:ligatures w14:val="none"/>
        </w:rPr>
        <w:t xml:space="preserve"> 图中展示了中国在芯片领域的年度投入趋势，分为制造设备采购（蓝线）和</w:t>
      </w:r>
      <w:proofErr w:type="gramStart"/>
      <w:r w:rsidRPr="00C65B5F">
        <w:rPr>
          <w:rFonts w:ascii="宋体" w:eastAsia="宋体" w:hAnsi="宋体" w:cs="宋体"/>
          <w:kern w:val="0"/>
          <w:sz w:val="24"/>
          <w14:ligatures w14:val="none"/>
        </w:rPr>
        <w:t>晶圆</w:t>
      </w:r>
      <w:proofErr w:type="gramEnd"/>
      <w:r w:rsidRPr="00C65B5F">
        <w:rPr>
          <w:rFonts w:ascii="宋体" w:eastAsia="宋体" w:hAnsi="宋体" w:cs="宋体"/>
          <w:kern w:val="0"/>
          <w:sz w:val="24"/>
          <w14:ligatures w14:val="none"/>
        </w:rPr>
        <w:t>厂建设投资（红线）。可以看到自2016年起投资额明显攀升，其中设备和建厂投入在2017-2018年开始大幅增长。尤其最近几年加速显著：2023年中国芯片制造相关投资总额（设备$355.1亿+厂房$137.9亿）已接近500亿美元，约为2016年的5倍。这反映出在国际封锁压力下，中国举全国之力扩充本土产能的决心和投入规模之巨。快速上升的投资使中国晶圆产能世界占比不断提高，但多数资金投向成熟工艺（如28nm）生产线，尖端</w:t>
      </w:r>
      <w:proofErr w:type="gramStart"/>
      <w:r w:rsidRPr="00C65B5F">
        <w:rPr>
          <w:rFonts w:ascii="宋体" w:eastAsia="宋体" w:hAnsi="宋体" w:cs="宋体"/>
          <w:kern w:val="0"/>
          <w:sz w:val="24"/>
          <w14:ligatures w14:val="none"/>
        </w:rPr>
        <w:t>制程仍</w:t>
      </w:r>
      <w:proofErr w:type="gramEnd"/>
      <w:r w:rsidRPr="00C65B5F">
        <w:rPr>
          <w:rFonts w:ascii="宋体" w:eastAsia="宋体" w:hAnsi="宋体" w:cs="宋体"/>
          <w:kern w:val="0"/>
          <w:sz w:val="24"/>
          <w14:ligatures w14:val="none"/>
        </w:rPr>
        <w:t>受制约。</w:t>
      </w:r>
    </w:p>
    <w:p w14:paraId="194C94D9"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交叉验证分析</w:t>
      </w:r>
    </w:p>
    <w:p w14:paraId="29F70201"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供应链重组路径验证：</w:t>
      </w:r>
      <w:r w:rsidRPr="00C65B5F">
        <w:rPr>
          <w:rFonts w:ascii="宋体" w:eastAsia="宋体" w:hAnsi="宋体" w:cs="宋体"/>
          <w:kern w:val="0"/>
          <w:sz w:val="24"/>
          <w14:ligatures w14:val="none"/>
        </w:rPr>
        <w:t xml:space="preserve"> 中美科技脱钩背景下，全球高科技</w:t>
      </w:r>
      <w:proofErr w:type="gramStart"/>
      <w:r w:rsidRPr="00C65B5F">
        <w:rPr>
          <w:rFonts w:ascii="宋体" w:eastAsia="宋体" w:hAnsi="宋体" w:cs="宋体"/>
          <w:kern w:val="0"/>
          <w:sz w:val="24"/>
          <w14:ligatures w14:val="none"/>
        </w:rPr>
        <w:t>供应链正经历</w:t>
      </w:r>
      <w:proofErr w:type="gramEnd"/>
      <w:r w:rsidRPr="00C65B5F">
        <w:rPr>
          <w:rFonts w:ascii="宋体" w:eastAsia="宋体" w:hAnsi="宋体" w:cs="宋体"/>
          <w:kern w:val="0"/>
          <w:sz w:val="24"/>
          <w14:ligatures w14:val="none"/>
        </w:rPr>
        <w:t>深度重组，多方面证据相互印证这一过程。首先，</w:t>
      </w:r>
      <w:r w:rsidRPr="00C65B5F">
        <w:rPr>
          <w:rFonts w:ascii="宋体" w:eastAsia="宋体" w:hAnsi="宋体" w:cs="宋体"/>
          <w:b/>
          <w:bCs/>
          <w:kern w:val="0"/>
          <w:sz w:val="24"/>
          <w14:ligatures w14:val="none"/>
        </w:rPr>
        <w:t>生产制造环节地域转移</w:t>
      </w:r>
      <w:r w:rsidRPr="00C65B5F">
        <w:rPr>
          <w:rFonts w:ascii="宋体" w:eastAsia="宋体" w:hAnsi="宋体" w:cs="宋体"/>
          <w:kern w:val="0"/>
          <w:sz w:val="24"/>
          <w14:ligatures w14:val="none"/>
        </w:rPr>
        <w:t>：美国利用政府补贴鼓励台积电、三星等在美建厂，2024年台积电宣布追加投资将亚利桑那</w:t>
      </w:r>
      <w:proofErr w:type="gramStart"/>
      <w:r w:rsidRPr="00C65B5F">
        <w:rPr>
          <w:rFonts w:ascii="宋体" w:eastAsia="宋体" w:hAnsi="宋体" w:cs="宋体"/>
          <w:kern w:val="0"/>
          <w:sz w:val="24"/>
          <w14:ligatures w14:val="none"/>
        </w:rPr>
        <w:t>州工厂</w:t>
      </w:r>
      <w:proofErr w:type="gramEnd"/>
      <w:r w:rsidRPr="00C65B5F">
        <w:rPr>
          <w:rFonts w:ascii="宋体" w:eastAsia="宋体" w:hAnsi="宋体" w:cs="宋体"/>
          <w:kern w:val="0"/>
          <w:sz w:val="24"/>
          <w14:ligatures w14:val="none"/>
        </w:rPr>
        <w:t>扩建到5座，计划总投资达1000亿美元。英特尔也扩张本土工厂，并与欧洲国家合作设厂。相应地，苹果、谷歌等美国公司开始实施“中国+1”制造策略，将</w:t>
      </w:r>
      <w:proofErr w:type="gramStart"/>
      <w:r w:rsidRPr="00C65B5F">
        <w:rPr>
          <w:rFonts w:ascii="宋体" w:eastAsia="宋体" w:hAnsi="宋体" w:cs="宋体"/>
          <w:kern w:val="0"/>
          <w:sz w:val="24"/>
          <w14:ligatures w14:val="none"/>
        </w:rPr>
        <w:t>部分产线移往</w:t>
      </w:r>
      <w:proofErr w:type="gramEnd"/>
      <w:r w:rsidRPr="00C65B5F">
        <w:rPr>
          <w:rFonts w:ascii="宋体" w:eastAsia="宋体" w:hAnsi="宋体" w:cs="宋体"/>
          <w:kern w:val="0"/>
          <w:sz w:val="24"/>
          <w14:ligatures w14:val="none"/>
        </w:rPr>
        <w:t>印度、越南等地以分散风险。印度已吸引富士康设厂</w:t>
      </w:r>
      <w:r w:rsidRPr="00C65B5F">
        <w:rPr>
          <w:rFonts w:ascii="宋体" w:eastAsia="宋体" w:hAnsi="宋体" w:cs="宋体"/>
          <w:kern w:val="0"/>
          <w:sz w:val="24"/>
          <w14:ligatures w14:val="none"/>
        </w:rPr>
        <w:lastRenderedPageBreak/>
        <w:t>生产苹果手机，越南也承接了一些电子组装业务。这些都说明“</w:t>
      </w:r>
      <w:r w:rsidRPr="00C65B5F">
        <w:rPr>
          <w:rFonts w:ascii="宋体" w:eastAsia="宋体" w:hAnsi="宋体" w:cs="宋体"/>
          <w:b/>
          <w:bCs/>
          <w:kern w:val="0"/>
          <w:sz w:val="24"/>
          <w14:ligatures w14:val="none"/>
        </w:rPr>
        <w:t>去中化</w:t>
      </w:r>
      <w:r w:rsidRPr="00C65B5F">
        <w:rPr>
          <w:rFonts w:ascii="宋体" w:eastAsia="宋体" w:hAnsi="宋体" w:cs="宋体"/>
          <w:kern w:val="0"/>
          <w:sz w:val="24"/>
          <w14:ligatures w14:val="none"/>
        </w:rPr>
        <w:t>”供应链在发生，即减少对中国制造的独家依赖。另外在</w:t>
      </w:r>
      <w:r w:rsidRPr="00C65B5F">
        <w:rPr>
          <w:rFonts w:ascii="宋体" w:eastAsia="宋体" w:hAnsi="宋体" w:cs="宋体"/>
          <w:b/>
          <w:bCs/>
          <w:kern w:val="0"/>
          <w:sz w:val="24"/>
          <w14:ligatures w14:val="none"/>
        </w:rPr>
        <w:t>原材料供应</w:t>
      </w:r>
      <w:r w:rsidRPr="00C65B5F">
        <w:rPr>
          <w:rFonts w:ascii="宋体" w:eastAsia="宋体" w:hAnsi="宋体" w:cs="宋体"/>
          <w:kern w:val="0"/>
          <w:sz w:val="24"/>
          <w14:ligatures w14:val="none"/>
        </w:rPr>
        <w:t>方面，2022年以来美国与盟友启动“稀土联盟”项目，从澳大利亚等国增加稀土进口，以摆脱对中国稀土供应（曾占美进口量70%）的依赖。中国察觉此趋势后，于2023年7月宣布限制镓、锗等半导体关键金属出口，进一步推动西方寻找替代供应源。这印证了供应链去中国化的双向性：西方找新供应，中国</w:t>
      </w:r>
      <w:proofErr w:type="gramStart"/>
      <w:r w:rsidRPr="00C65B5F">
        <w:rPr>
          <w:rFonts w:ascii="宋体" w:eastAsia="宋体" w:hAnsi="宋体" w:cs="宋体"/>
          <w:kern w:val="0"/>
          <w:sz w:val="24"/>
          <w14:ligatures w14:val="none"/>
        </w:rPr>
        <w:t>也</w:t>
      </w:r>
      <w:r w:rsidRPr="00C65B5F">
        <w:rPr>
          <w:rFonts w:ascii="宋体" w:eastAsia="宋体" w:hAnsi="宋体" w:cs="宋体"/>
          <w:b/>
          <w:bCs/>
          <w:kern w:val="0"/>
          <w:sz w:val="24"/>
          <w14:ligatures w14:val="none"/>
        </w:rPr>
        <w:t>武器</w:t>
      </w:r>
      <w:proofErr w:type="gramEnd"/>
      <w:r w:rsidRPr="00C65B5F">
        <w:rPr>
          <w:rFonts w:ascii="宋体" w:eastAsia="宋体" w:hAnsi="宋体" w:cs="宋体"/>
          <w:b/>
          <w:bCs/>
          <w:kern w:val="0"/>
          <w:sz w:val="24"/>
          <w14:ligatures w14:val="none"/>
        </w:rPr>
        <w:t>化供应</w:t>
      </w:r>
      <w:r w:rsidRPr="00C65B5F">
        <w:rPr>
          <w:rFonts w:ascii="宋体" w:eastAsia="宋体" w:hAnsi="宋体" w:cs="宋体"/>
          <w:kern w:val="0"/>
          <w:sz w:val="24"/>
          <w14:ligatures w14:val="none"/>
        </w:rPr>
        <w:t>。其次，</w:t>
      </w:r>
      <w:r w:rsidRPr="00C65B5F">
        <w:rPr>
          <w:rFonts w:ascii="宋体" w:eastAsia="宋体" w:hAnsi="宋体" w:cs="宋体"/>
          <w:b/>
          <w:bCs/>
          <w:kern w:val="0"/>
          <w:sz w:val="24"/>
          <w14:ligatures w14:val="none"/>
        </w:rPr>
        <w:t>技术和研发网络的分割</w:t>
      </w:r>
      <w:r w:rsidRPr="00C65B5F">
        <w:rPr>
          <w:rFonts w:ascii="宋体" w:eastAsia="宋体" w:hAnsi="宋体" w:cs="宋体"/>
          <w:kern w:val="0"/>
          <w:sz w:val="24"/>
          <w14:ligatures w14:val="none"/>
        </w:rPr>
        <w:t>：美国收紧对中国高端芯片人才和IP的输出，禁止本国公民为中国先进芯片项目工作；中国则加强对敏感技术领域的管控，限制国内科研人员参与美国资助项目。这导致全球科研合作网络出现按国家阵营重组的迹象。此外，</w:t>
      </w:r>
      <w:r w:rsidRPr="00C65B5F">
        <w:rPr>
          <w:rFonts w:ascii="宋体" w:eastAsia="宋体" w:hAnsi="宋体" w:cs="宋体"/>
          <w:b/>
          <w:bCs/>
          <w:kern w:val="0"/>
          <w:sz w:val="24"/>
          <w14:ligatures w14:val="none"/>
        </w:rPr>
        <w:t>市场份额变化</w:t>
      </w:r>
      <w:r w:rsidRPr="00C65B5F">
        <w:rPr>
          <w:rFonts w:ascii="宋体" w:eastAsia="宋体" w:hAnsi="宋体" w:cs="宋体"/>
          <w:kern w:val="0"/>
          <w:sz w:val="24"/>
          <w14:ligatures w14:val="none"/>
        </w:rPr>
        <w:t>也提供验证：美国对华芯片禁令</w:t>
      </w:r>
      <w:proofErr w:type="gramStart"/>
      <w:r w:rsidRPr="00C65B5F">
        <w:rPr>
          <w:rFonts w:ascii="宋体" w:eastAsia="宋体" w:hAnsi="宋体" w:cs="宋体"/>
          <w:kern w:val="0"/>
          <w:sz w:val="24"/>
          <w14:ligatures w14:val="none"/>
        </w:rPr>
        <w:t>使美企在华</w:t>
      </w:r>
      <w:proofErr w:type="gramEnd"/>
      <w:r w:rsidRPr="00C65B5F">
        <w:rPr>
          <w:rFonts w:ascii="宋体" w:eastAsia="宋体" w:hAnsi="宋体" w:cs="宋体"/>
          <w:kern w:val="0"/>
          <w:sz w:val="24"/>
          <w14:ligatures w14:val="none"/>
        </w:rPr>
        <w:t>销售下滑，据报道高通、</w:t>
      </w:r>
      <w:proofErr w:type="gramStart"/>
      <w:r w:rsidRPr="00C65B5F">
        <w:rPr>
          <w:rFonts w:ascii="宋体" w:eastAsia="宋体" w:hAnsi="宋体" w:cs="宋体"/>
          <w:kern w:val="0"/>
          <w:sz w:val="24"/>
          <w14:ligatures w14:val="none"/>
        </w:rPr>
        <w:t>英伟达</w:t>
      </w:r>
      <w:proofErr w:type="gramEnd"/>
      <w:r w:rsidRPr="00C65B5F">
        <w:rPr>
          <w:rFonts w:ascii="宋体" w:eastAsia="宋体" w:hAnsi="宋体" w:cs="宋体"/>
          <w:kern w:val="0"/>
          <w:sz w:val="24"/>
          <w14:ligatures w14:val="none"/>
        </w:rPr>
        <w:t>等公司2023年在华销售增速放缓甚至下降，而同期中国本土芯片设计企业销售额增长近12%，达到909亿美元，占全球IC设计市场份额约13%。在AI应用上，美国公司虽技术领先但无法进入中国市场，而中国大模型企业开始占据国内市场大部分份额。这些数据共同验证，全球科技产业</w:t>
      </w:r>
      <w:proofErr w:type="gramStart"/>
      <w:r w:rsidRPr="00C65B5F">
        <w:rPr>
          <w:rFonts w:ascii="宋体" w:eastAsia="宋体" w:hAnsi="宋体" w:cs="宋体"/>
          <w:kern w:val="0"/>
          <w:sz w:val="24"/>
          <w14:ligatures w14:val="none"/>
        </w:rPr>
        <w:t>链正在</w:t>
      </w:r>
      <w:proofErr w:type="gramEnd"/>
      <w:r w:rsidRPr="00C65B5F">
        <w:rPr>
          <w:rFonts w:ascii="宋体" w:eastAsia="宋体" w:hAnsi="宋体" w:cs="宋体"/>
          <w:kern w:val="0"/>
          <w:sz w:val="24"/>
          <w14:ligatures w14:val="none"/>
        </w:rPr>
        <w:t>形成</w:t>
      </w:r>
      <w:r w:rsidRPr="00C65B5F">
        <w:rPr>
          <w:rFonts w:ascii="宋体" w:eastAsia="宋体" w:hAnsi="宋体" w:cs="宋体"/>
          <w:b/>
          <w:bCs/>
          <w:kern w:val="0"/>
          <w:sz w:val="24"/>
          <w14:ligatures w14:val="none"/>
        </w:rPr>
        <w:t>两套平行体系</w:t>
      </w:r>
      <w:r w:rsidRPr="00C65B5F">
        <w:rPr>
          <w:rFonts w:ascii="宋体" w:eastAsia="宋体" w:hAnsi="宋体" w:cs="宋体"/>
          <w:kern w:val="0"/>
          <w:sz w:val="24"/>
          <w14:ligatures w14:val="none"/>
        </w:rPr>
        <w:t>：一套围绕美国及其盟友高端供应链，一套以中国及伙伴的自主链路为主。</w:t>
      </w:r>
    </w:p>
    <w:p w14:paraId="0414AA8C"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多角度分析影响：</w:t>
      </w:r>
      <w:r w:rsidRPr="00C65B5F">
        <w:rPr>
          <w:rFonts w:ascii="宋体" w:eastAsia="宋体" w:hAnsi="宋体" w:cs="宋体"/>
          <w:kern w:val="0"/>
          <w:sz w:val="24"/>
          <w14:ligatures w14:val="none"/>
        </w:rPr>
        <w:t xml:space="preserve"> 进一步交叉分析中美科技博弈对不同利益相关方的影响：对</w:t>
      </w:r>
      <w:r w:rsidRPr="00C65B5F">
        <w:rPr>
          <w:rFonts w:ascii="宋体" w:eastAsia="宋体" w:hAnsi="宋体" w:cs="宋体"/>
          <w:b/>
          <w:bCs/>
          <w:kern w:val="0"/>
          <w:sz w:val="24"/>
          <w14:ligatures w14:val="none"/>
        </w:rPr>
        <w:t>跨国企业</w:t>
      </w:r>
      <w:r w:rsidRPr="00C65B5F">
        <w:rPr>
          <w:rFonts w:ascii="宋体" w:eastAsia="宋体" w:hAnsi="宋体" w:cs="宋体"/>
          <w:kern w:val="0"/>
          <w:sz w:val="24"/>
          <w14:ligatures w14:val="none"/>
        </w:rPr>
        <w:t>而言，供应链重组带来机遇与挑战。苹果、特斯拉等因市场和生产两头在中美，不得不进行产地多元化布局，其近期利润报告中已将地缘因素列为主要风险。美国芯片企业如美光、</w:t>
      </w:r>
      <w:proofErr w:type="gramStart"/>
      <w:r w:rsidRPr="00C65B5F">
        <w:rPr>
          <w:rFonts w:ascii="宋体" w:eastAsia="宋体" w:hAnsi="宋体" w:cs="宋体"/>
          <w:kern w:val="0"/>
          <w:sz w:val="24"/>
          <w14:ligatures w14:val="none"/>
        </w:rPr>
        <w:t>英伟达</w:t>
      </w:r>
      <w:proofErr w:type="gramEnd"/>
      <w:r w:rsidRPr="00C65B5F">
        <w:rPr>
          <w:rFonts w:ascii="宋体" w:eastAsia="宋体" w:hAnsi="宋体" w:cs="宋体"/>
          <w:kern w:val="0"/>
          <w:sz w:val="24"/>
          <w14:ligatures w14:val="none"/>
        </w:rPr>
        <w:t>在失去中国市场后，短期营收受损（中国占美国半导体行业销售约36%），但也在寻求把产品规格降级以继续部分销售给中国或转向印度等新兴市场弥补缺口。对</w:t>
      </w:r>
      <w:r w:rsidRPr="00C65B5F">
        <w:rPr>
          <w:rFonts w:ascii="宋体" w:eastAsia="宋体" w:hAnsi="宋体" w:cs="宋体"/>
          <w:b/>
          <w:bCs/>
          <w:kern w:val="0"/>
          <w:sz w:val="24"/>
          <w14:ligatures w14:val="none"/>
        </w:rPr>
        <w:t>中资科技企业</w:t>
      </w:r>
      <w:r w:rsidRPr="00C65B5F">
        <w:rPr>
          <w:rFonts w:ascii="宋体" w:eastAsia="宋体" w:hAnsi="宋体" w:cs="宋体"/>
          <w:kern w:val="0"/>
          <w:sz w:val="24"/>
          <w14:ligatures w14:val="none"/>
        </w:rPr>
        <w:t>而言，美国制裁短期造成断供冲击，但也迫使其加速创新，例如华为2023年推出的新款手机据称采用自主7nm芯片，引发各界关注其技术进展。又如中兴通讯在被制裁倒下又快速复苏，展现一定韧性。从</w:t>
      </w:r>
      <w:r w:rsidRPr="00C65B5F">
        <w:rPr>
          <w:rFonts w:ascii="宋体" w:eastAsia="宋体" w:hAnsi="宋体" w:cs="宋体"/>
          <w:b/>
          <w:bCs/>
          <w:kern w:val="0"/>
          <w:sz w:val="24"/>
          <w14:ligatures w14:val="none"/>
        </w:rPr>
        <w:t>政策效果</w:t>
      </w:r>
      <w:r w:rsidRPr="00C65B5F">
        <w:rPr>
          <w:rFonts w:ascii="宋体" w:eastAsia="宋体" w:hAnsi="宋体" w:cs="宋体"/>
          <w:kern w:val="0"/>
          <w:sz w:val="24"/>
          <w14:ligatures w14:val="none"/>
        </w:rPr>
        <w:t>看，美国的产业扶持带动本土半导体建设进入高潮：2024年美国半导体厂房建设投资同比激增（据美国商务部数据，芯片工厂建筑支出比2021年增长超3倍），并吸引大量工程人才就业，政策成效初显。而中国方面，巨额投入也使其低端芯片几近自给，但也出现过剩苗头：2024年中国</w:t>
      </w:r>
      <w:proofErr w:type="gramStart"/>
      <w:r w:rsidRPr="00C65B5F">
        <w:rPr>
          <w:rFonts w:ascii="宋体" w:eastAsia="宋体" w:hAnsi="宋体" w:cs="宋体"/>
          <w:kern w:val="0"/>
          <w:sz w:val="24"/>
          <w14:ligatures w14:val="none"/>
        </w:rPr>
        <w:t>晶圆厂扩产</w:t>
      </w:r>
      <w:proofErr w:type="gramEnd"/>
      <w:r w:rsidRPr="00C65B5F">
        <w:rPr>
          <w:rFonts w:ascii="宋体" w:eastAsia="宋体" w:hAnsi="宋体" w:cs="宋体"/>
          <w:kern w:val="0"/>
          <w:sz w:val="24"/>
          <w14:ligatures w14:val="none"/>
        </w:rPr>
        <w:t>过快导致产能利用率下滑，一些</w:t>
      </w:r>
      <w:proofErr w:type="gramStart"/>
      <w:r w:rsidRPr="00C65B5F">
        <w:rPr>
          <w:rFonts w:ascii="宋体" w:eastAsia="宋体" w:hAnsi="宋体" w:cs="宋体"/>
          <w:kern w:val="0"/>
          <w:sz w:val="24"/>
          <w14:ligatures w14:val="none"/>
        </w:rPr>
        <w:t>成熟制程芯片</w:t>
      </w:r>
      <w:proofErr w:type="gramEnd"/>
      <w:r w:rsidRPr="00C65B5F">
        <w:rPr>
          <w:rFonts w:ascii="宋体" w:eastAsia="宋体" w:hAnsi="宋体" w:cs="宋体"/>
          <w:kern w:val="0"/>
          <w:sz w:val="24"/>
          <w14:ligatures w14:val="none"/>
        </w:rPr>
        <w:t>价格走低。这提示自主计划</w:t>
      </w:r>
      <w:proofErr w:type="gramStart"/>
      <w:r w:rsidRPr="00C65B5F">
        <w:rPr>
          <w:rFonts w:ascii="宋体" w:eastAsia="宋体" w:hAnsi="宋体" w:cs="宋体"/>
          <w:kern w:val="0"/>
          <w:sz w:val="24"/>
          <w14:ligatures w14:val="none"/>
        </w:rPr>
        <w:t>虽必要但需防投资</w:t>
      </w:r>
      <w:proofErr w:type="gramEnd"/>
      <w:r w:rsidRPr="00C65B5F">
        <w:rPr>
          <w:rFonts w:ascii="宋体" w:eastAsia="宋体" w:hAnsi="宋体" w:cs="宋体"/>
          <w:kern w:val="0"/>
          <w:sz w:val="24"/>
          <w14:ligatures w14:val="none"/>
        </w:rPr>
        <w:t>浪费。</w:t>
      </w:r>
      <w:r w:rsidRPr="00C65B5F">
        <w:rPr>
          <w:rFonts w:ascii="宋体" w:eastAsia="宋体" w:hAnsi="宋体" w:cs="宋体"/>
          <w:b/>
          <w:bCs/>
          <w:kern w:val="0"/>
          <w:sz w:val="24"/>
          <w14:ligatures w14:val="none"/>
        </w:rPr>
        <w:t>第三方国家</w:t>
      </w:r>
      <w:r w:rsidRPr="00C65B5F">
        <w:rPr>
          <w:rFonts w:ascii="宋体" w:eastAsia="宋体" w:hAnsi="宋体" w:cs="宋体"/>
          <w:kern w:val="0"/>
          <w:sz w:val="24"/>
          <w14:ligatures w14:val="none"/>
        </w:rPr>
        <w:t>也深受影响：如台湾韩国处于夹缝，一方面受益于美国订单和补贴，另一方面又担心与中国商业联系受损。东南亚、印度等地则因为承接供应链转移而获得新的投资与就业增长契机。总之，多角度验证表明，中美科技脱钩正在深刻改变</w:t>
      </w:r>
      <w:r w:rsidRPr="00C65B5F">
        <w:rPr>
          <w:rFonts w:ascii="宋体" w:eastAsia="宋体" w:hAnsi="宋体" w:cs="宋体"/>
          <w:b/>
          <w:bCs/>
          <w:kern w:val="0"/>
          <w:sz w:val="24"/>
          <w14:ligatures w14:val="none"/>
        </w:rPr>
        <w:t>全球创新版图</w:t>
      </w:r>
      <w:r w:rsidRPr="00C65B5F">
        <w:rPr>
          <w:rFonts w:ascii="宋体" w:eastAsia="宋体" w:hAnsi="宋体" w:cs="宋体"/>
          <w:kern w:val="0"/>
          <w:sz w:val="24"/>
          <w14:ligatures w14:val="none"/>
        </w:rPr>
        <w:t>和</w:t>
      </w:r>
      <w:r w:rsidRPr="00C65B5F">
        <w:rPr>
          <w:rFonts w:ascii="宋体" w:eastAsia="宋体" w:hAnsi="宋体" w:cs="宋体"/>
          <w:b/>
          <w:bCs/>
          <w:kern w:val="0"/>
          <w:sz w:val="24"/>
          <w14:ligatures w14:val="none"/>
        </w:rPr>
        <w:t>产业链地理分布</w:t>
      </w:r>
      <w:r w:rsidRPr="00C65B5F">
        <w:rPr>
          <w:rFonts w:ascii="宋体" w:eastAsia="宋体" w:hAnsi="宋体" w:cs="宋体"/>
          <w:kern w:val="0"/>
          <w:sz w:val="24"/>
          <w14:ligatures w14:val="none"/>
        </w:rPr>
        <w:t>，影响波及企业、工人和消费者多个层面。</w:t>
      </w:r>
    </w:p>
    <w:p w14:paraId="27DF6998"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风险与机会评估</w:t>
      </w:r>
    </w:p>
    <w:p w14:paraId="40E2B08E"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风险评估：</w:t>
      </w:r>
      <w:r w:rsidRPr="00C65B5F">
        <w:rPr>
          <w:rFonts w:ascii="宋体" w:eastAsia="宋体" w:hAnsi="宋体" w:cs="宋体"/>
          <w:kern w:val="0"/>
          <w:sz w:val="24"/>
          <w14:ligatures w14:val="none"/>
        </w:rPr>
        <w:t xml:space="preserve"> 产业链加速调整的过程伴随着诸多风险。首先是</w:t>
      </w:r>
      <w:r w:rsidRPr="00C65B5F">
        <w:rPr>
          <w:rFonts w:ascii="宋体" w:eastAsia="宋体" w:hAnsi="宋体" w:cs="宋体"/>
          <w:b/>
          <w:bCs/>
          <w:kern w:val="0"/>
          <w:sz w:val="24"/>
          <w14:ligatures w14:val="none"/>
        </w:rPr>
        <w:t>供应链效率降低</w:t>
      </w:r>
      <w:r w:rsidRPr="00C65B5F">
        <w:rPr>
          <w:rFonts w:ascii="宋体" w:eastAsia="宋体" w:hAnsi="宋体" w:cs="宋体"/>
          <w:kern w:val="0"/>
          <w:sz w:val="24"/>
          <w14:ligatures w14:val="none"/>
        </w:rPr>
        <w:t>和</w:t>
      </w:r>
      <w:r w:rsidRPr="00C65B5F">
        <w:rPr>
          <w:rFonts w:ascii="宋体" w:eastAsia="宋体" w:hAnsi="宋体" w:cs="宋体"/>
          <w:b/>
          <w:bCs/>
          <w:kern w:val="0"/>
          <w:sz w:val="24"/>
          <w14:ligatures w14:val="none"/>
        </w:rPr>
        <w:t>成本上升</w:t>
      </w:r>
      <w:r w:rsidRPr="00C65B5F">
        <w:rPr>
          <w:rFonts w:ascii="宋体" w:eastAsia="宋体" w:hAnsi="宋体" w:cs="宋体"/>
          <w:kern w:val="0"/>
          <w:sz w:val="24"/>
          <w14:ligatures w14:val="none"/>
        </w:rPr>
        <w:t>的风险。原本高度全球化、分工精细的科技供应链被人为割裂，将导致重复建设和资源错配。比如，美国若禁止从中国进口某些元件，而转由本土或盟国生产，成本可能明显上升，从而推高终端产品价格，削弱行业利润。这对电子产品消费者来说意味着</w:t>
      </w:r>
      <w:r w:rsidRPr="00C65B5F">
        <w:rPr>
          <w:rFonts w:ascii="宋体" w:eastAsia="宋体" w:hAnsi="宋体" w:cs="宋体"/>
          <w:b/>
          <w:bCs/>
          <w:kern w:val="0"/>
          <w:sz w:val="24"/>
          <w14:ligatures w14:val="none"/>
        </w:rPr>
        <w:t>通胀</w:t>
      </w:r>
      <w:r w:rsidRPr="00C65B5F">
        <w:rPr>
          <w:rFonts w:ascii="宋体" w:eastAsia="宋体" w:hAnsi="宋体" w:cs="宋体"/>
          <w:kern w:val="0"/>
          <w:sz w:val="24"/>
          <w14:ligatures w14:val="none"/>
        </w:rPr>
        <w:t>压力，对企业来说意味着</w:t>
      </w:r>
      <w:r w:rsidRPr="00C65B5F">
        <w:rPr>
          <w:rFonts w:ascii="宋体" w:eastAsia="宋体" w:hAnsi="宋体" w:cs="宋体"/>
          <w:b/>
          <w:bCs/>
          <w:kern w:val="0"/>
          <w:sz w:val="24"/>
          <w14:ligatures w14:val="none"/>
        </w:rPr>
        <w:t>盈利能力下降</w:t>
      </w:r>
      <w:r w:rsidRPr="00C65B5F">
        <w:rPr>
          <w:rFonts w:ascii="宋体" w:eastAsia="宋体" w:hAnsi="宋体" w:cs="宋体"/>
          <w:kern w:val="0"/>
          <w:sz w:val="24"/>
          <w14:ligatures w14:val="none"/>
        </w:rPr>
        <w:t>。IMF等机构研究估计，</w:t>
      </w:r>
      <w:proofErr w:type="gramStart"/>
      <w:r w:rsidRPr="00C65B5F">
        <w:rPr>
          <w:rFonts w:ascii="宋体" w:eastAsia="宋体" w:hAnsi="宋体" w:cs="宋体"/>
          <w:kern w:val="0"/>
          <w:sz w:val="24"/>
          <w14:ligatures w14:val="none"/>
        </w:rPr>
        <w:t>中美若</w:t>
      </w:r>
      <w:proofErr w:type="gramEnd"/>
      <w:r w:rsidRPr="00C65B5F">
        <w:rPr>
          <w:rFonts w:ascii="宋体" w:eastAsia="宋体" w:hAnsi="宋体" w:cs="宋体"/>
          <w:kern w:val="0"/>
          <w:sz w:val="24"/>
          <w14:ligatures w14:val="none"/>
        </w:rPr>
        <w:t>完全技术脱钩，全球GDP将因此减少数千亿美元。其</w:t>
      </w:r>
      <w:r w:rsidRPr="00C65B5F">
        <w:rPr>
          <w:rFonts w:ascii="宋体" w:eastAsia="宋体" w:hAnsi="宋体" w:cs="宋体"/>
          <w:kern w:val="0"/>
          <w:sz w:val="24"/>
          <w14:ligatures w14:val="none"/>
        </w:rPr>
        <w:lastRenderedPageBreak/>
        <w:t>次，</w:t>
      </w:r>
      <w:r w:rsidRPr="00C65B5F">
        <w:rPr>
          <w:rFonts w:ascii="宋体" w:eastAsia="宋体" w:hAnsi="宋体" w:cs="宋体"/>
          <w:b/>
          <w:bCs/>
          <w:kern w:val="0"/>
          <w:sz w:val="24"/>
          <w14:ligatures w14:val="none"/>
        </w:rPr>
        <w:t>技术创新放缓</w:t>
      </w:r>
      <w:r w:rsidRPr="00C65B5F">
        <w:rPr>
          <w:rFonts w:ascii="宋体" w:eastAsia="宋体" w:hAnsi="宋体" w:cs="宋体"/>
          <w:kern w:val="0"/>
          <w:sz w:val="24"/>
          <w14:ligatures w14:val="none"/>
        </w:rPr>
        <w:t>风险：过去全球顶尖科研人才和企业</w:t>
      </w:r>
      <w:proofErr w:type="gramStart"/>
      <w:r w:rsidRPr="00C65B5F">
        <w:rPr>
          <w:rFonts w:ascii="宋体" w:eastAsia="宋体" w:hAnsi="宋体" w:cs="宋体"/>
          <w:kern w:val="0"/>
          <w:sz w:val="24"/>
          <w14:ligatures w14:val="none"/>
        </w:rPr>
        <w:t>曾自由</w:t>
      </w:r>
      <w:proofErr w:type="gramEnd"/>
      <w:r w:rsidRPr="00C65B5F">
        <w:rPr>
          <w:rFonts w:ascii="宋体" w:eastAsia="宋体" w:hAnsi="宋体" w:cs="宋体"/>
          <w:kern w:val="0"/>
          <w:sz w:val="24"/>
          <w14:ligatures w14:val="none"/>
        </w:rPr>
        <w:t>合作、互相竞争，产生了快速创新。但在科技冷战氛围下，知识交流受限，重复研究增加，可能放慢总体技术进步速度。这对例如气候科技、公共卫生等需要全球协作的领域尤其不利。第三，</w:t>
      </w:r>
      <w:r w:rsidRPr="00C65B5F">
        <w:rPr>
          <w:rFonts w:ascii="宋体" w:eastAsia="宋体" w:hAnsi="宋体" w:cs="宋体"/>
          <w:b/>
          <w:bCs/>
          <w:kern w:val="0"/>
          <w:sz w:val="24"/>
          <w14:ligatures w14:val="none"/>
        </w:rPr>
        <w:t>地缘政治不确定性</w:t>
      </w:r>
      <w:r w:rsidRPr="00C65B5F">
        <w:rPr>
          <w:rFonts w:ascii="宋体" w:eastAsia="宋体" w:hAnsi="宋体" w:cs="宋体"/>
          <w:kern w:val="0"/>
          <w:sz w:val="24"/>
          <w14:ligatures w14:val="none"/>
        </w:rPr>
        <w:t>增加。科技博弈叠加地缘冲突风险（如台</w:t>
      </w:r>
      <w:proofErr w:type="gramStart"/>
      <w:r w:rsidRPr="00C65B5F">
        <w:rPr>
          <w:rFonts w:ascii="宋体" w:eastAsia="宋体" w:hAnsi="宋体" w:cs="宋体"/>
          <w:kern w:val="0"/>
          <w:sz w:val="24"/>
          <w14:ligatures w14:val="none"/>
        </w:rPr>
        <w:t>海问题</w:t>
      </w:r>
      <w:proofErr w:type="gramEnd"/>
      <w:r w:rsidRPr="00C65B5F">
        <w:rPr>
          <w:rFonts w:ascii="宋体" w:eastAsia="宋体" w:hAnsi="宋体" w:cs="宋体"/>
          <w:kern w:val="0"/>
          <w:sz w:val="24"/>
          <w14:ligatures w14:val="none"/>
        </w:rPr>
        <w:t>可能影响半导体供应），令整个产业面临“灰犀牛”事件冲击的风险上升。一旦关键供应链节点遭受制裁或冲突破坏（例如台湾晶圆代工受干扰），将引发全球性产业断供危机。</w:t>
      </w:r>
      <w:r w:rsidRPr="00C65B5F">
        <w:rPr>
          <w:rFonts w:ascii="宋体" w:eastAsia="宋体" w:hAnsi="宋体" w:cs="宋体"/>
          <w:b/>
          <w:bCs/>
          <w:kern w:val="0"/>
          <w:sz w:val="24"/>
          <w14:ligatures w14:val="none"/>
        </w:rPr>
        <w:t>对企业的经营风险</w:t>
      </w:r>
      <w:r w:rsidRPr="00C65B5F">
        <w:rPr>
          <w:rFonts w:ascii="宋体" w:eastAsia="宋体" w:hAnsi="宋体" w:cs="宋体"/>
          <w:kern w:val="0"/>
          <w:sz w:val="24"/>
          <w14:ligatures w14:val="none"/>
        </w:rPr>
        <w:t>也升高：跨国公司需频繁根据政府政策调整策略，稍有不慎可能触法（如违反出口管制）或失去市场，经营环境更加复杂。最后，金融市场上，投资者对科技公司的预期充满变数——政策变化可能随时重</w:t>
      </w:r>
      <w:proofErr w:type="gramStart"/>
      <w:r w:rsidRPr="00C65B5F">
        <w:rPr>
          <w:rFonts w:ascii="宋体" w:eastAsia="宋体" w:hAnsi="宋体" w:cs="宋体"/>
          <w:kern w:val="0"/>
          <w:sz w:val="24"/>
          <w14:ligatures w14:val="none"/>
        </w:rPr>
        <w:t>估企业</w:t>
      </w:r>
      <w:proofErr w:type="gramEnd"/>
      <w:r w:rsidRPr="00C65B5F">
        <w:rPr>
          <w:rFonts w:ascii="宋体" w:eastAsia="宋体" w:hAnsi="宋体" w:cs="宋体"/>
          <w:kern w:val="0"/>
          <w:sz w:val="24"/>
          <w14:ligatures w14:val="none"/>
        </w:rPr>
        <w:t>价值。例如，美国若进一步禁止对华投资特定技术领域，将直接</w:t>
      </w:r>
      <w:proofErr w:type="gramStart"/>
      <w:r w:rsidRPr="00C65B5F">
        <w:rPr>
          <w:rFonts w:ascii="宋体" w:eastAsia="宋体" w:hAnsi="宋体" w:cs="宋体"/>
          <w:kern w:val="0"/>
          <w:sz w:val="24"/>
          <w14:ligatures w14:val="none"/>
        </w:rPr>
        <w:t>影响风投及</w:t>
      </w:r>
      <w:proofErr w:type="gramEnd"/>
      <w:r w:rsidRPr="00C65B5F">
        <w:rPr>
          <w:rFonts w:ascii="宋体" w:eastAsia="宋体" w:hAnsi="宋体" w:cs="宋体"/>
          <w:kern w:val="0"/>
          <w:sz w:val="24"/>
          <w14:ligatures w14:val="none"/>
        </w:rPr>
        <w:t>上市公司估值，使相关股票波动性加剧。总的来看，科技脱钩的风险主要体现在</w:t>
      </w:r>
      <w:r w:rsidRPr="00C65B5F">
        <w:rPr>
          <w:rFonts w:ascii="宋体" w:eastAsia="宋体" w:hAnsi="宋体" w:cs="宋体"/>
          <w:b/>
          <w:bCs/>
          <w:kern w:val="0"/>
          <w:sz w:val="24"/>
          <w14:ligatures w14:val="none"/>
        </w:rPr>
        <w:t>效率损失</w:t>
      </w:r>
      <w:r w:rsidRPr="00C65B5F">
        <w:rPr>
          <w:rFonts w:ascii="宋体" w:eastAsia="宋体" w:hAnsi="宋体" w:cs="宋体"/>
          <w:kern w:val="0"/>
          <w:sz w:val="24"/>
          <w14:ligatures w14:val="none"/>
        </w:rPr>
        <w:t>、</w:t>
      </w:r>
      <w:r w:rsidRPr="00C65B5F">
        <w:rPr>
          <w:rFonts w:ascii="宋体" w:eastAsia="宋体" w:hAnsi="宋体" w:cs="宋体"/>
          <w:b/>
          <w:bCs/>
          <w:kern w:val="0"/>
          <w:sz w:val="24"/>
          <w14:ligatures w14:val="none"/>
        </w:rPr>
        <w:t>创新阻滞</w:t>
      </w:r>
      <w:r w:rsidRPr="00C65B5F">
        <w:rPr>
          <w:rFonts w:ascii="宋体" w:eastAsia="宋体" w:hAnsi="宋体" w:cs="宋体"/>
          <w:kern w:val="0"/>
          <w:sz w:val="24"/>
          <w14:ligatures w14:val="none"/>
        </w:rPr>
        <w:t>和</w:t>
      </w:r>
      <w:r w:rsidRPr="00C65B5F">
        <w:rPr>
          <w:rFonts w:ascii="宋体" w:eastAsia="宋体" w:hAnsi="宋体" w:cs="宋体"/>
          <w:b/>
          <w:bCs/>
          <w:kern w:val="0"/>
          <w:sz w:val="24"/>
          <w14:ligatures w14:val="none"/>
        </w:rPr>
        <w:t>不确定性</w:t>
      </w:r>
      <w:r w:rsidRPr="00C65B5F">
        <w:rPr>
          <w:rFonts w:ascii="宋体" w:eastAsia="宋体" w:hAnsi="宋体" w:cs="宋体"/>
          <w:kern w:val="0"/>
          <w:sz w:val="24"/>
          <w14:ligatures w14:val="none"/>
        </w:rPr>
        <w:t>增加三个方面，需引起政策制定者和市场参与者的高度警惕。</w:t>
      </w:r>
    </w:p>
    <w:p w14:paraId="539C043D"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机会评估：</w:t>
      </w:r>
      <w:r w:rsidRPr="00C65B5F">
        <w:rPr>
          <w:rFonts w:ascii="宋体" w:eastAsia="宋体" w:hAnsi="宋体" w:cs="宋体"/>
          <w:kern w:val="0"/>
          <w:sz w:val="24"/>
          <w14:ligatures w14:val="none"/>
        </w:rPr>
        <w:t xml:space="preserve"> 尽管风险突出，但产业链重组也创造了一些新的机会窗口。首先，</w:t>
      </w:r>
      <w:r w:rsidRPr="00C65B5F">
        <w:rPr>
          <w:rFonts w:ascii="宋体" w:eastAsia="宋体" w:hAnsi="宋体" w:cs="宋体"/>
          <w:b/>
          <w:bCs/>
          <w:kern w:val="0"/>
          <w:sz w:val="24"/>
          <w14:ligatures w14:val="none"/>
        </w:rPr>
        <w:t>替代供应商的崛起机会</w:t>
      </w:r>
      <w:r w:rsidRPr="00C65B5F">
        <w:rPr>
          <w:rFonts w:ascii="宋体" w:eastAsia="宋体" w:hAnsi="宋体" w:cs="宋体"/>
          <w:kern w:val="0"/>
          <w:sz w:val="24"/>
          <w14:ligatures w14:val="none"/>
        </w:rPr>
        <w:t>：原本由中国主导的一些供应链环节将腾出空间，让其他国家和企业切入。例如，越南、墨西哥在承接电子装配和元件制造上已经出现订单大增的趋势，相关企业的盈利和投资前景看好。同样，印度半导体和电子制造业正迎来外资涌入的机遇期。对于投资者而言，布局这些“新兴制造中心”相关的企业或ETF，有望受益</w:t>
      </w:r>
      <w:proofErr w:type="gramStart"/>
      <w:r w:rsidRPr="00C65B5F">
        <w:rPr>
          <w:rFonts w:ascii="宋体" w:eastAsia="宋体" w:hAnsi="宋体" w:cs="宋体"/>
          <w:kern w:val="0"/>
          <w:sz w:val="24"/>
          <w14:ligatures w14:val="none"/>
        </w:rPr>
        <w:t>于供应</w:t>
      </w:r>
      <w:proofErr w:type="gramEnd"/>
      <w:r w:rsidRPr="00C65B5F">
        <w:rPr>
          <w:rFonts w:ascii="宋体" w:eastAsia="宋体" w:hAnsi="宋体" w:cs="宋体"/>
          <w:kern w:val="0"/>
          <w:sz w:val="24"/>
          <w14:ligatures w14:val="none"/>
        </w:rPr>
        <w:t>链多元化的浪潮。第二，</w:t>
      </w:r>
      <w:r w:rsidRPr="00C65B5F">
        <w:rPr>
          <w:rFonts w:ascii="宋体" w:eastAsia="宋体" w:hAnsi="宋体" w:cs="宋体"/>
          <w:b/>
          <w:bCs/>
          <w:kern w:val="0"/>
          <w:sz w:val="24"/>
          <w14:ligatures w14:val="none"/>
        </w:rPr>
        <w:t>国产替代技术商业化机会</w:t>
      </w:r>
      <w:r w:rsidRPr="00C65B5F">
        <w:rPr>
          <w:rFonts w:ascii="宋体" w:eastAsia="宋体" w:hAnsi="宋体" w:cs="宋体"/>
          <w:kern w:val="0"/>
          <w:sz w:val="24"/>
          <w14:ligatures w14:val="none"/>
        </w:rPr>
        <w:t>：在中国市场，进口受限倒逼国产产品加速成熟，本土厂商有机会抢占市场份额。例如国产EDA软件、半导体设备、工业软件正在逐步被国内客户接受，一批相关上市公司营收高速增长。投资者可关注具备技术壁垒且有政策扶持的国产替代概念公司。第三，</w:t>
      </w:r>
      <w:r w:rsidRPr="00C65B5F">
        <w:rPr>
          <w:rFonts w:ascii="宋体" w:eastAsia="宋体" w:hAnsi="宋体" w:cs="宋体"/>
          <w:b/>
          <w:bCs/>
          <w:kern w:val="0"/>
          <w:sz w:val="24"/>
          <w14:ligatures w14:val="none"/>
        </w:rPr>
        <w:t>政府扶持带来的投资机会</w:t>
      </w:r>
      <w:r w:rsidRPr="00C65B5F">
        <w:rPr>
          <w:rFonts w:ascii="宋体" w:eastAsia="宋体" w:hAnsi="宋体" w:cs="宋体"/>
          <w:kern w:val="0"/>
          <w:sz w:val="24"/>
          <w14:ligatures w14:val="none"/>
        </w:rPr>
        <w:t>：无论中美都在投入巨额资金扶持关键领域，这意味着得到政府项目或补贴的企业风险相对较低且有稳固订单。例如美国获得CHIPS Act资金支持的公司（如英特尔、格罗方德、台积电等）项目推进顺利，业绩前景改善。中国得到大基金及各地专项资金支持的半导体龙头（</w:t>
      </w:r>
      <w:proofErr w:type="gramStart"/>
      <w:r w:rsidRPr="00C65B5F">
        <w:rPr>
          <w:rFonts w:ascii="宋体" w:eastAsia="宋体" w:hAnsi="宋体" w:cs="宋体"/>
          <w:kern w:val="0"/>
          <w:sz w:val="24"/>
          <w14:ligatures w14:val="none"/>
        </w:rPr>
        <w:t>如中芯国际</w:t>
      </w:r>
      <w:proofErr w:type="gramEnd"/>
      <w:r w:rsidRPr="00C65B5F">
        <w:rPr>
          <w:rFonts w:ascii="宋体" w:eastAsia="宋体" w:hAnsi="宋体" w:cs="宋体"/>
          <w:kern w:val="0"/>
          <w:sz w:val="24"/>
          <w14:ligatures w14:val="none"/>
        </w:rPr>
        <w:t>、长江存储等）也有政策背书。投资者可以“跟着政策走”，重点关注这些获政府合同和拨款的公司。第四，</w:t>
      </w:r>
      <w:r w:rsidRPr="00C65B5F">
        <w:rPr>
          <w:rFonts w:ascii="宋体" w:eastAsia="宋体" w:hAnsi="宋体" w:cs="宋体"/>
          <w:b/>
          <w:bCs/>
          <w:kern w:val="0"/>
          <w:sz w:val="24"/>
          <w14:ligatures w14:val="none"/>
        </w:rPr>
        <w:t>新技术新模式</w:t>
      </w:r>
      <w:r w:rsidRPr="00C65B5F">
        <w:rPr>
          <w:rFonts w:ascii="宋体" w:eastAsia="宋体" w:hAnsi="宋体" w:cs="宋体"/>
          <w:kern w:val="0"/>
          <w:sz w:val="24"/>
          <w14:ligatures w14:val="none"/>
        </w:rPr>
        <w:t>：在封锁中寻求突破可能催生一些新技术路径，如开源RISC-V架构在中国火热发展，以规避西方CPU IP封锁；又如欧洲希望通过增强</w:t>
      </w:r>
      <w:proofErr w:type="spellStart"/>
      <w:r w:rsidRPr="00C65B5F">
        <w:rPr>
          <w:rFonts w:ascii="宋体" w:eastAsia="宋体" w:hAnsi="宋体" w:cs="宋体"/>
          <w:kern w:val="0"/>
          <w:sz w:val="24"/>
          <w14:ligatures w14:val="none"/>
        </w:rPr>
        <w:t>GaN</w:t>
      </w:r>
      <w:proofErr w:type="spellEnd"/>
      <w:r w:rsidRPr="00C65B5F">
        <w:rPr>
          <w:rFonts w:ascii="宋体" w:eastAsia="宋体" w:hAnsi="宋体" w:cs="宋体"/>
          <w:kern w:val="0"/>
          <w:sz w:val="24"/>
          <w14:ligatures w14:val="none"/>
        </w:rPr>
        <w:t>、</w:t>
      </w:r>
      <w:proofErr w:type="spellStart"/>
      <w:r w:rsidRPr="00C65B5F">
        <w:rPr>
          <w:rFonts w:ascii="宋体" w:eastAsia="宋体" w:hAnsi="宋体" w:cs="宋体"/>
          <w:kern w:val="0"/>
          <w:sz w:val="24"/>
          <w14:ligatures w14:val="none"/>
        </w:rPr>
        <w:t>SiC</w:t>
      </w:r>
      <w:proofErr w:type="spellEnd"/>
      <w:r w:rsidRPr="00C65B5F">
        <w:rPr>
          <w:rFonts w:ascii="宋体" w:eastAsia="宋体" w:hAnsi="宋体" w:cs="宋体"/>
          <w:kern w:val="0"/>
          <w:sz w:val="24"/>
          <w14:ligatures w14:val="none"/>
        </w:rPr>
        <w:t>等第三代半导体投入，</w:t>
      </w:r>
      <w:proofErr w:type="gramStart"/>
      <w:r w:rsidRPr="00C65B5F">
        <w:rPr>
          <w:rFonts w:ascii="宋体" w:eastAsia="宋体" w:hAnsi="宋体" w:cs="宋体"/>
          <w:kern w:val="0"/>
          <w:sz w:val="24"/>
          <w14:ligatures w14:val="none"/>
        </w:rPr>
        <w:t>建立对硅芯片</w:t>
      </w:r>
      <w:proofErr w:type="gramEnd"/>
      <w:r w:rsidRPr="00C65B5F">
        <w:rPr>
          <w:rFonts w:ascii="宋体" w:eastAsia="宋体" w:hAnsi="宋体" w:cs="宋体"/>
          <w:kern w:val="0"/>
          <w:sz w:val="24"/>
          <w14:ligatures w14:val="none"/>
        </w:rPr>
        <w:t>的替代优势。产业链重组期往往孕育</w:t>
      </w:r>
      <w:r w:rsidRPr="00C65B5F">
        <w:rPr>
          <w:rFonts w:ascii="宋体" w:eastAsia="宋体" w:hAnsi="宋体" w:cs="宋体"/>
          <w:b/>
          <w:bCs/>
          <w:kern w:val="0"/>
          <w:sz w:val="24"/>
          <w14:ligatures w14:val="none"/>
        </w:rPr>
        <w:t>颠覆式创新</w:t>
      </w:r>
      <w:r w:rsidRPr="00C65B5F">
        <w:rPr>
          <w:rFonts w:ascii="宋体" w:eastAsia="宋体" w:hAnsi="宋体" w:cs="宋体"/>
          <w:kern w:val="0"/>
          <w:sz w:val="24"/>
          <w14:ligatures w14:val="none"/>
        </w:rPr>
        <w:t>机会，投资者可密切跟踪具备革新潜力的小型科技企业。总体来说，机会将垂青于</w:t>
      </w:r>
      <w:r w:rsidRPr="00C65B5F">
        <w:rPr>
          <w:rFonts w:ascii="宋体" w:eastAsia="宋体" w:hAnsi="宋体" w:cs="宋体"/>
          <w:b/>
          <w:bCs/>
          <w:kern w:val="0"/>
          <w:sz w:val="24"/>
          <w14:ligatures w14:val="none"/>
        </w:rPr>
        <w:t>灵活应变</w:t>
      </w:r>
      <w:r w:rsidRPr="00C65B5F">
        <w:rPr>
          <w:rFonts w:ascii="宋体" w:eastAsia="宋体" w:hAnsi="宋体" w:cs="宋体"/>
          <w:kern w:val="0"/>
          <w:sz w:val="24"/>
          <w14:ligatures w14:val="none"/>
        </w:rPr>
        <w:t>的企业和投资者：那些能在逆境中提供替代方案、或抓住新市场需求的公司，将在新格局中脱颖而出。</w:t>
      </w:r>
    </w:p>
    <w:p w14:paraId="235B6B08"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投资建议</w:t>
      </w:r>
    </w:p>
    <w:p w14:paraId="0525E7B4"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聚焦关键领域龙头企业：</w:t>
      </w:r>
      <w:r w:rsidRPr="00C65B5F">
        <w:rPr>
          <w:rFonts w:ascii="宋体" w:eastAsia="宋体" w:hAnsi="宋体" w:cs="宋体"/>
          <w:kern w:val="0"/>
          <w:sz w:val="24"/>
          <w14:ligatures w14:val="none"/>
        </w:rPr>
        <w:t xml:space="preserve"> 投资者应把握科技博弈带来的结构性投资主题，聚焦于那些在新供应链格局中占据优势地位的</w:t>
      </w:r>
      <w:r w:rsidRPr="00C65B5F">
        <w:rPr>
          <w:rFonts w:ascii="宋体" w:eastAsia="宋体" w:hAnsi="宋体" w:cs="宋体"/>
          <w:b/>
          <w:bCs/>
          <w:kern w:val="0"/>
          <w:sz w:val="24"/>
          <w14:ligatures w14:val="none"/>
        </w:rPr>
        <w:t>关键领域龙头</w:t>
      </w:r>
      <w:r w:rsidRPr="00C65B5F">
        <w:rPr>
          <w:rFonts w:ascii="宋体" w:eastAsia="宋体" w:hAnsi="宋体" w:cs="宋体"/>
          <w:kern w:val="0"/>
          <w:sz w:val="24"/>
          <w14:ligatures w14:val="none"/>
        </w:rPr>
        <w:t>。在美国及盟国市场，可重点考虑半导体制造设备和材料供应商，如光刻机巨头ASML、材料设备商应材（Applied Materials）等。这些公司因为无可替代的技术实力，不仅受益于美国及伙伴扩产，也间接从中国为提高自给率而采购次高端设备中获利。事实上，尽管出口管制，部分未被禁运的设备仍销往中国，2024-2025年ASML股价</w:t>
      </w:r>
      <w:r w:rsidRPr="00C65B5F">
        <w:rPr>
          <w:rFonts w:ascii="宋体" w:eastAsia="宋体" w:hAnsi="宋体" w:cs="宋体"/>
          <w:kern w:val="0"/>
          <w:sz w:val="24"/>
          <w14:ligatures w14:val="none"/>
        </w:rPr>
        <w:lastRenderedPageBreak/>
        <w:t>上涨约40%，反映了市场对其持续增长的信心。在芯片设计领域，可关注美国EDA软件公司和IP供应商，因为中国若无法获得最新美国芯片，可能在设计阶段增加对EDA工具的需求（只要不在禁运范围）。另外，</w:t>
      </w:r>
      <w:r w:rsidRPr="00C65B5F">
        <w:rPr>
          <w:rFonts w:ascii="宋体" w:eastAsia="宋体" w:hAnsi="宋体" w:cs="宋体"/>
          <w:b/>
          <w:bCs/>
          <w:kern w:val="0"/>
          <w:sz w:val="24"/>
          <w14:ligatures w14:val="none"/>
        </w:rPr>
        <w:t>芯片代</w:t>
      </w:r>
      <w:proofErr w:type="gramStart"/>
      <w:r w:rsidRPr="00C65B5F">
        <w:rPr>
          <w:rFonts w:ascii="宋体" w:eastAsia="宋体" w:hAnsi="宋体" w:cs="宋体"/>
          <w:b/>
          <w:bCs/>
          <w:kern w:val="0"/>
          <w:sz w:val="24"/>
          <w14:ligatures w14:val="none"/>
        </w:rPr>
        <w:t>工板块</w:t>
      </w:r>
      <w:proofErr w:type="gramEnd"/>
      <w:r w:rsidRPr="00C65B5F">
        <w:rPr>
          <w:rFonts w:ascii="宋体" w:eastAsia="宋体" w:hAnsi="宋体" w:cs="宋体"/>
          <w:kern w:val="0"/>
          <w:sz w:val="24"/>
          <w14:ligatures w14:val="none"/>
        </w:rPr>
        <w:t>中台积电、三星等也值得跟踪——虽然它们短期失去部分中国订单，但得到美国补贴和新客户合作（如与</w:t>
      </w:r>
      <w:proofErr w:type="gramStart"/>
      <w:r w:rsidRPr="00C65B5F">
        <w:rPr>
          <w:rFonts w:ascii="宋体" w:eastAsia="宋体" w:hAnsi="宋体" w:cs="宋体"/>
          <w:kern w:val="0"/>
          <w:sz w:val="24"/>
          <w14:ligatures w14:val="none"/>
        </w:rPr>
        <w:t>英伟达</w:t>
      </w:r>
      <w:proofErr w:type="gramEnd"/>
      <w:r w:rsidRPr="00C65B5F">
        <w:rPr>
          <w:rFonts w:ascii="宋体" w:eastAsia="宋体" w:hAnsi="宋体" w:cs="宋体"/>
          <w:kern w:val="0"/>
          <w:sz w:val="24"/>
          <w14:ligatures w14:val="none"/>
        </w:rPr>
        <w:t>合作高端AI芯片生产）。</w:t>
      </w:r>
    </w:p>
    <w:p w14:paraId="1A36970B"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布局国产替代与自主创新概念：</w:t>
      </w:r>
      <w:r w:rsidRPr="00C65B5F">
        <w:rPr>
          <w:rFonts w:ascii="宋体" w:eastAsia="宋体" w:hAnsi="宋体" w:cs="宋体"/>
          <w:kern w:val="0"/>
          <w:sz w:val="24"/>
          <w14:ligatures w14:val="none"/>
        </w:rPr>
        <w:t xml:space="preserve"> 对中国A股和港股市场而言，可关注具备“国产替代”潜力的科技企业。这包括半导体制造环节</w:t>
      </w:r>
      <w:proofErr w:type="gramStart"/>
      <w:r w:rsidRPr="00C65B5F">
        <w:rPr>
          <w:rFonts w:ascii="宋体" w:eastAsia="宋体" w:hAnsi="宋体" w:cs="宋体"/>
          <w:kern w:val="0"/>
          <w:sz w:val="24"/>
          <w14:ligatures w14:val="none"/>
        </w:rPr>
        <w:t>的中芯国际</w:t>
      </w:r>
      <w:proofErr w:type="gramEnd"/>
      <w:r w:rsidRPr="00C65B5F">
        <w:rPr>
          <w:rFonts w:ascii="宋体" w:eastAsia="宋体" w:hAnsi="宋体" w:cs="宋体"/>
          <w:kern w:val="0"/>
          <w:sz w:val="24"/>
          <w14:ligatures w14:val="none"/>
        </w:rPr>
        <w:t>、华虹半导体（成熟工艺扩产主力），设备厂商中微公司、北方华创，以及EDA软件企业</w:t>
      </w:r>
      <w:proofErr w:type="gramStart"/>
      <w:r w:rsidRPr="00C65B5F">
        <w:rPr>
          <w:rFonts w:ascii="宋体" w:eastAsia="宋体" w:hAnsi="宋体" w:cs="宋体"/>
          <w:kern w:val="0"/>
          <w:sz w:val="24"/>
          <w14:ligatures w14:val="none"/>
        </w:rPr>
        <w:t>概伦电子</w:t>
      </w:r>
      <w:proofErr w:type="gramEnd"/>
      <w:r w:rsidRPr="00C65B5F">
        <w:rPr>
          <w:rFonts w:ascii="宋体" w:eastAsia="宋体" w:hAnsi="宋体" w:cs="宋体"/>
          <w:kern w:val="0"/>
          <w:sz w:val="24"/>
          <w14:ligatures w14:val="none"/>
        </w:rPr>
        <w:t>等。这些公司在国内市场份额提升明显，且享受政策大基金支持，长期成长性较好。另外，</w:t>
      </w:r>
      <w:r w:rsidRPr="00C65B5F">
        <w:rPr>
          <w:rFonts w:ascii="宋体" w:eastAsia="宋体" w:hAnsi="宋体" w:cs="宋体"/>
          <w:b/>
          <w:bCs/>
          <w:kern w:val="0"/>
          <w:sz w:val="24"/>
          <w14:ligatures w14:val="none"/>
        </w:rPr>
        <w:t>自主可控</w:t>
      </w:r>
      <w:r w:rsidRPr="00C65B5F">
        <w:rPr>
          <w:rFonts w:ascii="宋体" w:eastAsia="宋体" w:hAnsi="宋体" w:cs="宋体"/>
          <w:kern w:val="0"/>
          <w:sz w:val="24"/>
          <w14:ligatures w14:val="none"/>
        </w:rPr>
        <w:t>主题中，网络安全、工业软件、操作系统等领域的国产厂商也有机遇——例如操作系统厂商统信软件，受益政府采购国产化浪潮。投资这类公司需长期视角，短期业绩或受研发开支拖累，但若其产品成功填补进口替代，将迎来广阔市场。</w:t>
      </w:r>
    </w:p>
    <w:p w14:paraId="3B4D52BE"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关注供应链转移受益地市场：</w:t>
      </w:r>
      <w:r w:rsidRPr="00C65B5F">
        <w:rPr>
          <w:rFonts w:ascii="宋体" w:eastAsia="宋体" w:hAnsi="宋体" w:cs="宋体"/>
          <w:kern w:val="0"/>
          <w:sz w:val="24"/>
          <w14:ligatures w14:val="none"/>
        </w:rPr>
        <w:t xml:space="preserve"> 全球资本正流向新的制造中心，以替代或补充中国供应链。例如印度、东南亚的制造业和科技服务业值得关注。可以通过投资在这些地区运营的大型代</w:t>
      </w:r>
      <w:proofErr w:type="gramStart"/>
      <w:r w:rsidRPr="00C65B5F">
        <w:rPr>
          <w:rFonts w:ascii="宋体" w:eastAsia="宋体" w:hAnsi="宋体" w:cs="宋体"/>
          <w:kern w:val="0"/>
          <w:sz w:val="24"/>
          <w14:ligatures w14:val="none"/>
        </w:rPr>
        <w:t>工制造</w:t>
      </w:r>
      <w:proofErr w:type="gramEnd"/>
      <w:r w:rsidRPr="00C65B5F">
        <w:rPr>
          <w:rFonts w:ascii="宋体" w:eastAsia="宋体" w:hAnsi="宋体" w:cs="宋体"/>
          <w:kern w:val="0"/>
          <w:sz w:val="24"/>
          <w14:ligatures w14:val="none"/>
        </w:rPr>
        <w:t>企业（如鸿海精密在印度的业务）、基础设施公司，或直接投资当地股市和主题基金（例如越南、印度制造业ETF）。此外，墨西哥作为“近岸外包”热门地，也将承接美国部分制造回流订单，墨西哥工业地产、物流以及制造企业可能持续受益。投资者应评估各国政策稳定性和营商环境，优选具有</w:t>
      </w:r>
      <w:r w:rsidRPr="00C65B5F">
        <w:rPr>
          <w:rFonts w:ascii="宋体" w:eastAsia="宋体" w:hAnsi="宋体" w:cs="宋体"/>
          <w:b/>
          <w:bCs/>
          <w:kern w:val="0"/>
          <w:sz w:val="24"/>
          <w14:ligatures w14:val="none"/>
        </w:rPr>
        <w:t>开放政策和稳定需求</w:t>
      </w:r>
      <w:r w:rsidRPr="00C65B5F">
        <w:rPr>
          <w:rFonts w:ascii="宋体" w:eastAsia="宋体" w:hAnsi="宋体" w:cs="宋体"/>
          <w:kern w:val="0"/>
          <w:sz w:val="24"/>
          <w14:ligatures w14:val="none"/>
        </w:rPr>
        <w:t>支撑的市场进入。</w:t>
      </w:r>
    </w:p>
    <w:p w14:paraId="206C2362"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利用基金与ETF分散风险：</w:t>
      </w:r>
      <w:r w:rsidRPr="00C65B5F">
        <w:rPr>
          <w:rFonts w:ascii="宋体" w:eastAsia="宋体" w:hAnsi="宋体" w:cs="宋体"/>
          <w:kern w:val="0"/>
          <w:sz w:val="24"/>
          <w14:ligatures w14:val="none"/>
        </w:rPr>
        <w:t xml:space="preserve"> 由于科技博弈相关投资单个公司波动大、不确定性高，普通投资者可考虑借道</w:t>
      </w:r>
      <w:r w:rsidRPr="00C65B5F">
        <w:rPr>
          <w:rFonts w:ascii="宋体" w:eastAsia="宋体" w:hAnsi="宋体" w:cs="宋体"/>
          <w:b/>
          <w:bCs/>
          <w:kern w:val="0"/>
          <w:sz w:val="24"/>
          <w14:ligatures w14:val="none"/>
        </w:rPr>
        <w:t>主题基金或ETF</w:t>
      </w:r>
      <w:r w:rsidRPr="00C65B5F">
        <w:rPr>
          <w:rFonts w:ascii="宋体" w:eastAsia="宋体" w:hAnsi="宋体" w:cs="宋体"/>
          <w:kern w:val="0"/>
          <w:sz w:val="24"/>
          <w14:ligatures w14:val="none"/>
        </w:rPr>
        <w:t>进行布局。例如，美国市场有跟踪半导体板块的SOXX、SMH等ETF，可覆盖主要芯片设计和制造公司。在中国市场，可以关注芯片ETF、科技50指数等，以一篮子公司分散个股政策风险。同时，一些跨境科技基金布局中美两地创新企业，可以在两国竞争中选取优势者。通过基金投资还能降低信息不对称带来的选股难度。</w:t>
      </w:r>
    </w:p>
    <w:p w14:paraId="6F9630B4"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动态调整与风控：</w:t>
      </w:r>
      <w:r w:rsidRPr="00C65B5F">
        <w:rPr>
          <w:rFonts w:ascii="宋体" w:eastAsia="宋体" w:hAnsi="宋体" w:cs="宋体"/>
          <w:kern w:val="0"/>
          <w:sz w:val="24"/>
          <w14:ligatures w14:val="none"/>
        </w:rPr>
        <w:t xml:space="preserve"> 科技脱钩形势瞬息万变，投资者必须密切追踪政策走向并动态调整</w:t>
      </w:r>
      <w:proofErr w:type="gramStart"/>
      <w:r w:rsidRPr="00C65B5F">
        <w:rPr>
          <w:rFonts w:ascii="宋体" w:eastAsia="宋体" w:hAnsi="宋体" w:cs="宋体"/>
          <w:kern w:val="0"/>
          <w:sz w:val="24"/>
          <w14:ligatures w14:val="none"/>
        </w:rPr>
        <w:t>仓位</w:t>
      </w:r>
      <w:proofErr w:type="gramEnd"/>
      <w:r w:rsidRPr="00C65B5F">
        <w:rPr>
          <w:rFonts w:ascii="宋体" w:eastAsia="宋体" w:hAnsi="宋体" w:cs="宋体"/>
          <w:kern w:val="0"/>
          <w:sz w:val="24"/>
          <w14:ligatures w14:val="none"/>
        </w:rPr>
        <w:t>。例如，若出现重大缓和迹象（如两国达成部分科技协议），此前上涨的替代概念股可能回调，应及时获利了结部分</w:t>
      </w:r>
      <w:proofErr w:type="gramStart"/>
      <w:r w:rsidRPr="00C65B5F">
        <w:rPr>
          <w:rFonts w:ascii="宋体" w:eastAsia="宋体" w:hAnsi="宋体" w:cs="宋体"/>
          <w:kern w:val="0"/>
          <w:sz w:val="24"/>
          <w14:ligatures w14:val="none"/>
        </w:rPr>
        <w:t>仓位</w:t>
      </w:r>
      <w:proofErr w:type="gramEnd"/>
      <w:r w:rsidRPr="00C65B5F">
        <w:rPr>
          <w:rFonts w:ascii="宋体" w:eastAsia="宋体" w:hAnsi="宋体" w:cs="宋体"/>
          <w:kern w:val="0"/>
          <w:sz w:val="24"/>
          <w14:ligatures w14:val="none"/>
        </w:rPr>
        <w:t>；反之</w:t>
      </w:r>
      <w:proofErr w:type="gramStart"/>
      <w:r w:rsidRPr="00C65B5F">
        <w:rPr>
          <w:rFonts w:ascii="宋体" w:eastAsia="宋体" w:hAnsi="宋体" w:cs="宋体"/>
          <w:kern w:val="0"/>
          <w:sz w:val="24"/>
          <w14:ligatures w14:val="none"/>
        </w:rPr>
        <w:t>若冲突</w:t>
      </w:r>
      <w:proofErr w:type="gramEnd"/>
      <w:r w:rsidRPr="00C65B5F">
        <w:rPr>
          <w:rFonts w:ascii="宋体" w:eastAsia="宋体" w:hAnsi="宋体" w:cs="宋体"/>
          <w:kern w:val="0"/>
          <w:sz w:val="24"/>
          <w14:ligatures w14:val="none"/>
        </w:rPr>
        <w:t>加剧，可增配避险资产如军工、防务科技公司股票，因为地缘紧张往往提升这类公司的需求。总之，要制定清晰的止损和止盈策略，防范政策黑天鹅。对长期看好的科技龙头，则利用市场恐慌提供的低价机会逢低布局。通过积极</w:t>
      </w:r>
      <w:proofErr w:type="gramStart"/>
      <w:r w:rsidRPr="00C65B5F">
        <w:rPr>
          <w:rFonts w:ascii="宋体" w:eastAsia="宋体" w:hAnsi="宋体" w:cs="宋体"/>
          <w:kern w:val="0"/>
          <w:sz w:val="24"/>
          <w14:ligatures w14:val="none"/>
        </w:rPr>
        <w:t>的风控和</w:t>
      </w:r>
      <w:proofErr w:type="gramEnd"/>
      <w:r w:rsidRPr="00C65B5F">
        <w:rPr>
          <w:rFonts w:ascii="宋体" w:eastAsia="宋体" w:hAnsi="宋体" w:cs="宋体"/>
          <w:kern w:val="0"/>
          <w:sz w:val="24"/>
          <w14:ligatures w14:val="none"/>
        </w:rPr>
        <w:t>灵活调整，在中美科技博弈的大浪潮中</w:t>
      </w:r>
      <w:proofErr w:type="gramStart"/>
      <w:r w:rsidRPr="00C65B5F">
        <w:rPr>
          <w:rFonts w:ascii="宋体" w:eastAsia="宋体" w:hAnsi="宋体" w:cs="宋体"/>
          <w:kern w:val="0"/>
          <w:sz w:val="24"/>
          <w14:ligatures w14:val="none"/>
        </w:rPr>
        <w:t>力争既</w:t>
      </w:r>
      <w:proofErr w:type="gramEnd"/>
      <w:r w:rsidRPr="00C65B5F">
        <w:rPr>
          <w:rFonts w:ascii="宋体" w:eastAsia="宋体" w:hAnsi="宋体" w:cs="宋体"/>
          <w:kern w:val="0"/>
          <w:sz w:val="24"/>
          <w14:ligatures w14:val="none"/>
        </w:rPr>
        <w:t>抓住机遇又守住本金，获得理想的风险调整后回报。</w:t>
      </w:r>
    </w:p>
    <w:p w14:paraId="6FD75BE1" w14:textId="77777777" w:rsidR="00C65B5F" w:rsidRPr="00C65B5F" w:rsidRDefault="00C65B5F" w:rsidP="00C65B5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65B5F">
        <w:rPr>
          <w:rFonts w:ascii="宋体" w:eastAsia="宋体" w:hAnsi="宋体" w:cs="宋体"/>
          <w:b/>
          <w:bCs/>
          <w:kern w:val="0"/>
          <w:sz w:val="36"/>
          <w:szCs w:val="36"/>
          <w14:ligatures w14:val="none"/>
        </w:rPr>
        <w:t>第三章 全球房地产市场的风险与机遇</w:t>
      </w:r>
    </w:p>
    <w:p w14:paraId="33ECB58F"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背景与现状</w:t>
      </w:r>
    </w:p>
    <w:p w14:paraId="1AFDFB4E"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lastRenderedPageBreak/>
        <w:t>主要市场概览：</w:t>
      </w:r>
      <w:r w:rsidRPr="00C65B5F">
        <w:rPr>
          <w:rFonts w:ascii="宋体" w:eastAsia="宋体" w:hAnsi="宋体" w:cs="宋体"/>
          <w:kern w:val="0"/>
          <w:sz w:val="24"/>
          <w14:ligatures w14:val="none"/>
        </w:rPr>
        <w:t xml:space="preserve"> 全球房地产市场在经历了疫情期间的超宽松货币环境推动的上涨后，近两年随着利率上升和结构性因素变化，呈现分化格局。</w:t>
      </w:r>
      <w:r w:rsidRPr="00C65B5F">
        <w:rPr>
          <w:rFonts w:ascii="宋体" w:eastAsia="宋体" w:hAnsi="宋体" w:cs="宋体"/>
          <w:b/>
          <w:bCs/>
          <w:kern w:val="0"/>
          <w:sz w:val="24"/>
          <w14:ligatures w14:val="none"/>
        </w:rPr>
        <w:t>美国</w:t>
      </w:r>
      <w:r w:rsidRPr="00C65B5F">
        <w:rPr>
          <w:rFonts w:ascii="宋体" w:eastAsia="宋体" w:hAnsi="宋体" w:cs="宋体"/>
          <w:kern w:val="0"/>
          <w:sz w:val="24"/>
          <w14:ligatures w14:val="none"/>
        </w:rPr>
        <w:t>住房市场在2020-2022年房价飙涨后，于2022年底到2023年出现短暂降温，但整体跌幅有限，2024年又恢复温和上涨势头。截至2024年8月，美国FHFA房价指数</w:t>
      </w:r>
      <w:proofErr w:type="gramStart"/>
      <w:r w:rsidRPr="00C65B5F">
        <w:rPr>
          <w:rFonts w:ascii="宋体" w:eastAsia="宋体" w:hAnsi="宋体" w:cs="宋体"/>
          <w:kern w:val="0"/>
          <w:sz w:val="24"/>
          <w14:ligatures w14:val="none"/>
        </w:rPr>
        <w:t>同比仍</w:t>
      </w:r>
      <w:proofErr w:type="gramEnd"/>
      <w:r w:rsidRPr="00C65B5F">
        <w:rPr>
          <w:rFonts w:ascii="宋体" w:eastAsia="宋体" w:hAnsi="宋体" w:cs="宋体"/>
          <w:kern w:val="0"/>
          <w:sz w:val="24"/>
          <w14:ligatures w14:val="none"/>
        </w:rPr>
        <w:t>上涨约4.2%，显示房价高位企稳。供应方面，美国房屋库存依然偏紧：2024年9月二手房挂牌仅4.3个月的销售量就可被消化，为历史低位附近（均衡市场通常为5-6个月）。这主要由于房主锁定低利率不愿出售、新屋开工不足导致供给端收缩。</w:t>
      </w:r>
      <w:r w:rsidRPr="00C65B5F">
        <w:rPr>
          <w:rFonts w:ascii="宋体" w:eastAsia="宋体" w:hAnsi="宋体" w:cs="宋体"/>
          <w:b/>
          <w:bCs/>
          <w:kern w:val="0"/>
          <w:sz w:val="24"/>
          <w14:ligatures w14:val="none"/>
        </w:rPr>
        <w:t>中国</w:t>
      </w:r>
      <w:r w:rsidRPr="00C65B5F">
        <w:rPr>
          <w:rFonts w:ascii="宋体" w:eastAsia="宋体" w:hAnsi="宋体" w:cs="宋体"/>
          <w:kern w:val="0"/>
          <w:sz w:val="24"/>
          <w14:ligatures w14:val="none"/>
        </w:rPr>
        <w:t>房地产则陷入</w:t>
      </w:r>
      <w:r w:rsidRPr="00C65B5F">
        <w:rPr>
          <w:rFonts w:ascii="宋体" w:eastAsia="宋体" w:hAnsi="宋体" w:cs="宋体"/>
          <w:b/>
          <w:bCs/>
          <w:kern w:val="0"/>
          <w:sz w:val="24"/>
          <w14:ligatures w14:val="none"/>
        </w:rPr>
        <w:t>深度调整</w:t>
      </w:r>
      <w:r w:rsidRPr="00C65B5F">
        <w:rPr>
          <w:rFonts w:ascii="宋体" w:eastAsia="宋体" w:hAnsi="宋体" w:cs="宋体"/>
          <w:kern w:val="0"/>
          <w:sz w:val="24"/>
          <w14:ligatures w14:val="none"/>
        </w:rPr>
        <w:t>：自2021年以来多家</w:t>
      </w:r>
      <w:proofErr w:type="gramStart"/>
      <w:r w:rsidRPr="00C65B5F">
        <w:rPr>
          <w:rFonts w:ascii="宋体" w:eastAsia="宋体" w:hAnsi="宋体" w:cs="宋体"/>
          <w:kern w:val="0"/>
          <w:sz w:val="24"/>
          <w14:ligatures w14:val="none"/>
        </w:rPr>
        <w:t>大型房企债务</w:t>
      </w:r>
      <w:proofErr w:type="gramEnd"/>
      <w:r w:rsidRPr="00C65B5F">
        <w:rPr>
          <w:rFonts w:ascii="宋体" w:eastAsia="宋体" w:hAnsi="宋体" w:cs="宋体"/>
          <w:kern w:val="0"/>
          <w:sz w:val="24"/>
          <w14:ligatures w14:val="none"/>
        </w:rPr>
        <w:t>违约，市场信心受创。2022-2023年全国房价指数转跌，2024年跌势加剧。官方数据显示，2024年8月70城新建住宅价格同比下降5.3%，是九年来最大跌幅。房地产投资和销售亦大幅下滑：2024年</w:t>
      </w:r>
      <w:proofErr w:type="gramStart"/>
      <w:r w:rsidRPr="00C65B5F">
        <w:rPr>
          <w:rFonts w:ascii="宋体" w:eastAsia="宋体" w:hAnsi="宋体" w:cs="宋体"/>
          <w:kern w:val="0"/>
          <w:sz w:val="24"/>
          <w14:ligatures w14:val="none"/>
        </w:rPr>
        <w:t>前8月</w:t>
      </w:r>
      <w:proofErr w:type="gramEnd"/>
      <w:r w:rsidRPr="00C65B5F">
        <w:rPr>
          <w:rFonts w:ascii="宋体" w:eastAsia="宋体" w:hAnsi="宋体" w:cs="宋体"/>
          <w:kern w:val="0"/>
          <w:sz w:val="24"/>
          <w14:ligatures w14:val="none"/>
        </w:rPr>
        <w:t>商品房销售同比下滑18%，</w:t>
      </w:r>
      <w:proofErr w:type="gramStart"/>
      <w:r w:rsidRPr="00C65B5F">
        <w:rPr>
          <w:rFonts w:ascii="宋体" w:eastAsia="宋体" w:hAnsi="宋体" w:cs="宋体"/>
          <w:kern w:val="0"/>
          <w:sz w:val="24"/>
          <w14:ligatures w14:val="none"/>
        </w:rPr>
        <w:t>房企到位</w:t>
      </w:r>
      <w:proofErr w:type="gramEnd"/>
      <w:r w:rsidRPr="00C65B5F">
        <w:rPr>
          <w:rFonts w:ascii="宋体" w:eastAsia="宋体" w:hAnsi="宋体" w:cs="宋体"/>
          <w:kern w:val="0"/>
          <w:sz w:val="24"/>
          <w14:ligatures w14:val="none"/>
        </w:rPr>
        <w:t>资金紧张。政府虽多次出台降息降首付等</w:t>
      </w:r>
      <w:proofErr w:type="gramStart"/>
      <w:r w:rsidRPr="00C65B5F">
        <w:rPr>
          <w:rFonts w:ascii="宋体" w:eastAsia="宋体" w:hAnsi="宋体" w:cs="宋体"/>
          <w:kern w:val="0"/>
          <w:sz w:val="24"/>
          <w14:ligatures w14:val="none"/>
        </w:rPr>
        <w:t>利好但</w:t>
      </w:r>
      <w:proofErr w:type="gramEnd"/>
      <w:r w:rsidRPr="00C65B5F">
        <w:rPr>
          <w:rFonts w:ascii="宋体" w:eastAsia="宋体" w:hAnsi="宋体" w:cs="宋体"/>
          <w:kern w:val="0"/>
          <w:sz w:val="24"/>
          <w14:ligatures w14:val="none"/>
        </w:rPr>
        <w:t>市场恢复有限，库存高</w:t>
      </w:r>
      <w:proofErr w:type="gramStart"/>
      <w:r w:rsidRPr="00C65B5F">
        <w:rPr>
          <w:rFonts w:ascii="宋体" w:eastAsia="宋体" w:hAnsi="宋体" w:cs="宋体"/>
          <w:kern w:val="0"/>
          <w:sz w:val="24"/>
          <w14:ligatures w14:val="none"/>
        </w:rPr>
        <w:t>企尤其</w:t>
      </w:r>
      <w:proofErr w:type="gramEnd"/>
      <w:r w:rsidRPr="00C65B5F">
        <w:rPr>
          <w:rFonts w:ascii="宋体" w:eastAsia="宋体" w:hAnsi="宋体" w:cs="宋体"/>
          <w:kern w:val="0"/>
          <w:sz w:val="24"/>
          <w14:ligatures w14:val="none"/>
        </w:rPr>
        <w:t>三四线城市去</w:t>
      </w:r>
      <w:proofErr w:type="gramStart"/>
      <w:r w:rsidRPr="00C65B5F">
        <w:rPr>
          <w:rFonts w:ascii="宋体" w:eastAsia="宋体" w:hAnsi="宋体" w:cs="宋体"/>
          <w:kern w:val="0"/>
          <w:sz w:val="24"/>
          <w14:ligatures w14:val="none"/>
        </w:rPr>
        <w:t>化压力</w:t>
      </w:r>
      <w:proofErr w:type="gramEnd"/>
      <w:r w:rsidRPr="00C65B5F">
        <w:rPr>
          <w:rFonts w:ascii="宋体" w:eastAsia="宋体" w:hAnsi="宋体" w:cs="宋体"/>
          <w:kern w:val="0"/>
          <w:sz w:val="24"/>
          <w14:ligatures w14:val="none"/>
        </w:rPr>
        <w:t>巨大。</w:t>
      </w:r>
      <w:r w:rsidRPr="00C65B5F">
        <w:rPr>
          <w:rFonts w:ascii="宋体" w:eastAsia="宋体" w:hAnsi="宋体" w:cs="宋体"/>
          <w:b/>
          <w:bCs/>
          <w:kern w:val="0"/>
          <w:sz w:val="24"/>
          <w14:ligatures w14:val="none"/>
        </w:rPr>
        <w:t>欧洲</w:t>
      </w:r>
      <w:r w:rsidRPr="00C65B5F">
        <w:rPr>
          <w:rFonts w:ascii="宋体" w:eastAsia="宋体" w:hAnsi="宋体" w:cs="宋体"/>
          <w:kern w:val="0"/>
          <w:sz w:val="24"/>
          <w14:ligatures w14:val="none"/>
        </w:rPr>
        <w:t>房地产则呈现冷热不均局面：一方面，部分国家如德国、瑞典因利率飙升房价自高位回调，另一方面，南欧及东欧一些市场仍供需偏紧房价续涨。欧元</w:t>
      </w:r>
      <w:proofErr w:type="gramStart"/>
      <w:r w:rsidRPr="00C65B5F">
        <w:rPr>
          <w:rFonts w:ascii="宋体" w:eastAsia="宋体" w:hAnsi="宋体" w:cs="宋体"/>
          <w:kern w:val="0"/>
          <w:sz w:val="24"/>
          <w14:ligatures w14:val="none"/>
        </w:rPr>
        <w:t>区整体</w:t>
      </w:r>
      <w:proofErr w:type="gramEnd"/>
      <w:r w:rsidRPr="00C65B5F">
        <w:rPr>
          <w:rFonts w:ascii="宋体" w:eastAsia="宋体" w:hAnsi="宋体" w:cs="宋体"/>
          <w:kern w:val="0"/>
          <w:sz w:val="24"/>
          <w14:ligatures w14:val="none"/>
        </w:rPr>
        <w:t>房价在2023年一度停止上涨甚至略有下跌，但到2024年底又恢复同比约5%的增幅。欧洲普遍面临住房短缺问题：据统计截至2024年欧盟住房缺口约960万套，相当于存量的3.5%，供给不足支撑了房价和租金。不过高通胀下欧洲央行快速加息（政策利率升至4%+），显著打击购房需求和开发商信心，2023年许多国家住房交易量大减，新建许可骤降，住房市场进入观望期。</w:t>
      </w:r>
      <w:r w:rsidRPr="00C65B5F">
        <w:rPr>
          <w:rFonts w:ascii="宋体" w:eastAsia="宋体" w:hAnsi="宋体" w:cs="宋体"/>
          <w:b/>
          <w:bCs/>
          <w:kern w:val="0"/>
          <w:sz w:val="24"/>
          <w14:ligatures w14:val="none"/>
        </w:rPr>
        <w:t>日本</w:t>
      </w:r>
      <w:r w:rsidRPr="00C65B5F">
        <w:rPr>
          <w:rFonts w:ascii="宋体" w:eastAsia="宋体" w:hAnsi="宋体" w:cs="宋体"/>
          <w:kern w:val="0"/>
          <w:sz w:val="24"/>
          <w14:ligatures w14:val="none"/>
        </w:rPr>
        <w:t>房地产相对稳健甚至逆势上涨：在超低利率延续及城市住房需求支撑下，日本房价缓慢上升。东京大都市圈房价近年来涨幅明显，2024年平均房价</w:t>
      </w:r>
      <w:proofErr w:type="gramStart"/>
      <w:r w:rsidRPr="00C65B5F">
        <w:rPr>
          <w:rFonts w:ascii="宋体" w:eastAsia="宋体" w:hAnsi="宋体" w:cs="宋体"/>
          <w:kern w:val="0"/>
          <w:sz w:val="24"/>
          <w14:ligatures w14:val="none"/>
        </w:rPr>
        <w:t>同比涨超</w:t>
      </w:r>
      <w:proofErr w:type="gramEnd"/>
      <w:r w:rsidRPr="00C65B5F">
        <w:rPr>
          <w:rFonts w:ascii="宋体" w:eastAsia="宋体" w:hAnsi="宋体" w:cs="宋体"/>
          <w:kern w:val="0"/>
          <w:sz w:val="24"/>
          <w14:ligatures w14:val="none"/>
        </w:rPr>
        <w:t>8%；全国住宅价格指数截至2024年末亦比上年涨约3%。日本央行虽开始微调收益率曲线但基准利率仍为负，抵押贷款利率低企，加上日本房产收益率对外资具吸引力，带来了稳定需求。不过日本人口老龄化和郊区空置房问题突出，区域分化严重：大城市房产受追捧，农村空置率却创历史新高。综上，全球主要房地产市场呈现“美稳健、中国低迷、欧分化、日温和上行”的格局，各自的背景和挑战各异。</w:t>
      </w:r>
    </w:p>
    <w:p w14:paraId="1C9E9656"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价格指数与库存：</w:t>
      </w:r>
      <w:r w:rsidRPr="00C65B5F">
        <w:rPr>
          <w:rFonts w:ascii="宋体" w:eastAsia="宋体" w:hAnsi="宋体" w:cs="宋体"/>
          <w:kern w:val="0"/>
          <w:sz w:val="24"/>
          <w14:ligatures w14:val="none"/>
        </w:rPr>
        <w:t xml:space="preserve"> 数据方面，</w:t>
      </w:r>
      <w:proofErr w:type="gramStart"/>
      <w:r w:rsidRPr="00C65B5F">
        <w:rPr>
          <w:rFonts w:ascii="宋体" w:eastAsia="宋体" w:hAnsi="宋体" w:cs="宋体"/>
          <w:kern w:val="0"/>
          <w:sz w:val="24"/>
          <w14:ligatures w14:val="none"/>
        </w:rPr>
        <w:t>美国标普</w:t>
      </w:r>
      <w:proofErr w:type="gramEnd"/>
      <w:r w:rsidRPr="00C65B5F">
        <w:rPr>
          <w:rFonts w:ascii="宋体" w:eastAsia="宋体" w:hAnsi="宋体" w:cs="宋体"/>
          <w:kern w:val="0"/>
          <w:sz w:val="24"/>
          <w14:ligatures w14:val="none"/>
        </w:rPr>
        <w:t>/Case-Shiller房价指数在疫情后一度同比涨幅超20%，2022年中见顶后涨势放缓，2023年初出现个位数回调，但2023年底再次转正，目前已超过疫情前高点约40%。美国的房屋可售库存量在2022年触底，2023年略有回升但仍处于25年来低位，部分原因是房贷利率陡升至7%左右，很多屋主不愿卖房换房而锁定现有低息贷款，导致市场上待售房源异常稀缺。中国70大中城市房价指数自2021年下</w:t>
      </w:r>
      <w:proofErr w:type="gramStart"/>
      <w:r w:rsidRPr="00C65B5F">
        <w:rPr>
          <w:rFonts w:ascii="宋体" w:eastAsia="宋体" w:hAnsi="宋体" w:cs="宋体"/>
          <w:kern w:val="0"/>
          <w:sz w:val="24"/>
          <w14:ligatures w14:val="none"/>
        </w:rPr>
        <w:t>半年拐头</w:t>
      </w:r>
      <w:proofErr w:type="gramEnd"/>
      <w:r w:rsidRPr="00C65B5F">
        <w:rPr>
          <w:rFonts w:ascii="宋体" w:eastAsia="宋体" w:hAnsi="宋体" w:cs="宋体"/>
          <w:kern w:val="0"/>
          <w:sz w:val="24"/>
          <w14:ligatures w14:val="none"/>
        </w:rPr>
        <w:t>向下，尤其中小城市跌幅明显。库存方面，据高盛估算，截至2024年底中国待售和</w:t>
      </w:r>
      <w:proofErr w:type="gramStart"/>
      <w:r w:rsidRPr="00C65B5F">
        <w:rPr>
          <w:rFonts w:ascii="宋体" w:eastAsia="宋体" w:hAnsi="宋体" w:cs="宋体"/>
          <w:kern w:val="0"/>
          <w:sz w:val="24"/>
          <w14:ligatures w14:val="none"/>
        </w:rPr>
        <w:t>在建但</w:t>
      </w:r>
      <w:proofErr w:type="gramEnd"/>
      <w:r w:rsidRPr="00C65B5F">
        <w:rPr>
          <w:rFonts w:ascii="宋体" w:eastAsia="宋体" w:hAnsi="宋体" w:cs="宋体"/>
          <w:kern w:val="0"/>
          <w:sz w:val="24"/>
          <w14:ligatures w14:val="none"/>
        </w:rPr>
        <w:t>未售住房库存折合</w:t>
      </w:r>
      <w:r w:rsidRPr="00C65B5F">
        <w:rPr>
          <w:rFonts w:ascii="宋体" w:eastAsia="宋体" w:hAnsi="宋体" w:cs="宋体"/>
          <w:b/>
          <w:bCs/>
          <w:kern w:val="0"/>
          <w:sz w:val="24"/>
          <w14:ligatures w14:val="none"/>
        </w:rPr>
        <w:t>2年以上需求量</w:t>
      </w:r>
      <w:r w:rsidRPr="00C65B5F">
        <w:rPr>
          <w:rFonts w:ascii="宋体" w:eastAsia="宋体" w:hAnsi="宋体" w:cs="宋体"/>
          <w:kern w:val="0"/>
          <w:sz w:val="24"/>
          <w14:ligatures w14:val="none"/>
        </w:rPr>
        <w:t>，供给严重过剩。部分三四线城市库存去化周期甚至超过3年，几乎陷入</w:t>
      </w:r>
      <w:r w:rsidRPr="00C65B5F">
        <w:rPr>
          <w:rFonts w:ascii="宋体" w:eastAsia="宋体" w:hAnsi="宋体" w:cs="宋体"/>
          <w:b/>
          <w:bCs/>
          <w:kern w:val="0"/>
          <w:sz w:val="24"/>
          <w14:ligatures w14:val="none"/>
        </w:rPr>
        <w:t>有价无市</w:t>
      </w:r>
      <w:r w:rsidRPr="00C65B5F">
        <w:rPr>
          <w:rFonts w:ascii="宋体" w:eastAsia="宋体" w:hAnsi="宋体" w:cs="宋体"/>
          <w:kern w:val="0"/>
          <w:sz w:val="24"/>
          <w14:ligatures w14:val="none"/>
        </w:rPr>
        <w:t>困境。相较之下，一线城市库存相对健康但成交低迷。欧洲方面，瑞典房价较2022年峰值下跌约15-20%，库存增加且新屋开工骤减55%。德国房价结束十年上涨在2023年略跌2-5%，建筑</w:t>
      </w:r>
      <w:proofErr w:type="gramStart"/>
      <w:r w:rsidRPr="00C65B5F">
        <w:rPr>
          <w:rFonts w:ascii="宋体" w:eastAsia="宋体" w:hAnsi="宋体" w:cs="宋体"/>
          <w:kern w:val="0"/>
          <w:sz w:val="24"/>
          <w14:ligatures w14:val="none"/>
        </w:rPr>
        <w:t>商信心</w:t>
      </w:r>
      <w:proofErr w:type="gramEnd"/>
      <w:r w:rsidRPr="00C65B5F">
        <w:rPr>
          <w:rFonts w:ascii="宋体" w:eastAsia="宋体" w:hAnsi="宋体" w:cs="宋体"/>
          <w:kern w:val="0"/>
          <w:sz w:val="24"/>
          <w14:ligatures w14:val="none"/>
        </w:rPr>
        <w:t>低迷。但由于长期供应不足，许多欧盟国家租赁空置率仍处低位。日本全国住宅库存相对平衡，新屋开工连续两年下降（2024年开工79.2万套，同比-1%），一定程度缓解了需求下滑的冲击。整体看，库存和供需状况的差异是造成各国房地产市场分化的关键：美国、欧洲（部分地区）库存紧张支撑房价；中国库存高企拖累市场；日本库存增速温和市场稳健。</w:t>
      </w:r>
    </w:p>
    <w:p w14:paraId="0AFA2129"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lastRenderedPageBreak/>
        <w:t>信贷环境与政策：</w:t>
      </w:r>
      <w:r w:rsidRPr="00C65B5F">
        <w:rPr>
          <w:rFonts w:ascii="宋体" w:eastAsia="宋体" w:hAnsi="宋体" w:cs="宋体"/>
          <w:kern w:val="0"/>
          <w:sz w:val="24"/>
          <w14:ligatures w14:val="none"/>
        </w:rPr>
        <w:t xml:space="preserve"> 利率和信贷政策的变化直接影响房地产景气度。美联储自2022年起激进加息，将联邦基金利率从0提升至5%以上，30年期抵押贷款利率升至7%左右，为2001年来最高。这令美国住房</w:t>
      </w:r>
      <w:r w:rsidRPr="00C65B5F">
        <w:rPr>
          <w:rFonts w:ascii="宋体" w:eastAsia="宋体" w:hAnsi="宋体" w:cs="宋体"/>
          <w:b/>
          <w:bCs/>
          <w:kern w:val="0"/>
          <w:sz w:val="24"/>
          <w14:ligatures w14:val="none"/>
        </w:rPr>
        <w:t>负担能力</w:t>
      </w:r>
      <w:r w:rsidRPr="00C65B5F">
        <w:rPr>
          <w:rFonts w:ascii="宋体" w:eastAsia="宋体" w:hAnsi="宋体" w:cs="宋体"/>
          <w:kern w:val="0"/>
          <w:sz w:val="24"/>
          <w14:ligatures w14:val="none"/>
        </w:rPr>
        <w:t>降至金融危机以来最差水平。然而美国大部</w:t>
      </w:r>
      <w:proofErr w:type="gramStart"/>
      <w:r w:rsidRPr="00C65B5F">
        <w:rPr>
          <w:rFonts w:ascii="宋体" w:eastAsia="宋体" w:hAnsi="宋体" w:cs="宋体"/>
          <w:kern w:val="0"/>
          <w:sz w:val="24"/>
          <w14:ligatures w14:val="none"/>
        </w:rPr>
        <w:t>分房贷是固定利率</w:t>
      </w:r>
      <w:proofErr w:type="gramEnd"/>
      <w:r w:rsidRPr="00C65B5F">
        <w:rPr>
          <w:rFonts w:ascii="宋体" w:eastAsia="宋体" w:hAnsi="宋体" w:cs="宋体"/>
          <w:kern w:val="0"/>
          <w:sz w:val="24"/>
          <w14:ligatures w14:val="none"/>
        </w:rPr>
        <w:t>30年期，存量房贷借款人未受影响，新贷款量虽降但未引发抛售潮。政府直接干预有限，主要通过联邦住房局等维持低首付贷款项目以支持首次购房者。中国则在2021年出台“三道红线”和限贷政策抑制</w:t>
      </w:r>
      <w:proofErr w:type="gramStart"/>
      <w:r w:rsidRPr="00C65B5F">
        <w:rPr>
          <w:rFonts w:ascii="宋体" w:eastAsia="宋体" w:hAnsi="宋体" w:cs="宋体"/>
          <w:kern w:val="0"/>
          <w:sz w:val="24"/>
          <w14:ligatures w14:val="none"/>
        </w:rPr>
        <w:t>房企高</w:t>
      </w:r>
      <w:proofErr w:type="gramEnd"/>
      <w:r w:rsidRPr="00C65B5F">
        <w:rPr>
          <w:rFonts w:ascii="宋体" w:eastAsia="宋体" w:hAnsi="宋体" w:cs="宋体"/>
          <w:kern w:val="0"/>
          <w:sz w:val="24"/>
          <w14:ligatures w14:val="none"/>
        </w:rPr>
        <w:t>杠杆，</w:t>
      </w:r>
      <w:proofErr w:type="gramStart"/>
      <w:r w:rsidRPr="00C65B5F">
        <w:rPr>
          <w:rFonts w:ascii="宋体" w:eastAsia="宋体" w:hAnsi="宋体" w:cs="宋体"/>
          <w:kern w:val="0"/>
          <w:sz w:val="24"/>
          <w14:ligatures w14:val="none"/>
        </w:rPr>
        <w:t>触发房企出清</w:t>
      </w:r>
      <w:proofErr w:type="gramEnd"/>
      <w:r w:rsidRPr="00C65B5F">
        <w:rPr>
          <w:rFonts w:ascii="宋体" w:eastAsia="宋体" w:hAnsi="宋体" w:cs="宋体"/>
          <w:kern w:val="0"/>
          <w:sz w:val="24"/>
          <w14:ligatures w14:val="none"/>
        </w:rPr>
        <w:t>潮后，2022年底起转向刺激：央行</w:t>
      </w:r>
      <w:proofErr w:type="gramStart"/>
      <w:r w:rsidRPr="00C65B5F">
        <w:rPr>
          <w:rFonts w:ascii="宋体" w:eastAsia="宋体" w:hAnsi="宋体" w:cs="宋体"/>
          <w:kern w:val="0"/>
          <w:sz w:val="24"/>
          <w14:ligatures w14:val="none"/>
        </w:rPr>
        <w:t>多次降准</w:t>
      </w:r>
      <w:proofErr w:type="gramEnd"/>
      <w:r w:rsidRPr="00C65B5F">
        <w:rPr>
          <w:rFonts w:ascii="宋体" w:eastAsia="宋体" w:hAnsi="宋体" w:cs="宋体"/>
          <w:kern w:val="0"/>
          <w:sz w:val="24"/>
          <w14:ligatures w14:val="none"/>
        </w:rPr>
        <w:t>降息，5年期LPR已降至4.2%，地方政府纷纷取消限购、限售政策。今年（2024年）中国进一步允许存量房贷利率下调约40-60个基点，试图减轻购房者负担。</w:t>
      </w:r>
      <w:proofErr w:type="gramStart"/>
      <w:r w:rsidRPr="00C65B5F">
        <w:rPr>
          <w:rFonts w:ascii="宋体" w:eastAsia="宋体" w:hAnsi="宋体" w:cs="宋体"/>
          <w:kern w:val="0"/>
          <w:sz w:val="24"/>
          <w14:ligatures w14:val="none"/>
        </w:rPr>
        <w:t>然居民</w:t>
      </w:r>
      <w:proofErr w:type="gramEnd"/>
      <w:r w:rsidRPr="00C65B5F">
        <w:rPr>
          <w:rFonts w:ascii="宋体" w:eastAsia="宋体" w:hAnsi="宋体" w:cs="宋体"/>
          <w:kern w:val="0"/>
          <w:sz w:val="24"/>
          <w14:ligatures w14:val="none"/>
        </w:rPr>
        <w:t>预期转弱，信贷投放仍清淡。欧洲央行2022-2023年累计加息450bps使欧元区主要</w:t>
      </w:r>
      <w:proofErr w:type="gramStart"/>
      <w:r w:rsidRPr="00C65B5F">
        <w:rPr>
          <w:rFonts w:ascii="宋体" w:eastAsia="宋体" w:hAnsi="宋体" w:cs="宋体"/>
          <w:kern w:val="0"/>
          <w:sz w:val="24"/>
          <w14:ligatures w14:val="none"/>
        </w:rPr>
        <w:t>国家房</w:t>
      </w:r>
      <w:proofErr w:type="gramEnd"/>
      <w:r w:rsidRPr="00C65B5F">
        <w:rPr>
          <w:rFonts w:ascii="宋体" w:eastAsia="宋体" w:hAnsi="宋体" w:cs="宋体"/>
          <w:kern w:val="0"/>
          <w:sz w:val="24"/>
          <w14:ligatures w14:val="none"/>
        </w:rPr>
        <w:t>贷利率从1%升至3-4%以上，大部分欧</w:t>
      </w:r>
      <w:proofErr w:type="gramStart"/>
      <w:r w:rsidRPr="00C65B5F">
        <w:rPr>
          <w:rFonts w:ascii="宋体" w:eastAsia="宋体" w:hAnsi="宋体" w:cs="宋体"/>
          <w:kern w:val="0"/>
          <w:sz w:val="24"/>
          <w14:ligatures w14:val="none"/>
        </w:rPr>
        <w:t>国家房</w:t>
      </w:r>
      <w:proofErr w:type="gramEnd"/>
      <w:r w:rsidRPr="00C65B5F">
        <w:rPr>
          <w:rFonts w:ascii="宋体" w:eastAsia="宋体" w:hAnsi="宋体" w:cs="宋体"/>
          <w:kern w:val="0"/>
          <w:sz w:val="24"/>
          <w14:ligatures w14:val="none"/>
        </w:rPr>
        <w:t>贷为浮动或短期固定，这对家庭现金流冲击较大，一些国家如波兰、瑞典不得不出台措施缓冲（如瑞典银行允许延长贷款期限避免断供）。同时欧洲多国政府因民怨上升，祭出</w:t>
      </w:r>
      <w:r w:rsidRPr="00C65B5F">
        <w:rPr>
          <w:rFonts w:ascii="宋体" w:eastAsia="宋体" w:hAnsi="宋体" w:cs="宋体"/>
          <w:b/>
          <w:bCs/>
          <w:kern w:val="0"/>
          <w:sz w:val="24"/>
          <w14:ligatures w14:val="none"/>
        </w:rPr>
        <w:t>租金管制</w:t>
      </w:r>
      <w:r w:rsidRPr="00C65B5F">
        <w:rPr>
          <w:rFonts w:ascii="宋体" w:eastAsia="宋体" w:hAnsi="宋体" w:cs="宋体"/>
          <w:kern w:val="0"/>
          <w:sz w:val="24"/>
          <w14:ligatures w14:val="none"/>
        </w:rPr>
        <w:t>、购房补贴等措施：柏林计划大量新建公屋，匈牙利等实施房贷利率上限，爱尔兰暂禁房东驱逐租客等。日本央行则持续超宽松，保持基准利率-0.1%，10年国债收益率</w:t>
      </w:r>
      <w:proofErr w:type="gramStart"/>
      <w:r w:rsidRPr="00C65B5F">
        <w:rPr>
          <w:rFonts w:ascii="宋体" w:eastAsia="宋体" w:hAnsi="宋体" w:cs="宋体"/>
          <w:kern w:val="0"/>
          <w:sz w:val="24"/>
          <w14:ligatures w14:val="none"/>
        </w:rPr>
        <w:t>锚</w:t>
      </w:r>
      <w:proofErr w:type="gramEnd"/>
      <w:r w:rsidRPr="00C65B5F">
        <w:rPr>
          <w:rFonts w:ascii="宋体" w:eastAsia="宋体" w:hAnsi="宋体" w:cs="宋体"/>
          <w:kern w:val="0"/>
          <w:sz w:val="24"/>
          <w14:ligatures w14:val="none"/>
        </w:rPr>
        <w:t>定在0.5-1%内波动，导致日本</w:t>
      </w:r>
      <w:proofErr w:type="gramStart"/>
      <w:r w:rsidRPr="00C65B5F">
        <w:rPr>
          <w:rFonts w:ascii="宋体" w:eastAsia="宋体" w:hAnsi="宋体" w:cs="宋体"/>
          <w:kern w:val="0"/>
          <w:sz w:val="24"/>
          <w14:ligatures w14:val="none"/>
        </w:rPr>
        <w:t>典型房</w:t>
      </w:r>
      <w:proofErr w:type="gramEnd"/>
      <w:r w:rsidRPr="00C65B5F">
        <w:rPr>
          <w:rFonts w:ascii="宋体" w:eastAsia="宋体" w:hAnsi="宋体" w:cs="宋体"/>
          <w:kern w:val="0"/>
          <w:sz w:val="24"/>
          <w14:ligatures w14:val="none"/>
        </w:rPr>
        <w:t>贷利率低于1%。这为房地产提供了极大支持。政府政策上，日本推出</w:t>
      </w:r>
      <w:r w:rsidRPr="00C65B5F">
        <w:rPr>
          <w:rFonts w:ascii="宋体" w:eastAsia="宋体" w:hAnsi="宋体" w:cs="宋体"/>
          <w:b/>
          <w:bCs/>
          <w:kern w:val="0"/>
          <w:sz w:val="24"/>
          <w14:ligatures w14:val="none"/>
        </w:rPr>
        <w:t>空置房税</w:t>
      </w:r>
      <w:r w:rsidRPr="00C65B5F">
        <w:rPr>
          <w:rFonts w:ascii="宋体" w:eastAsia="宋体" w:hAnsi="宋体" w:cs="宋体"/>
          <w:kern w:val="0"/>
          <w:sz w:val="24"/>
          <w14:ligatures w14:val="none"/>
        </w:rPr>
        <w:t>和</w:t>
      </w:r>
      <w:proofErr w:type="gramStart"/>
      <w:r w:rsidRPr="00C65B5F">
        <w:rPr>
          <w:rFonts w:ascii="宋体" w:eastAsia="宋体" w:hAnsi="宋体" w:cs="宋体"/>
          <w:kern w:val="0"/>
          <w:sz w:val="24"/>
          <w14:ligatures w14:val="none"/>
        </w:rPr>
        <w:t>乡村房</w:t>
      </w:r>
      <w:proofErr w:type="gramEnd"/>
      <w:r w:rsidRPr="00C65B5F">
        <w:rPr>
          <w:rFonts w:ascii="宋体" w:eastAsia="宋体" w:hAnsi="宋体" w:cs="宋体"/>
          <w:kern w:val="0"/>
          <w:sz w:val="24"/>
          <w14:ligatures w14:val="none"/>
        </w:rPr>
        <w:t>补以引导资源向需求地区流动，但总体刺激力度温和。各国调控政策的差异，是房地产市场不同走势的重要因素：</w:t>
      </w:r>
      <w:r w:rsidRPr="00C65B5F">
        <w:rPr>
          <w:rFonts w:ascii="宋体" w:eastAsia="宋体" w:hAnsi="宋体" w:cs="宋体"/>
          <w:b/>
          <w:bCs/>
          <w:kern w:val="0"/>
          <w:sz w:val="24"/>
          <w14:ligatures w14:val="none"/>
        </w:rPr>
        <w:t>美国</w:t>
      </w:r>
      <w:r w:rsidRPr="00C65B5F">
        <w:rPr>
          <w:rFonts w:ascii="宋体" w:eastAsia="宋体" w:hAnsi="宋体" w:cs="宋体"/>
          <w:kern w:val="0"/>
          <w:sz w:val="24"/>
          <w14:ligatures w14:val="none"/>
        </w:rPr>
        <w:t>以市场自行出清为主，故房价仅温和调整；</w:t>
      </w:r>
      <w:r w:rsidRPr="00C65B5F">
        <w:rPr>
          <w:rFonts w:ascii="宋体" w:eastAsia="宋体" w:hAnsi="宋体" w:cs="宋体"/>
          <w:b/>
          <w:bCs/>
          <w:kern w:val="0"/>
          <w:sz w:val="24"/>
          <w14:ligatures w14:val="none"/>
        </w:rPr>
        <w:t>中国</w:t>
      </w:r>
      <w:r w:rsidRPr="00C65B5F">
        <w:rPr>
          <w:rFonts w:ascii="宋体" w:eastAsia="宋体" w:hAnsi="宋体" w:cs="宋体"/>
          <w:kern w:val="0"/>
          <w:sz w:val="24"/>
          <w14:ligatures w14:val="none"/>
        </w:rPr>
        <w:t>大力救市效果不彰，市场信心仍低；</w:t>
      </w:r>
      <w:r w:rsidRPr="00C65B5F">
        <w:rPr>
          <w:rFonts w:ascii="宋体" w:eastAsia="宋体" w:hAnsi="宋体" w:cs="宋体"/>
          <w:b/>
          <w:bCs/>
          <w:kern w:val="0"/>
          <w:sz w:val="24"/>
          <w14:ligatures w14:val="none"/>
        </w:rPr>
        <w:t>欧洲</w:t>
      </w:r>
      <w:r w:rsidRPr="00C65B5F">
        <w:rPr>
          <w:rFonts w:ascii="宋体" w:eastAsia="宋体" w:hAnsi="宋体" w:cs="宋体"/>
          <w:kern w:val="0"/>
          <w:sz w:val="24"/>
          <w14:ligatures w14:val="none"/>
        </w:rPr>
        <w:t>政策干预各异但普遍限于</w:t>
      </w:r>
      <w:proofErr w:type="gramStart"/>
      <w:r w:rsidRPr="00C65B5F">
        <w:rPr>
          <w:rFonts w:ascii="宋体" w:eastAsia="宋体" w:hAnsi="宋体" w:cs="宋体"/>
          <w:kern w:val="0"/>
          <w:sz w:val="24"/>
          <w14:ligatures w14:val="none"/>
        </w:rPr>
        <w:t>纾</w:t>
      </w:r>
      <w:proofErr w:type="gramEnd"/>
      <w:r w:rsidRPr="00C65B5F">
        <w:rPr>
          <w:rFonts w:ascii="宋体" w:eastAsia="宋体" w:hAnsi="宋体" w:cs="宋体"/>
          <w:kern w:val="0"/>
          <w:sz w:val="24"/>
          <w14:ligatures w14:val="none"/>
        </w:rPr>
        <w:t>困，并未扭转利率高企趋势；</w:t>
      </w:r>
      <w:r w:rsidRPr="00C65B5F">
        <w:rPr>
          <w:rFonts w:ascii="宋体" w:eastAsia="宋体" w:hAnsi="宋体" w:cs="宋体"/>
          <w:b/>
          <w:bCs/>
          <w:kern w:val="0"/>
          <w:sz w:val="24"/>
          <w14:ligatures w14:val="none"/>
        </w:rPr>
        <w:t>日本</w:t>
      </w:r>
      <w:r w:rsidRPr="00C65B5F">
        <w:rPr>
          <w:rFonts w:ascii="宋体" w:eastAsia="宋体" w:hAnsi="宋体" w:cs="宋体"/>
          <w:kern w:val="0"/>
          <w:sz w:val="24"/>
          <w14:ligatures w14:val="none"/>
        </w:rPr>
        <w:t>超低利率独树一帜，托底房价作用明显。</w:t>
      </w:r>
    </w:p>
    <w:p w14:paraId="38D6D30C"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数据可视化</w:t>
      </w:r>
    </w:p>
    <w:p w14:paraId="246B5332"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i/>
          <w:iCs/>
          <w:kern w:val="0"/>
          <w:sz w:val="24"/>
          <w14:ligatures w14:val="none"/>
        </w:rPr>
        <w:t>图3：美国房价指数走势（2000-2025年）。</w:t>
      </w:r>
      <w:r w:rsidRPr="00C65B5F">
        <w:rPr>
          <w:rFonts w:ascii="宋体" w:eastAsia="宋体" w:hAnsi="宋体" w:cs="宋体"/>
          <w:kern w:val="0"/>
          <w:sz w:val="24"/>
          <w14:ligatures w14:val="none"/>
        </w:rPr>
        <w:t xml:space="preserve"> 图中为标准普尔Case-Shiller美国全国房价指数（</w:t>
      </w:r>
      <w:proofErr w:type="gramStart"/>
      <w:r w:rsidRPr="00C65B5F">
        <w:rPr>
          <w:rFonts w:ascii="宋体" w:eastAsia="宋体" w:hAnsi="宋体" w:cs="宋体"/>
          <w:kern w:val="0"/>
          <w:sz w:val="24"/>
          <w14:ligatures w14:val="none"/>
        </w:rPr>
        <w:t>非季调</w:t>
      </w:r>
      <w:proofErr w:type="gramEnd"/>
      <w:r w:rsidRPr="00C65B5F">
        <w:rPr>
          <w:rFonts w:ascii="宋体" w:eastAsia="宋体" w:hAnsi="宋体" w:cs="宋体"/>
          <w:kern w:val="0"/>
          <w:sz w:val="24"/>
          <w14:ligatures w14:val="none"/>
        </w:rPr>
        <w:t>，2000年1月=100）的变化情况。可见美国房价经历了</w:t>
      </w:r>
      <w:r w:rsidRPr="00C65B5F">
        <w:rPr>
          <w:rFonts w:ascii="宋体" w:eastAsia="宋体" w:hAnsi="宋体" w:cs="宋体"/>
          <w:b/>
          <w:bCs/>
          <w:kern w:val="0"/>
          <w:sz w:val="24"/>
          <w14:ligatures w14:val="none"/>
        </w:rPr>
        <w:t>先</w:t>
      </w:r>
      <w:proofErr w:type="gramStart"/>
      <w:r w:rsidRPr="00C65B5F">
        <w:rPr>
          <w:rFonts w:ascii="宋体" w:eastAsia="宋体" w:hAnsi="宋体" w:cs="宋体"/>
          <w:b/>
          <w:bCs/>
          <w:kern w:val="0"/>
          <w:sz w:val="24"/>
          <w14:ligatures w14:val="none"/>
        </w:rPr>
        <w:t>升后降再创新</w:t>
      </w:r>
      <w:proofErr w:type="gramEnd"/>
      <w:r w:rsidRPr="00C65B5F">
        <w:rPr>
          <w:rFonts w:ascii="宋体" w:eastAsia="宋体" w:hAnsi="宋体" w:cs="宋体"/>
          <w:b/>
          <w:bCs/>
          <w:kern w:val="0"/>
          <w:sz w:val="24"/>
          <w14:ligatures w14:val="none"/>
        </w:rPr>
        <w:t>高</w:t>
      </w:r>
      <w:r w:rsidRPr="00C65B5F">
        <w:rPr>
          <w:rFonts w:ascii="宋体" w:eastAsia="宋体" w:hAnsi="宋体" w:cs="宋体"/>
          <w:kern w:val="0"/>
          <w:sz w:val="24"/>
          <w14:ligatures w14:val="none"/>
        </w:rPr>
        <w:t>的周期：2000-2006年指数翻倍达到峰值（房地产泡沫累积期），2007-2012年随着</w:t>
      </w:r>
      <w:proofErr w:type="gramStart"/>
      <w:r w:rsidRPr="00C65B5F">
        <w:rPr>
          <w:rFonts w:ascii="宋体" w:eastAsia="宋体" w:hAnsi="宋体" w:cs="宋体"/>
          <w:kern w:val="0"/>
          <w:sz w:val="24"/>
          <w14:ligatures w14:val="none"/>
        </w:rPr>
        <w:t>次贷</w:t>
      </w:r>
      <w:proofErr w:type="gramEnd"/>
      <w:r w:rsidRPr="00C65B5F">
        <w:rPr>
          <w:rFonts w:ascii="宋体" w:eastAsia="宋体" w:hAnsi="宋体" w:cs="宋体"/>
          <w:kern w:val="0"/>
          <w:sz w:val="24"/>
          <w14:ligatures w14:val="none"/>
        </w:rPr>
        <w:t>危机爆发房价指数下跌逾20%，此后十年持续攀升并在2022年超过前高约60%。疫情后的超低利率引发2020-2022年房价快速飙涨，指数两年内上涨逾40%。2022年下</w:t>
      </w:r>
      <w:proofErr w:type="gramStart"/>
      <w:r w:rsidRPr="00C65B5F">
        <w:rPr>
          <w:rFonts w:ascii="宋体" w:eastAsia="宋体" w:hAnsi="宋体" w:cs="宋体"/>
          <w:kern w:val="0"/>
          <w:sz w:val="24"/>
          <w14:ligatures w14:val="none"/>
        </w:rPr>
        <w:t>半年美联储</w:t>
      </w:r>
      <w:proofErr w:type="gramEnd"/>
      <w:r w:rsidRPr="00C65B5F">
        <w:rPr>
          <w:rFonts w:ascii="宋体" w:eastAsia="宋体" w:hAnsi="宋体" w:cs="宋体"/>
          <w:kern w:val="0"/>
          <w:sz w:val="24"/>
          <w14:ligatures w14:val="none"/>
        </w:rPr>
        <w:t>加息后，房价涨势放缓、出现小幅回调，但指数仅下跌约5%后于2023年企稳回升，再创新高。这一走势体现了美国楼市的周期性和抗跌韧性，也与信贷环境和调控策略密切相关。</w:t>
      </w:r>
    </w:p>
    <w:p w14:paraId="446364DA"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交叉验证分析</w:t>
      </w:r>
    </w:p>
    <w:p w14:paraId="3420E82C"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人口与城市化因素验证：</w:t>
      </w:r>
      <w:r w:rsidRPr="00C65B5F">
        <w:rPr>
          <w:rFonts w:ascii="宋体" w:eastAsia="宋体" w:hAnsi="宋体" w:cs="宋体"/>
          <w:kern w:val="0"/>
          <w:sz w:val="24"/>
          <w14:ligatures w14:val="none"/>
        </w:rPr>
        <w:t xml:space="preserve"> 房地产的长期供需离不开人口结构和城市化趋势的支撑。</w:t>
      </w:r>
      <w:r w:rsidRPr="00C65B5F">
        <w:rPr>
          <w:rFonts w:ascii="宋体" w:eastAsia="宋体" w:hAnsi="宋体" w:cs="宋体"/>
          <w:b/>
          <w:bCs/>
          <w:kern w:val="0"/>
          <w:sz w:val="24"/>
          <w14:ligatures w14:val="none"/>
        </w:rPr>
        <w:t>美国</w:t>
      </w:r>
      <w:r w:rsidRPr="00C65B5F">
        <w:rPr>
          <w:rFonts w:ascii="宋体" w:eastAsia="宋体" w:hAnsi="宋体" w:cs="宋体"/>
          <w:kern w:val="0"/>
          <w:sz w:val="24"/>
          <w14:ligatures w14:val="none"/>
        </w:rPr>
        <w:t>的人口仍在增长（年增约0.5%，主要靠移民），且千</w:t>
      </w:r>
      <w:proofErr w:type="gramStart"/>
      <w:r w:rsidRPr="00C65B5F">
        <w:rPr>
          <w:rFonts w:ascii="宋体" w:eastAsia="宋体" w:hAnsi="宋体" w:cs="宋体"/>
          <w:kern w:val="0"/>
          <w:sz w:val="24"/>
          <w14:ligatures w14:val="none"/>
        </w:rPr>
        <w:t>禧</w:t>
      </w:r>
      <w:proofErr w:type="gramEnd"/>
      <w:r w:rsidRPr="00C65B5F">
        <w:rPr>
          <w:rFonts w:ascii="宋体" w:eastAsia="宋体" w:hAnsi="宋体" w:cs="宋体"/>
          <w:kern w:val="0"/>
          <w:sz w:val="24"/>
          <w14:ligatures w14:val="none"/>
        </w:rPr>
        <w:t>一代正进入购房高峰期，对住房有持续需求。同时疫情催生的城市-郊区迁移、远程办公趋势改变了区域房市格局：南部阳光地带人口净流入，房价较抗跌，而旧金山等高房价城市因外迁出现房价回调。这些人口流动的数据与区域房价走势吻合。</w:t>
      </w:r>
      <w:r w:rsidRPr="00C65B5F">
        <w:rPr>
          <w:rFonts w:ascii="宋体" w:eastAsia="宋体" w:hAnsi="宋体" w:cs="宋体"/>
          <w:b/>
          <w:bCs/>
          <w:kern w:val="0"/>
          <w:sz w:val="24"/>
          <w14:ligatures w14:val="none"/>
        </w:rPr>
        <w:t>中国</w:t>
      </w:r>
      <w:r w:rsidRPr="00C65B5F">
        <w:rPr>
          <w:rFonts w:ascii="宋体" w:eastAsia="宋体" w:hAnsi="宋体" w:cs="宋体"/>
          <w:kern w:val="0"/>
          <w:sz w:val="24"/>
          <w14:ligatures w14:val="none"/>
        </w:rPr>
        <w:t>则在2022年迎来人口拐点，首次出现负增长，未来每年净减少人口数百万。更重要的是，中国住房需求主力20-40岁青壮年人口已开始缩减。尽管城市化</w:t>
      </w:r>
      <w:r w:rsidRPr="00C65B5F">
        <w:rPr>
          <w:rFonts w:ascii="宋体" w:eastAsia="宋体" w:hAnsi="宋体" w:cs="宋体"/>
          <w:kern w:val="0"/>
          <w:sz w:val="24"/>
          <w14:ligatures w14:val="none"/>
        </w:rPr>
        <w:lastRenderedPageBreak/>
        <w:t>率仍在从目前65%向更高爬升，但增速放慢，新增城市人口不足以消化过去高峰期建造的大量住房。当前许多三四线城市出现人口净流出、房屋空置增加现象，有统计称中国农村和小城镇空置住房高达数千万套，这与楼市库存数据相互印证。中国大城市仍有人口流入但受制于高房价和限购，改善型需求释放不足。这些都解释了中国房地产由盛转衰的人口根源：少子老龄化和城市化尾声</w:t>
      </w:r>
      <w:proofErr w:type="gramStart"/>
      <w:r w:rsidRPr="00C65B5F">
        <w:rPr>
          <w:rFonts w:ascii="宋体" w:eastAsia="宋体" w:hAnsi="宋体" w:cs="宋体"/>
          <w:kern w:val="0"/>
          <w:sz w:val="24"/>
          <w14:ligatures w14:val="none"/>
        </w:rPr>
        <w:t>让需求</w:t>
      </w:r>
      <w:proofErr w:type="gramEnd"/>
      <w:r w:rsidRPr="00C65B5F">
        <w:rPr>
          <w:rFonts w:ascii="宋体" w:eastAsia="宋体" w:hAnsi="宋体" w:cs="宋体"/>
          <w:kern w:val="0"/>
          <w:sz w:val="24"/>
          <w14:ligatures w14:val="none"/>
        </w:rPr>
        <w:t>天花板已至。</w:t>
      </w:r>
      <w:r w:rsidRPr="00C65B5F">
        <w:rPr>
          <w:rFonts w:ascii="宋体" w:eastAsia="宋体" w:hAnsi="宋体" w:cs="宋体"/>
          <w:b/>
          <w:bCs/>
          <w:kern w:val="0"/>
          <w:sz w:val="24"/>
          <w14:ligatures w14:val="none"/>
        </w:rPr>
        <w:t>欧洲</w:t>
      </w:r>
      <w:r w:rsidRPr="00C65B5F">
        <w:rPr>
          <w:rFonts w:ascii="宋体" w:eastAsia="宋体" w:hAnsi="宋体" w:cs="宋体"/>
          <w:kern w:val="0"/>
          <w:sz w:val="24"/>
          <w14:ligatures w14:val="none"/>
        </w:rPr>
        <w:t>的人口总体老龄化更甚，但内部差异大：西欧本地人口停滞甚至负增长（如德国本土生育率1.5左右），但移民大量流入尤其在2015年难民潮后，德国近年人口还在增长，这支撑了住房需求。相反东欧波罗的海国家人口流失，房产需求萎缩。欧洲高度城镇化（约75%人口居住城市）下，都市住房供给紧缺问题普遍，部分年轻人推迟组建家庭或选择租房。</w:t>
      </w:r>
      <w:r w:rsidRPr="00C65B5F">
        <w:rPr>
          <w:rFonts w:ascii="宋体" w:eastAsia="宋体" w:hAnsi="宋体" w:cs="宋体"/>
          <w:b/>
          <w:bCs/>
          <w:kern w:val="0"/>
          <w:sz w:val="24"/>
          <w14:ligatures w14:val="none"/>
        </w:rPr>
        <w:t>日本</w:t>
      </w:r>
      <w:r w:rsidRPr="00C65B5F">
        <w:rPr>
          <w:rFonts w:ascii="宋体" w:eastAsia="宋体" w:hAnsi="宋体" w:cs="宋体"/>
          <w:kern w:val="0"/>
          <w:sz w:val="24"/>
          <w14:ligatures w14:val="none"/>
        </w:rPr>
        <w:t>是典型的人口负增长和高度城市化并存，其人口每年减少近50万，城市化率超92%。按理应导致房产需求大减，但日本情况较特殊：大量旧房折旧、重建需求，加之超低利率诱发资产配置向不动产集中，使得东京、大阪等大城市房价仍保持涨势。而北海道、秋田等地房屋则无人问津，价格持续下滑。这些人口与城市化数据与房价表现吻合，验证了人口红利消退地区房市承压，而人口流入地区仍有支撑的分化格局。</w:t>
      </w:r>
    </w:p>
    <w:p w14:paraId="6D77A5D1"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宏观经济与利率验证：</w:t>
      </w:r>
      <w:r w:rsidRPr="00C65B5F">
        <w:rPr>
          <w:rFonts w:ascii="宋体" w:eastAsia="宋体" w:hAnsi="宋体" w:cs="宋体"/>
          <w:kern w:val="0"/>
          <w:sz w:val="24"/>
          <w14:ligatures w14:val="none"/>
        </w:rPr>
        <w:t xml:space="preserve"> 房地产与宏观经济和利率环境密切相关，多国经验可以相互对照。美国在2020-2021年财政</w:t>
      </w:r>
      <w:proofErr w:type="gramStart"/>
      <w:r w:rsidRPr="00C65B5F">
        <w:rPr>
          <w:rFonts w:ascii="宋体" w:eastAsia="宋体" w:hAnsi="宋体" w:cs="宋体"/>
          <w:kern w:val="0"/>
          <w:sz w:val="24"/>
          <w14:ligatures w14:val="none"/>
        </w:rPr>
        <w:t>货币双</w:t>
      </w:r>
      <w:proofErr w:type="gramEnd"/>
      <w:r w:rsidRPr="00C65B5F">
        <w:rPr>
          <w:rFonts w:ascii="宋体" w:eastAsia="宋体" w:hAnsi="宋体" w:cs="宋体"/>
          <w:kern w:val="0"/>
          <w:sz w:val="24"/>
          <w14:ligatures w14:val="none"/>
        </w:rPr>
        <w:t>宽松时期，房价暴涨，与GDP快速复苏、股市财富效应共同强化。2022年高</w:t>
      </w:r>
      <w:proofErr w:type="gramStart"/>
      <w:r w:rsidRPr="00C65B5F">
        <w:rPr>
          <w:rFonts w:ascii="宋体" w:eastAsia="宋体" w:hAnsi="宋体" w:cs="宋体"/>
          <w:kern w:val="0"/>
          <w:sz w:val="24"/>
          <w14:ligatures w14:val="none"/>
        </w:rPr>
        <w:t>通胀下美联储</w:t>
      </w:r>
      <w:proofErr w:type="gramEnd"/>
      <w:r w:rsidRPr="00C65B5F">
        <w:rPr>
          <w:rFonts w:ascii="宋体" w:eastAsia="宋体" w:hAnsi="宋体" w:cs="宋体"/>
          <w:kern w:val="0"/>
          <w:sz w:val="24"/>
          <w14:ligatures w14:val="none"/>
        </w:rPr>
        <w:t>激进加息，房市立刻降温成交萎缩，这说明利率敏感性极高。欧洲如</w:t>
      </w:r>
      <w:r w:rsidRPr="00C65B5F">
        <w:rPr>
          <w:rFonts w:ascii="宋体" w:eastAsia="宋体" w:hAnsi="宋体" w:cs="宋体"/>
          <w:b/>
          <w:bCs/>
          <w:kern w:val="0"/>
          <w:sz w:val="24"/>
          <w14:ligatures w14:val="none"/>
        </w:rPr>
        <w:t>瑞典</w:t>
      </w:r>
      <w:r w:rsidRPr="00C65B5F">
        <w:rPr>
          <w:rFonts w:ascii="宋体" w:eastAsia="宋体" w:hAnsi="宋体" w:cs="宋体"/>
          <w:kern w:val="0"/>
          <w:sz w:val="24"/>
          <w14:ligatures w14:val="none"/>
        </w:rPr>
        <w:t>更是明证：约半数房贷为浮动利率，央行加息使借款人月供猛增，引发房价在2022-2023年大跌近20%，居民消费也因房租房贷支出上升而降温。而</w:t>
      </w:r>
      <w:r w:rsidRPr="00C65B5F">
        <w:rPr>
          <w:rFonts w:ascii="宋体" w:eastAsia="宋体" w:hAnsi="宋体" w:cs="宋体"/>
          <w:b/>
          <w:bCs/>
          <w:kern w:val="0"/>
          <w:sz w:val="24"/>
          <w14:ligatures w14:val="none"/>
        </w:rPr>
        <w:t>日本</w:t>
      </w:r>
      <w:r w:rsidRPr="00C65B5F">
        <w:rPr>
          <w:rFonts w:ascii="宋体" w:eastAsia="宋体" w:hAnsi="宋体" w:cs="宋体"/>
          <w:kern w:val="0"/>
          <w:sz w:val="24"/>
          <w14:ligatures w14:val="none"/>
        </w:rPr>
        <w:t>保持低利率，房价温和上涨且住宅负担稳定，国内消费并未受房地产挤出效应拖累。</w:t>
      </w:r>
      <w:r w:rsidRPr="00C65B5F">
        <w:rPr>
          <w:rFonts w:ascii="宋体" w:eastAsia="宋体" w:hAnsi="宋体" w:cs="宋体"/>
          <w:b/>
          <w:bCs/>
          <w:kern w:val="0"/>
          <w:sz w:val="24"/>
          <w14:ligatures w14:val="none"/>
        </w:rPr>
        <w:t>中国</w:t>
      </w:r>
      <w:r w:rsidRPr="00C65B5F">
        <w:rPr>
          <w:rFonts w:ascii="宋体" w:eastAsia="宋体" w:hAnsi="宋体" w:cs="宋体"/>
          <w:kern w:val="0"/>
          <w:sz w:val="24"/>
          <w14:ligatures w14:val="none"/>
        </w:rPr>
        <w:t>则有些异常：尽管央行已大幅降息至十年最低水平，房贷利率降至4%以下，但购房需求仍疲软。这与消费者信心低迷、对未来预期转差有关，也</w:t>
      </w:r>
      <w:proofErr w:type="gramStart"/>
      <w:r w:rsidRPr="00C65B5F">
        <w:rPr>
          <w:rFonts w:ascii="宋体" w:eastAsia="宋体" w:hAnsi="宋体" w:cs="宋体"/>
          <w:kern w:val="0"/>
          <w:sz w:val="24"/>
          <w14:ligatures w14:val="none"/>
        </w:rPr>
        <w:t>说明仅</w:t>
      </w:r>
      <w:proofErr w:type="gramEnd"/>
      <w:r w:rsidRPr="00C65B5F">
        <w:rPr>
          <w:rFonts w:ascii="宋体" w:eastAsia="宋体" w:hAnsi="宋体" w:cs="宋体"/>
          <w:kern w:val="0"/>
          <w:sz w:val="24"/>
          <w14:ligatures w14:val="none"/>
        </w:rPr>
        <w:t>靠利率难以拉动一个供给严重过剩的市场。相比2009年</w:t>
      </w:r>
      <w:proofErr w:type="gramStart"/>
      <w:r w:rsidRPr="00C65B5F">
        <w:rPr>
          <w:rFonts w:ascii="宋体" w:eastAsia="宋体" w:hAnsi="宋体" w:cs="宋体"/>
          <w:kern w:val="0"/>
          <w:sz w:val="24"/>
          <w14:ligatures w14:val="none"/>
        </w:rPr>
        <w:t>四万亿</w:t>
      </w:r>
      <w:proofErr w:type="gramEnd"/>
      <w:r w:rsidRPr="00C65B5F">
        <w:rPr>
          <w:rFonts w:ascii="宋体" w:eastAsia="宋体" w:hAnsi="宋体" w:cs="宋体"/>
          <w:kern w:val="0"/>
          <w:sz w:val="24"/>
          <w14:ligatures w14:val="none"/>
        </w:rPr>
        <w:t>刺激时中国楼市立刻反转，此次宽松对楼市效应明显弱化。这验证了宏观刺激的边际递减原理：当人口预期和库存基本面不支持时，货币宽松难扭转趋势。另外，各国宏观杠杆不同也影响风险程度。美国居民部门</w:t>
      </w:r>
      <w:proofErr w:type="gramStart"/>
      <w:r w:rsidRPr="00C65B5F">
        <w:rPr>
          <w:rFonts w:ascii="宋体" w:eastAsia="宋体" w:hAnsi="宋体" w:cs="宋体"/>
          <w:kern w:val="0"/>
          <w:sz w:val="24"/>
          <w14:ligatures w14:val="none"/>
        </w:rPr>
        <w:t>杠杆率经金融</w:t>
      </w:r>
      <w:proofErr w:type="gramEnd"/>
      <w:r w:rsidRPr="00C65B5F">
        <w:rPr>
          <w:rFonts w:ascii="宋体" w:eastAsia="宋体" w:hAnsi="宋体" w:cs="宋体"/>
          <w:kern w:val="0"/>
          <w:sz w:val="24"/>
          <w14:ligatures w14:val="none"/>
        </w:rPr>
        <w:t>危机</w:t>
      </w:r>
      <w:proofErr w:type="gramStart"/>
      <w:r w:rsidRPr="00C65B5F">
        <w:rPr>
          <w:rFonts w:ascii="宋体" w:eastAsia="宋体" w:hAnsi="宋体" w:cs="宋体"/>
          <w:kern w:val="0"/>
          <w:sz w:val="24"/>
          <w14:ligatures w14:val="none"/>
        </w:rPr>
        <w:t>去杠后处相对</w:t>
      </w:r>
      <w:proofErr w:type="gramEnd"/>
      <w:r w:rsidRPr="00C65B5F">
        <w:rPr>
          <w:rFonts w:ascii="宋体" w:eastAsia="宋体" w:hAnsi="宋体" w:cs="宋体"/>
          <w:kern w:val="0"/>
          <w:sz w:val="24"/>
          <w14:ligatures w14:val="none"/>
        </w:rPr>
        <w:t>温和水平，</w:t>
      </w:r>
      <w:proofErr w:type="gramStart"/>
      <w:r w:rsidRPr="00C65B5F">
        <w:rPr>
          <w:rFonts w:ascii="宋体" w:eastAsia="宋体" w:hAnsi="宋体" w:cs="宋体"/>
          <w:kern w:val="0"/>
          <w:sz w:val="24"/>
          <w14:ligatures w14:val="none"/>
        </w:rPr>
        <w:t>次贷</w:t>
      </w:r>
      <w:proofErr w:type="gramEnd"/>
      <w:r w:rsidRPr="00C65B5F">
        <w:rPr>
          <w:rFonts w:ascii="宋体" w:eastAsia="宋体" w:hAnsi="宋体" w:cs="宋体"/>
          <w:kern w:val="0"/>
          <w:sz w:val="24"/>
          <w14:ligatures w14:val="none"/>
        </w:rPr>
        <w:t>问题未重演。而中国居民杠杆近年飙升至GDP的60%+（</w:t>
      </w:r>
      <w:proofErr w:type="gramStart"/>
      <w:r w:rsidRPr="00C65B5F">
        <w:rPr>
          <w:rFonts w:ascii="宋体" w:eastAsia="宋体" w:hAnsi="宋体" w:cs="宋体"/>
          <w:kern w:val="0"/>
          <w:sz w:val="24"/>
          <w14:ligatures w14:val="none"/>
        </w:rPr>
        <w:t>房贷是主力</w:t>
      </w:r>
      <w:proofErr w:type="gramEnd"/>
      <w:r w:rsidRPr="00C65B5F">
        <w:rPr>
          <w:rFonts w:ascii="宋体" w:eastAsia="宋体" w:hAnsi="宋体" w:cs="宋体"/>
          <w:kern w:val="0"/>
          <w:sz w:val="24"/>
          <w14:ligatures w14:val="none"/>
        </w:rPr>
        <w:t>），加息空间有限但债务风险上升，已有业主断供和烂尾停贷事件。欧洲居民杠杆则在北欧、荷兰高（房贷/GDP超80%），南欧低（意大利仅40%），故北欧楼市更脆弱。日本居民杠杆低、储蓄率高。宏观与利率数据的对比交叉证明：</w:t>
      </w:r>
      <w:r w:rsidRPr="00C65B5F">
        <w:rPr>
          <w:rFonts w:ascii="宋体" w:eastAsia="宋体" w:hAnsi="宋体" w:cs="宋体"/>
          <w:b/>
          <w:bCs/>
          <w:kern w:val="0"/>
          <w:sz w:val="24"/>
          <w14:ligatures w14:val="none"/>
        </w:rPr>
        <w:t>高杠杆+快速加息</w:t>
      </w:r>
      <w:r w:rsidRPr="00C65B5F">
        <w:rPr>
          <w:rFonts w:ascii="宋体" w:eastAsia="宋体" w:hAnsi="宋体" w:cs="宋体"/>
          <w:kern w:val="0"/>
          <w:sz w:val="24"/>
          <w14:ligatures w14:val="none"/>
        </w:rPr>
        <w:t>的市场风险最大，如瑞典；</w:t>
      </w:r>
      <w:r w:rsidRPr="00C65B5F">
        <w:rPr>
          <w:rFonts w:ascii="宋体" w:eastAsia="宋体" w:hAnsi="宋体" w:cs="宋体"/>
          <w:b/>
          <w:bCs/>
          <w:kern w:val="0"/>
          <w:sz w:val="24"/>
          <w14:ligatures w14:val="none"/>
        </w:rPr>
        <w:t>低杠杆+宽松</w:t>
      </w:r>
      <w:r w:rsidRPr="00C65B5F">
        <w:rPr>
          <w:rFonts w:ascii="宋体" w:eastAsia="宋体" w:hAnsi="宋体" w:cs="宋体"/>
          <w:kern w:val="0"/>
          <w:sz w:val="24"/>
          <w14:ligatures w14:val="none"/>
        </w:rPr>
        <w:t>的市场较稳健，如日本；</w:t>
      </w:r>
      <w:r w:rsidRPr="00C65B5F">
        <w:rPr>
          <w:rFonts w:ascii="宋体" w:eastAsia="宋体" w:hAnsi="宋体" w:cs="宋体"/>
          <w:b/>
          <w:bCs/>
          <w:kern w:val="0"/>
          <w:sz w:val="24"/>
          <w14:ligatures w14:val="none"/>
        </w:rPr>
        <w:t>中国</w:t>
      </w:r>
      <w:r w:rsidRPr="00C65B5F">
        <w:rPr>
          <w:rFonts w:ascii="宋体" w:eastAsia="宋体" w:hAnsi="宋体" w:cs="宋体"/>
          <w:kern w:val="0"/>
          <w:sz w:val="24"/>
          <w14:ligatures w14:val="none"/>
        </w:rPr>
        <w:t>属于高杠杆但转宽松，对冲下风险显现为资产滞胀而非迅速暴跌。</w:t>
      </w:r>
    </w:p>
    <w:p w14:paraId="222127DB"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风险与机会评估</w:t>
      </w:r>
    </w:p>
    <w:p w14:paraId="6D02C9CF"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泡沫与调整风险：</w:t>
      </w:r>
      <w:r w:rsidRPr="00C65B5F">
        <w:rPr>
          <w:rFonts w:ascii="宋体" w:eastAsia="宋体" w:hAnsi="宋体" w:cs="宋体"/>
          <w:kern w:val="0"/>
          <w:sz w:val="24"/>
          <w14:ligatures w14:val="none"/>
        </w:rPr>
        <w:t xml:space="preserve"> 综合以上因素，不同市场房地产的泡沫风险和调整压力各异。</w:t>
      </w:r>
      <w:r w:rsidRPr="00C65B5F">
        <w:rPr>
          <w:rFonts w:ascii="宋体" w:eastAsia="宋体" w:hAnsi="宋体" w:cs="宋体"/>
          <w:b/>
          <w:bCs/>
          <w:kern w:val="0"/>
          <w:sz w:val="24"/>
          <w14:ligatures w14:val="none"/>
        </w:rPr>
        <w:t>中国房地产泡沫风险最高</w:t>
      </w:r>
      <w:r w:rsidRPr="00C65B5F">
        <w:rPr>
          <w:rFonts w:ascii="宋体" w:eastAsia="宋体" w:hAnsi="宋体" w:cs="宋体"/>
          <w:kern w:val="0"/>
          <w:sz w:val="24"/>
          <w14:ligatures w14:val="none"/>
        </w:rPr>
        <w:t>：多年房价收入比远超合理水平（多数大中城市房价是家庭年收入的10倍以上），投资投机性需求占比大。随着信用收缩和人口转向，泡沫加速破裂，可能导致房价出现累计20-30%的下跌（高盛估算若无政府托底，房价</w:t>
      </w:r>
      <w:proofErr w:type="gramStart"/>
      <w:r w:rsidRPr="00C65B5F">
        <w:rPr>
          <w:rFonts w:ascii="宋体" w:eastAsia="宋体" w:hAnsi="宋体" w:cs="宋体"/>
          <w:kern w:val="0"/>
          <w:sz w:val="24"/>
          <w14:ligatures w14:val="none"/>
        </w:rPr>
        <w:t>恐</w:t>
      </w:r>
      <w:proofErr w:type="gramEnd"/>
      <w:r w:rsidRPr="00C65B5F">
        <w:rPr>
          <w:rFonts w:ascii="宋体" w:eastAsia="宋体" w:hAnsi="宋体" w:cs="宋体"/>
          <w:kern w:val="0"/>
          <w:sz w:val="24"/>
          <w14:ligatures w14:val="none"/>
        </w:rPr>
        <w:t>再跌20%以上）。其外溢影响包括金融系统坏账上升、地方</w:t>
      </w:r>
      <w:r w:rsidRPr="00C65B5F">
        <w:rPr>
          <w:rFonts w:ascii="宋体" w:eastAsia="宋体" w:hAnsi="宋体" w:cs="宋体"/>
          <w:kern w:val="0"/>
          <w:sz w:val="24"/>
          <w14:ligatures w14:val="none"/>
        </w:rPr>
        <w:lastRenderedPageBreak/>
        <w:t>政府土地财政困难以及相关产业链萎缩。</w:t>
      </w:r>
      <w:r w:rsidRPr="00C65B5F">
        <w:rPr>
          <w:rFonts w:ascii="宋体" w:eastAsia="宋体" w:hAnsi="宋体" w:cs="宋体"/>
          <w:b/>
          <w:bCs/>
          <w:kern w:val="0"/>
          <w:sz w:val="24"/>
          <w14:ligatures w14:val="none"/>
        </w:rPr>
        <w:t>美国楼市</w:t>
      </w:r>
      <w:r w:rsidRPr="00C65B5F">
        <w:rPr>
          <w:rFonts w:ascii="宋体" w:eastAsia="宋体" w:hAnsi="宋体" w:cs="宋体"/>
          <w:kern w:val="0"/>
          <w:sz w:val="24"/>
          <w14:ligatures w14:val="none"/>
        </w:rPr>
        <w:t>相对健康，当前不存在类似2007年的大规模</w:t>
      </w:r>
      <w:proofErr w:type="gramStart"/>
      <w:r w:rsidRPr="00C65B5F">
        <w:rPr>
          <w:rFonts w:ascii="宋体" w:eastAsia="宋体" w:hAnsi="宋体" w:cs="宋体"/>
          <w:kern w:val="0"/>
          <w:sz w:val="24"/>
          <w14:ligatures w14:val="none"/>
        </w:rPr>
        <w:t>次贷</w:t>
      </w:r>
      <w:proofErr w:type="gramEnd"/>
      <w:r w:rsidRPr="00C65B5F">
        <w:rPr>
          <w:rFonts w:ascii="宋体" w:eastAsia="宋体" w:hAnsi="宋体" w:cs="宋体"/>
          <w:kern w:val="0"/>
          <w:sz w:val="24"/>
          <w14:ligatures w14:val="none"/>
        </w:rPr>
        <w:t>和过度建设问题。风险主要在于利率高企抑制交易流动性，房价可能持续“滞涨”一段时间，实际价格温和回调。然而若经济陷入衰退或失业上升，则不排除房价重新下跌的情形，但幅度预计有限（10%以内）且不会引发系统性危机，因为银行和借款人资本状况远好于2008年。</w:t>
      </w:r>
      <w:r w:rsidRPr="00C65B5F">
        <w:rPr>
          <w:rFonts w:ascii="宋体" w:eastAsia="宋体" w:hAnsi="宋体" w:cs="宋体"/>
          <w:b/>
          <w:bCs/>
          <w:kern w:val="0"/>
          <w:sz w:val="24"/>
          <w14:ligatures w14:val="none"/>
        </w:rPr>
        <w:t>欧洲</w:t>
      </w:r>
      <w:r w:rsidRPr="00C65B5F">
        <w:rPr>
          <w:rFonts w:ascii="宋体" w:eastAsia="宋体" w:hAnsi="宋体" w:cs="宋体"/>
          <w:kern w:val="0"/>
          <w:sz w:val="24"/>
          <w14:ligatures w14:val="none"/>
        </w:rPr>
        <w:t>一些市场有局部泡沫隐患：特别是过去涨幅大的国家如德国、荷兰、加拿大（虽在北美但相似）等，其房价相对于租金和收入偏高，一旦高利率维持较久，价格可能进一步下行。但多数欧洲国家房屋供给不足将限制跌幅。此外，若通胀回落央行转向，欧洲房市可能较快止跌企稳。</w:t>
      </w:r>
      <w:r w:rsidRPr="00C65B5F">
        <w:rPr>
          <w:rFonts w:ascii="宋体" w:eastAsia="宋体" w:hAnsi="宋体" w:cs="宋体"/>
          <w:b/>
          <w:bCs/>
          <w:kern w:val="0"/>
          <w:sz w:val="24"/>
          <w14:ligatures w14:val="none"/>
        </w:rPr>
        <w:t>日本</w:t>
      </w:r>
      <w:r w:rsidRPr="00C65B5F">
        <w:rPr>
          <w:rFonts w:ascii="宋体" w:eastAsia="宋体" w:hAnsi="宋体" w:cs="宋体"/>
          <w:kern w:val="0"/>
          <w:sz w:val="24"/>
          <w14:ligatures w14:val="none"/>
        </w:rPr>
        <w:t>房地产不存在新泡沫，因金融机构</w:t>
      </w:r>
      <w:proofErr w:type="gramStart"/>
      <w:r w:rsidRPr="00C65B5F">
        <w:rPr>
          <w:rFonts w:ascii="宋体" w:eastAsia="宋体" w:hAnsi="宋体" w:cs="宋体"/>
          <w:kern w:val="0"/>
          <w:sz w:val="24"/>
          <w14:ligatures w14:val="none"/>
        </w:rPr>
        <w:t>风控严格</w:t>
      </w:r>
      <w:proofErr w:type="gramEnd"/>
      <w:r w:rsidRPr="00C65B5F">
        <w:rPr>
          <w:rFonts w:ascii="宋体" w:eastAsia="宋体" w:hAnsi="宋体" w:cs="宋体"/>
          <w:kern w:val="0"/>
          <w:sz w:val="24"/>
          <w14:ligatures w14:val="none"/>
        </w:rPr>
        <w:t>、投机不兴。更大的风险在于人口持续减少导致部分地区房地产价值归零，这对持有郊区房产的投资者是不小的长期损失风险。总体而言，未来1-2年</w:t>
      </w:r>
      <w:r w:rsidRPr="00C65B5F">
        <w:rPr>
          <w:rFonts w:ascii="宋体" w:eastAsia="宋体" w:hAnsi="宋体" w:cs="宋体"/>
          <w:b/>
          <w:bCs/>
          <w:kern w:val="0"/>
          <w:sz w:val="24"/>
          <w14:ligatures w14:val="none"/>
        </w:rPr>
        <w:t>全球房市最大风险</w:t>
      </w:r>
      <w:r w:rsidRPr="00C65B5F">
        <w:rPr>
          <w:rFonts w:ascii="宋体" w:eastAsia="宋体" w:hAnsi="宋体" w:cs="宋体"/>
          <w:kern w:val="0"/>
          <w:sz w:val="24"/>
          <w14:ligatures w14:val="none"/>
        </w:rPr>
        <w:t>在于高利率环境持续时间超预期，可能引发按揭违约和房价更深调整，尤其欧洲和澳洲一些高杠杆市场应关注。另一个风险是</w:t>
      </w:r>
      <w:r w:rsidRPr="00C65B5F">
        <w:rPr>
          <w:rFonts w:ascii="宋体" w:eastAsia="宋体" w:hAnsi="宋体" w:cs="宋体"/>
          <w:b/>
          <w:bCs/>
          <w:kern w:val="0"/>
          <w:sz w:val="24"/>
          <w14:ligatures w14:val="none"/>
        </w:rPr>
        <w:t>政策误判</w:t>
      </w:r>
      <w:r w:rsidRPr="00C65B5F">
        <w:rPr>
          <w:rFonts w:ascii="宋体" w:eastAsia="宋体" w:hAnsi="宋体" w:cs="宋体"/>
          <w:kern w:val="0"/>
          <w:sz w:val="24"/>
          <w14:ligatures w14:val="none"/>
        </w:rPr>
        <w:t>：比如政府若实施过严的租金管制可能打击投资供给，长远反而推高房价，或救市过猛导致道德风险。</w:t>
      </w:r>
    </w:p>
    <w:p w14:paraId="1F04EE75"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投资回报前景与机遇：</w:t>
      </w:r>
      <w:r w:rsidRPr="00C65B5F">
        <w:rPr>
          <w:rFonts w:ascii="宋体" w:eastAsia="宋体" w:hAnsi="宋体" w:cs="宋体"/>
          <w:kern w:val="0"/>
          <w:sz w:val="24"/>
          <w14:ligatures w14:val="none"/>
        </w:rPr>
        <w:t xml:space="preserve"> 展望未来，各国房地产投资回报前景分化，但仍有一些值得关注的</w:t>
      </w:r>
      <w:r w:rsidRPr="00C65B5F">
        <w:rPr>
          <w:rFonts w:ascii="宋体" w:eastAsia="宋体" w:hAnsi="宋体" w:cs="宋体"/>
          <w:b/>
          <w:bCs/>
          <w:kern w:val="0"/>
          <w:sz w:val="24"/>
          <w14:ligatures w14:val="none"/>
        </w:rPr>
        <w:t>结构性机遇</w:t>
      </w:r>
      <w:r w:rsidRPr="00C65B5F">
        <w:rPr>
          <w:rFonts w:ascii="宋体" w:eastAsia="宋体" w:hAnsi="宋体" w:cs="宋体"/>
          <w:kern w:val="0"/>
          <w:sz w:val="24"/>
          <w14:ligatures w14:val="none"/>
        </w:rPr>
        <w:t>。</w:t>
      </w:r>
      <w:r w:rsidRPr="00C65B5F">
        <w:rPr>
          <w:rFonts w:ascii="宋体" w:eastAsia="宋体" w:hAnsi="宋体" w:cs="宋体"/>
          <w:b/>
          <w:bCs/>
          <w:kern w:val="0"/>
          <w:sz w:val="24"/>
          <w14:ligatures w14:val="none"/>
        </w:rPr>
        <w:t>美国房地产</w:t>
      </w:r>
      <w:r w:rsidRPr="00C65B5F">
        <w:rPr>
          <w:rFonts w:ascii="宋体" w:eastAsia="宋体" w:hAnsi="宋体" w:cs="宋体"/>
          <w:kern w:val="0"/>
          <w:sz w:val="24"/>
          <w14:ligatures w14:val="none"/>
        </w:rPr>
        <w:t>中长期仍具投资价值：人口增长和住房短缺将支撑房价缓慢上涨，同时高质量物业可以提供稳定租金收益。目前全美租金收益率约5-6%，接近</w:t>
      </w:r>
      <w:proofErr w:type="gramStart"/>
      <w:r w:rsidRPr="00C65B5F">
        <w:rPr>
          <w:rFonts w:ascii="宋体" w:eastAsia="宋体" w:hAnsi="宋体" w:cs="宋体"/>
          <w:kern w:val="0"/>
          <w:sz w:val="24"/>
          <w14:ligatures w14:val="none"/>
        </w:rPr>
        <w:t>10年期美债</w:t>
      </w:r>
      <w:proofErr w:type="gramEnd"/>
      <w:r w:rsidRPr="00C65B5F">
        <w:rPr>
          <w:rFonts w:ascii="宋体" w:eastAsia="宋体" w:hAnsi="宋体" w:cs="宋体"/>
          <w:kern w:val="0"/>
          <w:sz w:val="24"/>
          <w14:ligatures w14:val="none"/>
        </w:rPr>
        <w:t>收益率，但考虑到房地产具有租金上涨和保值功能，仍具配置意义。特别是在房价盘整期，可选择租赁需求旺盛的细分市场投资，如</w:t>
      </w:r>
      <w:r w:rsidRPr="00C65B5F">
        <w:rPr>
          <w:rFonts w:ascii="宋体" w:eastAsia="宋体" w:hAnsi="宋体" w:cs="宋体"/>
          <w:b/>
          <w:bCs/>
          <w:kern w:val="0"/>
          <w:sz w:val="24"/>
          <w14:ligatures w14:val="none"/>
        </w:rPr>
        <w:t>多户型公寓</w:t>
      </w:r>
      <w:r w:rsidRPr="00C65B5F">
        <w:rPr>
          <w:rFonts w:ascii="宋体" w:eastAsia="宋体" w:hAnsi="宋体" w:cs="宋体"/>
          <w:kern w:val="0"/>
          <w:sz w:val="24"/>
          <w14:ligatures w14:val="none"/>
        </w:rPr>
        <w:t>（受益于年轻人租房需求上升）、</w:t>
      </w:r>
      <w:r w:rsidRPr="00C65B5F">
        <w:rPr>
          <w:rFonts w:ascii="宋体" w:eastAsia="宋体" w:hAnsi="宋体" w:cs="宋体"/>
          <w:b/>
          <w:bCs/>
          <w:kern w:val="0"/>
          <w:sz w:val="24"/>
          <w14:ligatures w14:val="none"/>
        </w:rPr>
        <w:t>单户出租房</w:t>
      </w:r>
      <w:r w:rsidRPr="00C65B5F">
        <w:rPr>
          <w:rFonts w:ascii="宋体" w:eastAsia="宋体" w:hAnsi="宋体" w:cs="宋体"/>
          <w:kern w:val="0"/>
          <w:sz w:val="24"/>
          <w14:ligatures w14:val="none"/>
        </w:rPr>
        <w:t>（疫情后</w:t>
      </w:r>
      <w:proofErr w:type="gramStart"/>
      <w:r w:rsidRPr="00C65B5F">
        <w:rPr>
          <w:rFonts w:ascii="宋体" w:eastAsia="宋体" w:hAnsi="宋体" w:cs="宋体"/>
          <w:kern w:val="0"/>
          <w:sz w:val="24"/>
          <w14:ligatures w14:val="none"/>
        </w:rPr>
        <w:t>郊区独</w:t>
      </w:r>
      <w:proofErr w:type="gramEnd"/>
      <w:r w:rsidRPr="00C65B5F">
        <w:rPr>
          <w:rFonts w:ascii="宋体" w:eastAsia="宋体" w:hAnsi="宋体" w:cs="宋体"/>
          <w:kern w:val="0"/>
          <w:sz w:val="24"/>
          <w14:ligatures w14:val="none"/>
        </w:rPr>
        <w:t>栋出租市场火热）等。美国一些上市</w:t>
      </w:r>
      <w:r w:rsidRPr="00C65B5F">
        <w:rPr>
          <w:rFonts w:ascii="宋体" w:eastAsia="宋体" w:hAnsi="宋体" w:cs="宋体"/>
          <w:b/>
          <w:bCs/>
          <w:kern w:val="0"/>
          <w:sz w:val="24"/>
          <w14:ligatures w14:val="none"/>
        </w:rPr>
        <w:t>住宅类REITs</w:t>
      </w:r>
      <w:r w:rsidRPr="00C65B5F">
        <w:rPr>
          <w:rFonts w:ascii="宋体" w:eastAsia="宋体" w:hAnsi="宋体" w:cs="宋体"/>
          <w:kern w:val="0"/>
          <w:sz w:val="24"/>
          <w14:ligatures w14:val="none"/>
        </w:rPr>
        <w:t>在2022-2023年因利率上升股价下跌，分红率上升，现在提供较好介入点。例如专注公寓的Equity Residential，专注独栋出租的Invitation Homes等，其资产价值和租金有较强抗跌性。此外，美联储</w:t>
      </w:r>
      <w:proofErr w:type="gramStart"/>
      <w:r w:rsidRPr="00C65B5F">
        <w:rPr>
          <w:rFonts w:ascii="宋体" w:eastAsia="宋体" w:hAnsi="宋体" w:cs="宋体"/>
          <w:kern w:val="0"/>
          <w:sz w:val="24"/>
          <w14:ligatures w14:val="none"/>
        </w:rPr>
        <w:t>若于</w:t>
      </w:r>
      <w:proofErr w:type="gramEnd"/>
      <w:r w:rsidRPr="00C65B5F">
        <w:rPr>
          <w:rFonts w:ascii="宋体" w:eastAsia="宋体" w:hAnsi="宋体" w:cs="宋体"/>
          <w:kern w:val="0"/>
          <w:sz w:val="24"/>
          <w14:ligatures w14:val="none"/>
        </w:rPr>
        <w:t>2024年后降息，这些REITs估值有望修复。</w:t>
      </w:r>
      <w:r w:rsidRPr="00C65B5F">
        <w:rPr>
          <w:rFonts w:ascii="宋体" w:eastAsia="宋体" w:hAnsi="宋体" w:cs="宋体"/>
          <w:b/>
          <w:bCs/>
          <w:kern w:val="0"/>
          <w:sz w:val="24"/>
          <w14:ligatures w14:val="none"/>
        </w:rPr>
        <w:t>中国房地产</w:t>
      </w:r>
      <w:r w:rsidRPr="00C65B5F">
        <w:rPr>
          <w:rFonts w:ascii="宋体" w:eastAsia="宋体" w:hAnsi="宋体" w:cs="宋体"/>
          <w:kern w:val="0"/>
          <w:sz w:val="24"/>
          <w14:ligatures w14:val="none"/>
        </w:rPr>
        <w:t>目前直接投资风险高，不确定性大。但也存在结构性机会：一线城市核心地段房产在本轮调整中跌幅有限且长期</w:t>
      </w:r>
      <w:proofErr w:type="gramStart"/>
      <w:r w:rsidRPr="00C65B5F">
        <w:rPr>
          <w:rFonts w:ascii="宋体" w:eastAsia="宋体" w:hAnsi="宋体" w:cs="宋体"/>
          <w:kern w:val="0"/>
          <w:sz w:val="24"/>
          <w14:ligatures w14:val="none"/>
        </w:rPr>
        <w:t>看具备</w:t>
      </w:r>
      <w:proofErr w:type="gramEnd"/>
      <w:r w:rsidRPr="00C65B5F">
        <w:rPr>
          <w:rFonts w:ascii="宋体" w:eastAsia="宋体" w:hAnsi="宋体" w:cs="宋体"/>
          <w:kern w:val="0"/>
          <w:sz w:val="24"/>
          <w14:ligatures w14:val="none"/>
        </w:rPr>
        <w:t>保值增值潜力，可以在低谷期逐步介入（前提是资金有耐心并能获取购买资格）。另一个策略是通过购入</w:t>
      </w:r>
      <w:r w:rsidRPr="00C65B5F">
        <w:rPr>
          <w:rFonts w:ascii="宋体" w:eastAsia="宋体" w:hAnsi="宋体" w:cs="宋体"/>
          <w:b/>
          <w:bCs/>
          <w:kern w:val="0"/>
          <w:sz w:val="24"/>
          <w14:ligatures w14:val="none"/>
        </w:rPr>
        <w:t>不良资产处置基金</w:t>
      </w:r>
      <w:r w:rsidRPr="00C65B5F">
        <w:rPr>
          <w:rFonts w:ascii="宋体" w:eastAsia="宋体" w:hAnsi="宋体" w:cs="宋体"/>
          <w:kern w:val="0"/>
          <w:sz w:val="24"/>
          <w14:ligatures w14:val="none"/>
        </w:rPr>
        <w:t>或地产并购基金，参与对优质项目的低价收购改造，有机会获取高折价收益。不过这需要专业判断和政策窗口。普通投资者可关注香港市场上一些大型</w:t>
      </w:r>
      <w:proofErr w:type="gramStart"/>
      <w:r w:rsidRPr="00C65B5F">
        <w:rPr>
          <w:rFonts w:ascii="宋体" w:eastAsia="宋体" w:hAnsi="宋体" w:cs="宋体"/>
          <w:kern w:val="0"/>
          <w:sz w:val="24"/>
          <w14:ligatures w14:val="none"/>
        </w:rPr>
        <w:t>内房股和物管</w:t>
      </w:r>
      <w:proofErr w:type="gramEnd"/>
      <w:r w:rsidRPr="00C65B5F">
        <w:rPr>
          <w:rFonts w:ascii="宋体" w:eastAsia="宋体" w:hAnsi="宋体" w:cs="宋体"/>
          <w:kern w:val="0"/>
          <w:sz w:val="24"/>
          <w14:ligatures w14:val="none"/>
        </w:rPr>
        <w:t>股，经历暴跌后如果政府强力救市，这些资产估值可能反弹。但需警惕基本面恶化风险，宜选取国企背景较强、财务稳健者。</w:t>
      </w:r>
      <w:r w:rsidRPr="00C65B5F">
        <w:rPr>
          <w:rFonts w:ascii="宋体" w:eastAsia="宋体" w:hAnsi="宋体" w:cs="宋体"/>
          <w:b/>
          <w:bCs/>
          <w:kern w:val="0"/>
          <w:sz w:val="24"/>
          <w14:ligatures w14:val="none"/>
        </w:rPr>
        <w:t>欧洲房地产</w:t>
      </w:r>
      <w:r w:rsidRPr="00C65B5F">
        <w:rPr>
          <w:rFonts w:ascii="宋体" w:eastAsia="宋体" w:hAnsi="宋体" w:cs="宋体"/>
          <w:kern w:val="0"/>
          <w:sz w:val="24"/>
          <w14:ligatures w14:val="none"/>
        </w:rPr>
        <w:t>存在两大机会：一是</w:t>
      </w:r>
      <w:r w:rsidRPr="00C65B5F">
        <w:rPr>
          <w:rFonts w:ascii="宋体" w:eastAsia="宋体" w:hAnsi="宋体" w:cs="宋体"/>
          <w:b/>
          <w:bCs/>
          <w:kern w:val="0"/>
          <w:sz w:val="24"/>
          <w14:ligatures w14:val="none"/>
        </w:rPr>
        <w:t>住宅租赁市场</w:t>
      </w:r>
      <w:r w:rsidRPr="00C65B5F">
        <w:rPr>
          <w:rFonts w:ascii="宋体" w:eastAsia="宋体" w:hAnsi="宋体" w:cs="宋体"/>
          <w:kern w:val="0"/>
          <w:sz w:val="24"/>
          <w14:ligatures w14:val="none"/>
        </w:rPr>
        <w:t>，由于买房困难，未来欧洲大城市租房需求更旺，租金预计跑赢通胀。投资者可考虑当地住宅出租回报较高的城市，例如德国二线城市、葡萄牙等地，一些欧洲住宅REITs如</w:t>
      </w:r>
      <w:proofErr w:type="spellStart"/>
      <w:r w:rsidRPr="00C65B5F">
        <w:rPr>
          <w:rFonts w:ascii="宋体" w:eastAsia="宋体" w:hAnsi="宋体" w:cs="宋体"/>
          <w:kern w:val="0"/>
          <w:sz w:val="24"/>
          <w14:ligatures w14:val="none"/>
        </w:rPr>
        <w:t>Vonovia</w:t>
      </w:r>
      <w:proofErr w:type="spellEnd"/>
      <w:r w:rsidRPr="00C65B5F">
        <w:rPr>
          <w:rFonts w:ascii="宋体" w:eastAsia="宋体" w:hAnsi="宋体" w:cs="宋体"/>
          <w:kern w:val="0"/>
          <w:sz w:val="24"/>
          <w14:ligatures w14:val="none"/>
        </w:rPr>
        <w:t>（德国最大住房持有商）股价在2022年腰斩后股</w:t>
      </w:r>
      <w:proofErr w:type="gramStart"/>
      <w:r w:rsidRPr="00C65B5F">
        <w:rPr>
          <w:rFonts w:ascii="宋体" w:eastAsia="宋体" w:hAnsi="宋体" w:cs="宋体"/>
          <w:kern w:val="0"/>
          <w:sz w:val="24"/>
          <w14:ligatures w14:val="none"/>
        </w:rPr>
        <w:t>息率超</w:t>
      </w:r>
      <w:proofErr w:type="gramEnd"/>
      <w:r w:rsidRPr="00C65B5F">
        <w:rPr>
          <w:rFonts w:ascii="宋体" w:eastAsia="宋体" w:hAnsi="宋体" w:cs="宋体"/>
          <w:kern w:val="0"/>
          <w:sz w:val="24"/>
          <w14:ligatures w14:val="none"/>
        </w:rPr>
        <w:t>7%，长期</w:t>
      </w:r>
      <w:proofErr w:type="gramStart"/>
      <w:r w:rsidRPr="00C65B5F">
        <w:rPr>
          <w:rFonts w:ascii="宋体" w:eastAsia="宋体" w:hAnsi="宋体" w:cs="宋体"/>
          <w:kern w:val="0"/>
          <w:sz w:val="24"/>
          <w14:ligatures w14:val="none"/>
        </w:rPr>
        <w:t>看若欧央行</w:t>
      </w:r>
      <w:proofErr w:type="gramEnd"/>
      <w:r w:rsidRPr="00C65B5F">
        <w:rPr>
          <w:rFonts w:ascii="宋体" w:eastAsia="宋体" w:hAnsi="宋体" w:cs="宋体"/>
          <w:kern w:val="0"/>
          <w:sz w:val="24"/>
          <w14:ligatures w14:val="none"/>
        </w:rPr>
        <w:t>宽松重启，估值修复潜力大。二是</w:t>
      </w:r>
      <w:r w:rsidRPr="00C65B5F">
        <w:rPr>
          <w:rFonts w:ascii="宋体" w:eastAsia="宋体" w:hAnsi="宋体" w:cs="宋体"/>
          <w:b/>
          <w:bCs/>
          <w:kern w:val="0"/>
          <w:sz w:val="24"/>
          <w14:ligatures w14:val="none"/>
        </w:rPr>
        <w:t>物流和数据中心地产</w:t>
      </w:r>
      <w:r w:rsidRPr="00C65B5F">
        <w:rPr>
          <w:rFonts w:ascii="宋体" w:eastAsia="宋体" w:hAnsi="宋体" w:cs="宋体"/>
          <w:kern w:val="0"/>
          <w:sz w:val="24"/>
          <w14:ligatures w14:val="none"/>
        </w:rPr>
        <w:t>，受益电商和数字化趋势，这两类物业在全球范围需求强劲，空置率低。欧洲物流地产供应不足，租金持续上涨，可通过专业REIT如Segro（英国）或Prologis欧洲部门间接投资。</w:t>
      </w:r>
      <w:r w:rsidRPr="00C65B5F">
        <w:rPr>
          <w:rFonts w:ascii="宋体" w:eastAsia="宋体" w:hAnsi="宋体" w:cs="宋体"/>
          <w:b/>
          <w:bCs/>
          <w:kern w:val="0"/>
          <w:sz w:val="24"/>
          <w14:ligatures w14:val="none"/>
        </w:rPr>
        <w:t>日本房地产</w:t>
      </w:r>
      <w:r w:rsidRPr="00C65B5F">
        <w:rPr>
          <w:rFonts w:ascii="宋体" w:eastAsia="宋体" w:hAnsi="宋体" w:cs="宋体"/>
          <w:kern w:val="0"/>
          <w:sz w:val="24"/>
          <w14:ligatures w14:val="none"/>
        </w:rPr>
        <w:t>目前对全球投资者很有吸引力：东京、大阪商业地产租金收益率约3-4%，看似不高但无风险利率几乎为零，同时日元相对贬值令资产更便宜。已有大量海外基金涌入日本不动产市场。个人投资者可考虑日本</w:t>
      </w:r>
      <w:r w:rsidRPr="00C65B5F">
        <w:rPr>
          <w:rFonts w:ascii="宋体" w:eastAsia="宋体" w:hAnsi="宋体" w:cs="宋体"/>
          <w:b/>
          <w:bCs/>
          <w:kern w:val="0"/>
          <w:sz w:val="24"/>
          <w14:ligatures w14:val="none"/>
        </w:rPr>
        <w:t>J-REITs</w:t>
      </w:r>
      <w:r w:rsidRPr="00C65B5F">
        <w:rPr>
          <w:rFonts w:ascii="宋体" w:eastAsia="宋体" w:hAnsi="宋体" w:cs="宋体"/>
          <w:kern w:val="0"/>
          <w:sz w:val="24"/>
          <w14:ligatures w14:val="none"/>
        </w:rPr>
        <w:t>，如东证REIT指数基金，目前分派收益率约4%。若未来日元升值或利率</w:t>
      </w:r>
      <w:r w:rsidRPr="00C65B5F">
        <w:rPr>
          <w:rFonts w:ascii="宋体" w:eastAsia="宋体" w:hAnsi="宋体" w:cs="宋体"/>
          <w:kern w:val="0"/>
          <w:sz w:val="24"/>
          <w14:ligatures w14:val="none"/>
        </w:rPr>
        <w:lastRenderedPageBreak/>
        <w:t>缓升，这些资产有汇兑和资本利得空间。此外，日本的旅游复苏也</w:t>
      </w:r>
      <w:proofErr w:type="gramStart"/>
      <w:r w:rsidRPr="00C65B5F">
        <w:rPr>
          <w:rFonts w:ascii="宋体" w:eastAsia="宋体" w:hAnsi="宋体" w:cs="宋体"/>
          <w:kern w:val="0"/>
          <w:sz w:val="24"/>
          <w14:ligatures w14:val="none"/>
        </w:rPr>
        <w:t>利好酒店</w:t>
      </w:r>
      <w:proofErr w:type="gramEnd"/>
      <w:r w:rsidRPr="00C65B5F">
        <w:rPr>
          <w:rFonts w:ascii="宋体" w:eastAsia="宋体" w:hAnsi="宋体" w:cs="宋体"/>
          <w:kern w:val="0"/>
          <w:sz w:val="24"/>
          <w14:ligatures w14:val="none"/>
        </w:rPr>
        <w:t>和零售物业投资。</w:t>
      </w:r>
    </w:p>
    <w:p w14:paraId="1B3CB37B"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REITs与跨境配置：</w:t>
      </w:r>
      <w:r w:rsidRPr="00C65B5F">
        <w:rPr>
          <w:rFonts w:ascii="宋体" w:eastAsia="宋体" w:hAnsi="宋体" w:cs="宋体"/>
          <w:kern w:val="0"/>
          <w:sz w:val="24"/>
          <w14:ligatures w14:val="none"/>
        </w:rPr>
        <w:t xml:space="preserve"> 对想分散风险并获取稳定收益的投资者，全球REITs是良好工具。当前</w:t>
      </w:r>
      <w:r w:rsidRPr="00C65B5F">
        <w:rPr>
          <w:rFonts w:ascii="宋体" w:eastAsia="宋体" w:hAnsi="宋体" w:cs="宋体"/>
          <w:b/>
          <w:bCs/>
          <w:kern w:val="0"/>
          <w:sz w:val="24"/>
          <w14:ligatures w14:val="none"/>
        </w:rPr>
        <w:t>全球REIT指数</w:t>
      </w:r>
      <w:r w:rsidRPr="00C65B5F">
        <w:rPr>
          <w:rFonts w:ascii="宋体" w:eastAsia="宋体" w:hAnsi="宋体" w:cs="宋体"/>
          <w:kern w:val="0"/>
          <w:sz w:val="24"/>
          <w14:ligatures w14:val="none"/>
        </w:rPr>
        <w:t>经过调整，估值在历史均值偏低水平，2025年机构预测平均有接近10%的年回报空间。投资者可采用区域分散策略：例如组合美国产业/公寓REIT、欧洲住宅/物流REIT、亚洲（日本、新加坡等）商业REIT，以对冲单一市场波动。特别是</w:t>
      </w:r>
      <w:r w:rsidRPr="00C65B5F">
        <w:rPr>
          <w:rFonts w:ascii="宋体" w:eastAsia="宋体" w:hAnsi="宋体" w:cs="宋体"/>
          <w:b/>
          <w:bCs/>
          <w:kern w:val="0"/>
          <w:sz w:val="24"/>
          <w14:ligatures w14:val="none"/>
        </w:rPr>
        <w:t>日本REIT</w:t>
      </w:r>
      <w:r w:rsidRPr="00C65B5F">
        <w:rPr>
          <w:rFonts w:ascii="宋体" w:eastAsia="宋体" w:hAnsi="宋体" w:cs="宋体"/>
          <w:kern w:val="0"/>
          <w:sz w:val="24"/>
          <w14:ligatures w14:val="none"/>
        </w:rPr>
        <w:t>近期吸引众多海外资金，被视为高收益避风港。需要注意汇率因素，最好对冲或动态管理。跨境房地产投资亦要考虑各国税收、法律环境，建议通过专业基金或顾问渠道参与，以确保合</w:t>
      </w:r>
      <w:proofErr w:type="gramStart"/>
      <w:r w:rsidRPr="00C65B5F">
        <w:rPr>
          <w:rFonts w:ascii="宋体" w:eastAsia="宋体" w:hAnsi="宋体" w:cs="宋体"/>
          <w:kern w:val="0"/>
          <w:sz w:val="24"/>
          <w14:ligatures w14:val="none"/>
        </w:rPr>
        <w:t>规</w:t>
      </w:r>
      <w:proofErr w:type="gramEnd"/>
      <w:r w:rsidRPr="00C65B5F">
        <w:rPr>
          <w:rFonts w:ascii="宋体" w:eastAsia="宋体" w:hAnsi="宋体" w:cs="宋体"/>
          <w:kern w:val="0"/>
          <w:sz w:val="24"/>
          <w14:ligatures w14:val="none"/>
        </w:rPr>
        <w:t>和降低操作难度。</w:t>
      </w:r>
    </w:p>
    <w:p w14:paraId="02BE3946" w14:textId="77777777" w:rsidR="00C65B5F" w:rsidRPr="00C65B5F" w:rsidRDefault="00C65B5F" w:rsidP="00C65B5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65B5F">
        <w:rPr>
          <w:rFonts w:ascii="宋体" w:eastAsia="宋体" w:hAnsi="宋体" w:cs="宋体"/>
          <w:b/>
          <w:bCs/>
          <w:kern w:val="0"/>
          <w:sz w:val="27"/>
          <w:szCs w:val="27"/>
          <w14:ligatures w14:val="none"/>
        </w:rPr>
        <w:t>投资建议</w:t>
      </w:r>
    </w:p>
    <w:p w14:paraId="56A7DFC3"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因地制宜选择标的：</w:t>
      </w:r>
      <w:r w:rsidRPr="00C65B5F">
        <w:rPr>
          <w:rFonts w:ascii="宋体" w:eastAsia="宋体" w:hAnsi="宋体" w:cs="宋体"/>
          <w:kern w:val="0"/>
          <w:sz w:val="24"/>
          <w14:ligatures w14:val="none"/>
        </w:rPr>
        <w:t xml:space="preserve"> 在不同市场环境下，应采取差异化的房地产投资策略。对于</w:t>
      </w:r>
      <w:r w:rsidRPr="00C65B5F">
        <w:rPr>
          <w:rFonts w:ascii="宋体" w:eastAsia="宋体" w:hAnsi="宋体" w:cs="宋体"/>
          <w:b/>
          <w:bCs/>
          <w:kern w:val="0"/>
          <w:sz w:val="24"/>
          <w14:ligatures w14:val="none"/>
        </w:rPr>
        <w:t>美国市场</w:t>
      </w:r>
      <w:r w:rsidRPr="00C65B5F">
        <w:rPr>
          <w:rFonts w:ascii="宋体" w:eastAsia="宋体" w:hAnsi="宋体" w:cs="宋体"/>
          <w:kern w:val="0"/>
          <w:sz w:val="24"/>
          <w14:ligatures w14:val="none"/>
        </w:rPr>
        <w:t>，建议关注住宅租赁需求和短缺受益的领域：可以考虑购置南部成长型城市（如德州、佛罗里达）的出租房产，或投资相关REITs。也可关注房地产开发商股票，尤其那些专注入门</w:t>
      </w:r>
      <w:proofErr w:type="gramStart"/>
      <w:r w:rsidRPr="00C65B5F">
        <w:rPr>
          <w:rFonts w:ascii="宋体" w:eastAsia="宋体" w:hAnsi="宋体" w:cs="宋体"/>
          <w:kern w:val="0"/>
          <w:sz w:val="24"/>
          <w14:ligatures w14:val="none"/>
        </w:rPr>
        <w:t>级住房</w:t>
      </w:r>
      <w:proofErr w:type="gramEnd"/>
      <w:r w:rsidRPr="00C65B5F">
        <w:rPr>
          <w:rFonts w:ascii="宋体" w:eastAsia="宋体" w:hAnsi="宋体" w:cs="宋体"/>
          <w:kern w:val="0"/>
          <w:sz w:val="24"/>
          <w14:ligatures w14:val="none"/>
        </w:rPr>
        <w:t>的新屋建商（如德尔塔房屋公司等），因</w:t>
      </w:r>
      <w:proofErr w:type="gramStart"/>
      <w:r w:rsidRPr="00C65B5F">
        <w:rPr>
          <w:rFonts w:ascii="宋体" w:eastAsia="宋体" w:hAnsi="宋体" w:cs="宋体"/>
          <w:kern w:val="0"/>
          <w:sz w:val="24"/>
          <w14:ligatures w14:val="none"/>
        </w:rPr>
        <w:t>一手房</w:t>
      </w:r>
      <w:proofErr w:type="gramEnd"/>
      <w:r w:rsidRPr="00C65B5F">
        <w:rPr>
          <w:rFonts w:ascii="宋体" w:eastAsia="宋体" w:hAnsi="宋体" w:cs="宋体"/>
          <w:kern w:val="0"/>
          <w:sz w:val="24"/>
          <w14:ligatures w14:val="none"/>
        </w:rPr>
        <w:t>销售在二手房供应不足时逆势走强。2023年美国一些房屋建造</w:t>
      </w:r>
      <w:proofErr w:type="gramStart"/>
      <w:r w:rsidRPr="00C65B5F">
        <w:rPr>
          <w:rFonts w:ascii="宋体" w:eastAsia="宋体" w:hAnsi="宋体" w:cs="宋体"/>
          <w:kern w:val="0"/>
          <w:sz w:val="24"/>
          <w14:ligatures w14:val="none"/>
        </w:rPr>
        <w:t>商股票</w:t>
      </w:r>
      <w:proofErr w:type="gramEnd"/>
      <w:r w:rsidRPr="00C65B5F">
        <w:rPr>
          <w:rFonts w:ascii="宋体" w:eastAsia="宋体" w:hAnsi="宋体" w:cs="宋体"/>
          <w:kern w:val="0"/>
          <w:sz w:val="24"/>
          <w14:ligatures w14:val="none"/>
        </w:rPr>
        <w:t>表现突出，即反映了这一机会。对于</w:t>
      </w:r>
      <w:r w:rsidRPr="00C65B5F">
        <w:rPr>
          <w:rFonts w:ascii="宋体" w:eastAsia="宋体" w:hAnsi="宋体" w:cs="宋体"/>
          <w:b/>
          <w:bCs/>
          <w:kern w:val="0"/>
          <w:sz w:val="24"/>
          <w14:ligatures w14:val="none"/>
        </w:rPr>
        <w:t>中国市场</w:t>
      </w:r>
      <w:r w:rsidRPr="00C65B5F">
        <w:rPr>
          <w:rFonts w:ascii="宋体" w:eastAsia="宋体" w:hAnsi="宋体" w:cs="宋体"/>
          <w:kern w:val="0"/>
          <w:sz w:val="24"/>
          <w14:ligatures w14:val="none"/>
        </w:rPr>
        <w:t>，当前更适合</w:t>
      </w:r>
      <w:r w:rsidRPr="00C65B5F">
        <w:rPr>
          <w:rFonts w:ascii="宋体" w:eastAsia="宋体" w:hAnsi="宋体" w:cs="宋体"/>
          <w:b/>
          <w:bCs/>
          <w:kern w:val="0"/>
          <w:sz w:val="24"/>
          <w14:ligatures w14:val="none"/>
        </w:rPr>
        <w:t>间接投资</w:t>
      </w:r>
      <w:r w:rsidRPr="00C65B5F">
        <w:rPr>
          <w:rFonts w:ascii="宋体" w:eastAsia="宋体" w:hAnsi="宋体" w:cs="宋体"/>
          <w:kern w:val="0"/>
          <w:sz w:val="24"/>
          <w14:ligatures w14:val="none"/>
        </w:rPr>
        <w:t>而非直接炒房。可考虑配置在港上市的内地物业管理公司股票，它们轻资产、受益于存量管理需求且估值较低。或通过投资全球房地产基金中配置中国不动产的部分，以分散单一市场政策风险。如果相信中国最终会出台强有力救市措施（如大规模财政支持烂尾楼、美联储式的住房抵押支持），那么在悲观周期末期逢低布局</w:t>
      </w:r>
      <w:proofErr w:type="gramStart"/>
      <w:r w:rsidRPr="00C65B5F">
        <w:rPr>
          <w:rFonts w:ascii="宋体" w:eastAsia="宋体" w:hAnsi="宋体" w:cs="宋体"/>
          <w:kern w:val="0"/>
          <w:sz w:val="24"/>
          <w14:ligatures w14:val="none"/>
        </w:rPr>
        <w:t>优质内</w:t>
      </w:r>
      <w:proofErr w:type="gramEnd"/>
      <w:r w:rsidRPr="00C65B5F">
        <w:rPr>
          <w:rFonts w:ascii="宋体" w:eastAsia="宋体" w:hAnsi="宋体" w:cs="宋体"/>
          <w:kern w:val="0"/>
          <w:sz w:val="24"/>
          <w14:ligatures w14:val="none"/>
        </w:rPr>
        <w:t>房龙头（</w:t>
      </w:r>
      <w:proofErr w:type="gramStart"/>
      <w:r w:rsidRPr="00C65B5F">
        <w:rPr>
          <w:rFonts w:ascii="宋体" w:eastAsia="宋体" w:hAnsi="宋体" w:cs="宋体"/>
          <w:kern w:val="0"/>
          <w:sz w:val="24"/>
          <w14:ligatures w14:val="none"/>
        </w:rPr>
        <w:t>如央企</w:t>
      </w:r>
      <w:proofErr w:type="gramEnd"/>
      <w:r w:rsidRPr="00C65B5F">
        <w:rPr>
          <w:rFonts w:ascii="宋体" w:eastAsia="宋体" w:hAnsi="宋体" w:cs="宋体"/>
          <w:kern w:val="0"/>
          <w:sz w:val="24"/>
          <w14:ligatures w14:val="none"/>
        </w:rPr>
        <w:t>开发商）也许能</w:t>
      </w:r>
      <w:proofErr w:type="gramStart"/>
      <w:r w:rsidRPr="00C65B5F">
        <w:rPr>
          <w:rFonts w:ascii="宋体" w:eastAsia="宋体" w:hAnsi="宋体" w:cs="宋体"/>
          <w:kern w:val="0"/>
          <w:sz w:val="24"/>
          <w14:ligatures w14:val="none"/>
        </w:rPr>
        <w:t>获得高贝塔</w:t>
      </w:r>
      <w:proofErr w:type="gramEnd"/>
      <w:r w:rsidRPr="00C65B5F">
        <w:rPr>
          <w:rFonts w:ascii="宋体" w:eastAsia="宋体" w:hAnsi="宋体" w:cs="宋体"/>
          <w:kern w:val="0"/>
          <w:sz w:val="24"/>
          <w14:ligatures w14:val="none"/>
        </w:rPr>
        <w:t>收益。</w:t>
      </w:r>
      <w:r w:rsidRPr="00C65B5F">
        <w:rPr>
          <w:rFonts w:ascii="宋体" w:eastAsia="宋体" w:hAnsi="宋体" w:cs="宋体"/>
          <w:b/>
          <w:bCs/>
          <w:kern w:val="0"/>
          <w:sz w:val="24"/>
          <w14:ligatures w14:val="none"/>
        </w:rPr>
        <w:t>欧洲方面</w:t>
      </w:r>
      <w:r w:rsidRPr="00C65B5F">
        <w:rPr>
          <w:rFonts w:ascii="宋体" w:eastAsia="宋体" w:hAnsi="宋体" w:cs="宋体"/>
          <w:kern w:val="0"/>
          <w:sz w:val="24"/>
          <w14:ligatures w14:val="none"/>
        </w:rPr>
        <w:t>，对个人来说直接跨境购房不易，投资欧洲房地产证券是可行途径。如前述德国住宅REIT、英国仓储REIT等。今年（2025年）</w:t>
      </w:r>
      <w:proofErr w:type="gramStart"/>
      <w:r w:rsidRPr="00C65B5F">
        <w:rPr>
          <w:rFonts w:ascii="宋体" w:eastAsia="宋体" w:hAnsi="宋体" w:cs="宋体"/>
          <w:kern w:val="0"/>
          <w:sz w:val="24"/>
          <w14:ligatures w14:val="none"/>
        </w:rPr>
        <w:t>若欧央行</w:t>
      </w:r>
      <w:proofErr w:type="gramEnd"/>
      <w:r w:rsidRPr="00C65B5F">
        <w:rPr>
          <w:rFonts w:ascii="宋体" w:eastAsia="宋体" w:hAnsi="宋体" w:cs="宋体"/>
          <w:kern w:val="0"/>
          <w:sz w:val="24"/>
          <w14:ligatures w14:val="none"/>
        </w:rPr>
        <w:t>停止加息甚至转降，欧洲房地产板块可能迎来估值修复行情。</w:t>
      </w:r>
      <w:r w:rsidRPr="00C65B5F">
        <w:rPr>
          <w:rFonts w:ascii="宋体" w:eastAsia="宋体" w:hAnsi="宋体" w:cs="宋体"/>
          <w:b/>
          <w:bCs/>
          <w:kern w:val="0"/>
          <w:sz w:val="24"/>
          <w14:ligatures w14:val="none"/>
        </w:rPr>
        <w:t>日本</w:t>
      </w:r>
      <w:r w:rsidRPr="00C65B5F">
        <w:rPr>
          <w:rFonts w:ascii="宋体" w:eastAsia="宋体" w:hAnsi="宋体" w:cs="宋体"/>
          <w:kern w:val="0"/>
          <w:sz w:val="24"/>
          <w14:ligatures w14:val="none"/>
        </w:rPr>
        <w:t>则可通过买入东京住宅、或参与日本REIT ETF来分享稳定收益。此外，一些亚洲金融中心如新加坡的房产和REIT也值得关注（新加坡物流和数据中心REIT在区域内收益较佳且法律透明）。</w:t>
      </w:r>
    </w:p>
    <w:p w14:paraId="01401190"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关注利率拐点与政策窗口：</w:t>
      </w:r>
      <w:r w:rsidRPr="00C65B5F">
        <w:rPr>
          <w:rFonts w:ascii="宋体" w:eastAsia="宋体" w:hAnsi="宋体" w:cs="宋体"/>
          <w:kern w:val="0"/>
          <w:sz w:val="24"/>
          <w14:ligatures w14:val="none"/>
        </w:rPr>
        <w:t xml:space="preserve"> 投资房地产相关资产，需要密切留意</w:t>
      </w:r>
      <w:r w:rsidRPr="00C65B5F">
        <w:rPr>
          <w:rFonts w:ascii="宋体" w:eastAsia="宋体" w:hAnsi="宋体" w:cs="宋体"/>
          <w:b/>
          <w:bCs/>
          <w:kern w:val="0"/>
          <w:sz w:val="24"/>
          <w14:ligatures w14:val="none"/>
        </w:rPr>
        <w:t>利率周期</w:t>
      </w:r>
      <w:r w:rsidRPr="00C65B5F">
        <w:rPr>
          <w:rFonts w:ascii="宋体" w:eastAsia="宋体" w:hAnsi="宋体" w:cs="宋体"/>
          <w:kern w:val="0"/>
          <w:sz w:val="24"/>
          <w14:ligatures w14:val="none"/>
        </w:rPr>
        <w:t>的变化。当前各主要央行接近本轮紧缩尾声，未来两年利率拐点可能出现。如果通胀受控、经济下行，降息预期升温时，将是加仓房地产资产的良机，因为降息会降低按揭成本、提振房产估值。同时要把握</w:t>
      </w:r>
      <w:r w:rsidRPr="00C65B5F">
        <w:rPr>
          <w:rFonts w:ascii="宋体" w:eastAsia="宋体" w:hAnsi="宋体" w:cs="宋体"/>
          <w:b/>
          <w:bCs/>
          <w:kern w:val="0"/>
          <w:sz w:val="24"/>
          <w14:ligatures w14:val="none"/>
        </w:rPr>
        <w:t>政策窗口</w:t>
      </w:r>
      <w:r w:rsidRPr="00C65B5F">
        <w:rPr>
          <w:rFonts w:ascii="宋体" w:eastAsia="宋体" w:hAnsi="宋体" w:cs="宋体"/>
          <w:kern w:val="0"/>
          <w:sz w:val="24"/>
          <w14:ligatures w14:val="none"/>
        </w:rPr>
        <w:t>：例如中国若出台“</w:t>
      </w:r>
      <w:r w:rsidRPr="00C65B5F">
        <w:rPr>
          <w:rFonts w:ascii="宋体" w:eastAsia="宋体" w:hAnsi="宋体" w:cs="宋体"/>
          <w:b/>
          <w:bCs/>
          <w:kern w:val="0"/>
          <w:sz w:val="24"/>
          <w14:ligatures w14:val="none"/>
        </w:rPr>
        <w:t>保障性住房REIT</w:t>
      </w:r>
      <w:r w:rsidRPr="00C65B5F">
        <w:rPr>
          <w:rFonts w:ascii="宋体" w:eastAsia="宋体" w:hAnsi="宋体" w:cs="宋体"/>
          <w:kern w:val="0"/>
          <w:sz w:val="24"/>
          <w14:ligatures w14:val="none"/>
        </w:rPr>
        <w:t>”或特别国债救楼市，此时相关资产价值会快速提升。投资者应提前埋伏估值低的标的。又如美国可能在2024年大选后推出新一轮首次购房</w:t>
      </w:r>
      <w:proofErr w:type="gramStart"/>
      <w:r w:rsidRPr="00C65B5F">
        <w:rPr>
          <w:rFonts w:ascii="宋体" w:eastAsia="宋体" w:hAnsi="宋体" w:cs="宋体"/>
          <w:kern w:val="0"/>
          <w:sz w:val="24"/>
          <w14:ligatures w14:val="none"/>
        </w:rPr>
        <w:t>者税收</w:t>
      </w:r>
      <w:proofErr w:type="gramEnd"/>
      <w:r w:rsidRPr="00C65B5F">
        <w:rPr>
          <w:rFonts w:ascii="宋体" w:eastAsia="宋体" w:hAnsi="宋体" w:cs="宋体"/>
          <w:kern w:val="0"/>
          <w:sz w:val="24"/>
          <w14:ligatures w14:val="none"/>
        </w:rPr>
        <w:t>优惠，这将刺激房屋销量并</w:t>
      </w:r>
      <w:proofErr w:type="gramStart"/>
      <w:r w:rsidRPr="00C65B5F">
        <w:rPr>
          <w:rFonts w:ascii="宋体" w:eastAsia="宋体" w:hAnsi="宋体" w:cs="宋体"/>
          <w:kern w:val="0"/>
          <w:sz w:val="24"/>
          <w14:ligatures w14:val="none"/>
        </w:rPr>
        <w:t>利好房</w:t>
      </w:r>
      <w:proofErr w:type="gramEnd"/>
      <w:r w:rsidRPr="00C65B5F">
        <w:rPr>
          <w:rFonts w:ascii="宋体" w:eastAsia="宋体" w:hAnsi="宋体" w:cs="宋体"/>
          <w:kern w:val="0"/>
          <w:sz w:val="24"/>
          <w14:ligatures w14:val="none"/>
        </w:rPr>
        <w:t>建企业。欧洲的租赁市场政策若转向市场化（缓解管制），也会激发投资热情。</w:t>
      </w:r>
    </w:p>
    <w:p w14:paraId="11EE8400"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风险控制与长期视角：</w:t>
      </w:r>
      <w:r w:rsidRPr="00C65B5F">
        <w:rPr>
          <w:rFonts w:ascii="宋体" w:eastAsia="宋体" w:hAnsi="宋体" w:cs="宋体"/>
          <w:kern w:val="0"/>
          <w:sz w:val="24"/>
          <w14:ligatures w14:val="none"/>
        </w:rPr>
        <w:t xml:space="preserve"> 房地产属于</w:t>
      </w:r>
      <w:r w:rsidRPr="00C65B5F">
        <w:rPr>
          <w:rFonts w:ascii="宋体" w:eastAsia="宋体" w:hAnsi="宋体" w:cs="宋体"/>
          <w:b/>
          <w:bCs/>
          <w:kern w:val="0"/>
          <w:sz w:val="24"/>
          <w14:ligatures w14:val="none"/>
        </w:rPr>
        <w:t>低流动性</w:t>
      </w:r>
      <w:r w:rsidRPr="00C65B5F">
        <w:rPr>
          <w:rFonts w:ascii="宋体" w:eastAsia="宋体" w:hAnsi="宋体" w:cs="宋体"/>
          <w:kern w:val="0"/>
          <w:sz w:val="24"/>
          <w14:ligatures w14:val="none"/>
        </w:rPr>
        <w:t>资产类别，投资需做好长期打算并控制杠杆。切勿因为短期价格波动而频繁交易实体房产，交易成本和税费会侵蚀收益。对于杠杆融资，一定要考虑利率上升的压力，确保现金</w:t>
      </w:r>
      <w:proofErr w:type="gramStart"/>
      <w:r w:rsidRPr="00C65B5F">
        <w:rPr>
          <w:rFonts w:ascii="宋体" w:eastAsia="宋体" w:hAnsi="宋体" w:cs="宋体"/>
          <w:kern w:val="0"/>
          <w:sz w:val="24"/>
          <w14:ligatures w14:val="none"/>
        </w:rPr>
        <w:t>流能够</w:t>
      </w:r>
      <w:proofErr w:type="gramEnd"/>
      <w:r w:rsidRPr="00C65B5F">
        <w:rPr>
          <w:rFonts w:ascii="宋体" w:eastAsia="宋体" w:hAnsi="宋体" w:cs="宋体"/>
          <w:kern w:val="0"/>
          <w:sz w:val="24"/>
          <w14:ligatures w14:val="none"/>
        </w:rPr>
        <w:t>覆盖未</w:t>
      </w:r>
      <w:r w:rsidRPr="00C65B5F">
        <w:rPr>
          <w:rFonts w:ascii="宋体" w:eastAsia="宋体" w:hAnsi="宋体" w:cs="宋体"/>
          <w:kern w:val="0"/>
          <w:sz w:val="24"/>
          <w14:ligatures w14:val="none"/>
        </w:rPr>
        <w:lastRenderedPageBreak/>
        <w:t>来升息情况下的还款。分散投资是必要的，避免将全部资金押注</w:t>
      </w:r>
      <w:proofErr w:type="gramStart"/>
      <w:r w:rsidRPr="00C65B5F">
        <w:rPr>
          <w:rFonts w:ascii="宋体" w:eastAsia="宋体" w:hAnsi="宋体" w:cs="宋体"/>
          <w:kern w:val="0"/>
          <w:sz w:val="24"/>
          <w14:ligatures w14:val="none"/>
        </w:rPr>
        <w:t>单一城市</w:t>
      </w:r>
      <w:proofErr w:type="gramEnd"/>
      <w:r w:rsidRPr="00C65B5F">
        <w:rPr>
          <w:rFonts w:ascii="宋体" w:eastAsia="宋体" w:hAnsi="宋体" w:cs="宋体"/>
          <w:kern w:val="0"/>
          <w:sz w:val="24"/>
          <w14:ligatures w14:val="none"/>
        </w:rPr>
        <w:t>或国家房地产市场。可以在</w:t>
      </w:r>
      <w:r w:rsidRPr="00C65B5F">
        <w:rPr>
          <w:rFonts w:ascii="宋体" w:eastAsia="宋体" w:hAnsi="宋体" w:cs="宋体"/>
          <w:b/>
          <w:bCs/>
          <w:kern w:val="0"/>
          <w:sz w:val="24"/>
          <w14:ligatures w14:val="none"/>
        </w:rPr>
        <w:t>股权与实物</w:t>
      </w:r>
      <w:r w:rsidRPr="00C65B5F">
        <w:rPr>
          <w:rFonts w:ascii="宋体" w:eastAsia="宋体" w:hAnsi="宋体" w:cs="宋体"/>
          <w:kern w:val="0"/>
          <w:sz w:val="24"/>
          <w14:ligatures w14:val="none"/>
        </w:rPr>
        <w:t>、</w:t>
      </w:r>
      <w:r w:rsidRPr="00C65B5F">
        <w:rPr>
          <w:rFonts w:ascii="宋体" w:eastAsia="宋体" w:hAnsi="宋体" w:cs="宋体"/>
          <w:b/>
          <w:bCs/>
          <w:kern w:val="0"/>
          <w:sz w:val="24"/>
          <w14:ligatures w14:val="none"/>
        </w:rPr>
        <w:t>住宅与商用</w:t>
      </w:r>
      <w:r w:rsidRPr="00C65B5F">
        <w:rPr>
          <w:rFonts w:ascii="宋体" w:eastAsia="宋体" w:hAnsi="宋体" w:cs="宋体"/>
          <w:kern w:val="0"/>
          <w:sz w:val="24"/>
          <w14:ligatures w14:val="none"/>
        </w:rPr>
        <w:t>之间做适度分散，以平衡周期波动。长期来看，房地产依然是对抗通胀和提供稳定收益的重要资产，但各国的人口与政策差异</w:t>
      </w:r>
      <w:proofErr w:type="gramStart"/>
      <w:r w:rsidRPr="00C65B5F">
        <w:rPr>
          <w:rFonts w:ascii="宋体" w:eastAsia="宋体" w:hAnsi="宋体" w:cs="宋体"/>
          <w:kern w:val="0"/>
          <w:sz w:val="24"/>
          <w14:ligatures w14:val="none"/>
        </w:rPr>
        <w:t>令前景</w:t>
      </w:r>
      <w:proofErr w:type="gramEnd"/>
      <w:r w:rsidRPr="00C65B5F">
        <w:rPr>
          <w:rFonts w:ascii="宋体" w:eastAsia="宋体" w:hAnsi="宋体" w:cs="宋体"/>
          <w:kern w:val="0"/>
          <w:sz w:val="24"/>
          <w14:ligatures w14:val="none"/>
        </w:rPr>
        <w:t>分化，投资者需要不断跟踪基本面变化，适时调整策略。例如，若某国出现人口政策转向（如鼓励生育效果显现）或技术进步改变了办公居住模式（减少办公需求但增加仓储需求），都应相应调整持仓结构。唯有动态</w:t>
      </w:r>
      <w:proofErr w:type="gramStart"/>
      <w:r w:rsidRPr="00C65B5F">
        <w:rPr>
          <w:rFonts w:ascii="宋体" w:eastAsia="宋体" w:hAnsi="宋体" w:cs="宋体"/>
          <w:kern w:val="0"/>
          <w:sz w:val="24"/>
          <w14:ligatures w14:val="none"/>
        </w:rPr>
        <w:t>研</w:t>
      </w:r>
      <w:proofErr w:type="gramEnd"/>
      <w:r w:rsidRPr="00C65B5F">
        <w:rPr>
          <w:rFonts w:ascii="宋体" w:eastAsia="宋体" w:hAnsi="宋体" w:cs="宋体"/>
          <w:kern w:val="0"/>
          <w:sz w:val="24"/>
          <w14:ligatures w14:val="none"/>
        </w:rPr>
        <w:t>判，方能在全球房地产市场的起伏中立于不败之地，实现资产的保值增值。</w:t>
      </w:r>
    </w:p>
    <w:p w14:paraId="064AC0CE" w14:textId="77777777" w:rsidR="00C65B5F" w:rsidRPr="00C65B5F" w:rsidRDefault="00C65B5F" w:rsidP="00C65B5F">
      <w:pPr>
        <w:widowControl/>
        <w:spacing w:before="100" w:beforeAutospacing="1" w:after="100" w:afterAutospacing="1" w:line="240" w:lineRule="auto"/>
        <w:rPr>
          <w:rFonts w:ascii="宋体" w:eastAsia="宋体" w:hAnsi="宋体" w:cs="宋体"/>
          <w:kern w:val="0"/>
          <w:sz w:val="24"/>
          <w14:ligatures w14:val="none"/>
        </w:rPr>
      </w:pPr>
      <w:r w:rsidRPr="00C65B5F">
        <w:rPr>
          <w:rFonts w:ascii="宋体" w:eastAsia="宋体" w:hAnsi="宋体" w:cs="宋体"/>
          <w:b/>
          <w:bCs/>
          <w:kern w:val="0"/>
          <w:sz w:val="24"/>
          <w14:ligatures w14:val="none"/>
        </w:rPr>
        <w:t>（完）</w:t>
      </w:r>
    </w:p>
    <w:p w14:paraId="2171576B" w14:textId="141AAF9A" w:rsidR="000D7E08" w:rsidRDefault="000D7E08" w:rsidP="00C65B5F"/>
    <w:sectPr w:rsidR="000D7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55371"/>
    <w:multiLevelType w:val="multilevel"/>
    <w:tmpl w:val="B364A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64CD5"/>
    <w:multiLevelType w:val="multilevel"/>
    <w:tmpl w:val="B5086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436203">
    <w:abstractNumId w:val="1"/>
  </w:num>
  <w:num w:numId="2" w16cid:durableId="148828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5F"/>
    <w:rsid w:val="00021F47"/>
    <w:rsid w:val="0009729A"/>
    <w:rsid w:val="000D7E08"/>
    <w:rsid w:val="00247EDD"/>
    <w:rsid w:val="002C152B"/>
    <w:rsid w:val="003D2603"/>
    <w:rsid w:val="00592E08"/>
    <w:rsid w:val="00601748"/>
    <w:rsid w:val="00861FB6"/>
    <w:rsid w:val="00882A08"/>
    <w:rsid w:val="00C65B5F"/>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925E"/>
  <w15:chartTrackingRefBased/>
  <w15:docId w15:val="{2A835550-514F-4C54-A9F8-E347EFBD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5B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65B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65B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5B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5B5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5B5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5B5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5B5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5B5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C65B5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65B5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65B5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5B5F"/>
    <w:rPr>
      <w:rFonts w:cstheme="majorBidi"/>
      <w:color w:val="0F4761" w:themeColor="accent1" w:themeShade="BF"/>
      <w:sz w:val="28"/>
      <w:szCs w:val="28"/>
    </w:rPr>
  </w:style>
  <w:style w:type="character" w:customStyle="1" w:styleId="50">
    <w:name w:val="标题 5 字符"/>
    <w:basedOn w:val="a0"/>
    <w:link w:val="5"/>
    <w:uiPriority w:val="9"/>
    <w:semiHidden/>
    <w:rsid w:val="00C65B5F"/>
    <w:rPr>
      <w:rFonts w:cstheme="majorBidi"/>
      <w:color w:val="0F4761" w:themeColor="accent1" w:themeShade="BF"/>
      <w:sz w:val="24"/>
    </w:rPr>
  </w:style>
  <w:style w:type="character" w:customStyle="1" w:styleId="60">
    <w:name w:val="标题 6 字符"/>
    <w:basedOn w:val="a0"/>
    <w:link w:val="6"/>
    <w:uiPriority w:val="9"/>
    <w:semiHidden/>
    <w:rsid w:val="00C65B5F"/>
    <w:rPr>
      <w:rFonts w:cstheme="majorBidi"/>
      <w:b/>
      <w:bCs/>
      <w:color w:val="0F4761" w:themeColor="accent1" w:themeShade="BF"/>
    </w:rPr>
  </w:style>
  <w:style w:type="character" w:customStyle="1" w:styleId="70">
    <w:name w:val="标题 7 字符"/>
    <w:basedOn w:val="a0"/>
    <w:link w:val="7"/>
    <w:uiPriority w:val="9"/>
    <w:semiHidden/>
    <w:rsid w:val="00C65B5F"/>
    <w:rPr>
      <w:rFonts w:cstheme="majorBidi"/>
      <w:b/>
      <w:bCs/>
      <w:color w:val="595959" w:themeColor="text1" w:themeTint="A6"/>
    </w:rPr>
  </w:style>
  <w:style w:type="character" w:customStyle="1" w:styleId="80">
    <w:name w:val="标题 8 字符"/>
    <w:basedOn w:val="a0"/>
    <w:link w:val="8"/>
    <w:uiPriority w:val="9"/>
    <w:semiHidden/>
    <w:rsid w:val="00C65B5F"/>
    <w:rPr>
      <w:rFonts w:cstheme="majorBidi"/>
      <w:color w:val="595959" w:themeColor="text1" w:themeTint="A6"/>
    </w:rPr>
  </w:style>
  <w:style w:type="character" w:customStyle="1" w:styleId="90">
    <w:name w:val="标题 9 字符"/>
    <w:basedOn w:val="a0"/>
    <w:link w:val="9"/>
    <w:uiPriority w:val="9"/>
    <w:semiHidden/>
    <w:rsid w:val="00C65B5F"/>
    <w:rPr>
      <w:rFonts w:eastAsiaTheme="majorEastAsia" w:cstheme="majorBidi"/>
      <w:color w:val="595959" w:themeColor="text1" w:themeTint="A6"/>
    </w:rPr>
  </w:style>
  <w:style w:type="paragraph" w:styleId="a3">
    <w:name w:val="Title"/>
    <w:basedOn w:val="a"/>
    <w:next w:val="a"/>
    <w:link w:val="a4"/>
    <w:uiPriority w:val="10"/>
    <w:qFormat/>
    <w:rsid w:val="00C65B5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5B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5B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5B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5B5F"/>
    <w:pPr>
      <w:spacing w:before="160"/>
      <w:jc w:val="center"/>
    </w:pPr>
    <w:rPr>
      <w:i/>
      <w:iCs/>
      <w:color w:val="404040" w:themeColor="text1" w:themeTint="BF"/>
    </w:rPr>
  </w:style>
  <w:style w:type="character" w:customStyle="1" w:styleId="a8">
    <w:name w:val="引用 字符"/>
    <w:basedOn w:val="a0"/>
    <w:link w:val="a7"/>
    <w:uiPriority w:val="29"/>
    <w:rsid w:val="00C65B5F"/>
    <w:rPr>
      <w:i/>
      <w:iCs/>
      <w:color w:val="404040" w:themeColor="text1" w:themeTint="BF"/>
    </w:rPr>
  </w:style>
  <w:style w:type="paragraph" w:styleId="a9">
    <w:name w:val="List Paragraph"/>
    <w:basedOn w:val="a"/>
    <w:uiPriority w:val="34"/>
    <w:qFormat/>
    <w:rsid w:val="00C65B5F"/>
    <w:pPr>
      <w:ind w:left="720"/>
      <w:contextualSpacing/>
    </w:pPr>
  </w:style>
  <w:style w:type="character" w:styleId="aa">
    <w:name w:val="Intense Emphasis"/>
    <w:basedOn w:val="a0"/>
    <w:uiPriority w:val="21"/>
    <w:qFormat/>
    <w:rsid w:val="00C65B5F"/>
    <w:rPr>
      <w:i/>
      <w:iCs/>
      <w:color w:val="0F4761" w:themeColor="accent1" w:themeShade="BF"/>
    </w:rPr>
  </w:style>
  <w:style w:type="paragraph" w:styleId="ab">
    <w:name w:val="Intense Quote"/>
    <w:basedOn w:val="a"/>
    <w:next w:val="a"/>
    <w:link w:val="ac"/>
    <w:uiPriority w:val="30"/>
    <w:qFormat/>
    <w:rsid w:val="00C65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5B5F"/>
    <w:rPr>
      <w:i/>
      <w:iCs/>
      <w:color w:val="0F4761" w:themeColor="accent1" w:themeShade="BF"/>
    </w:rPr>
  </w:style>
  <w:style w:type="character" w:styleId="ad">
    <w:name w:val="Intense Reference"/>
    <w:basedOn w:val="a0"/>
    <w:uiPriority w:val="32"/>
    <w:qFormat/>
    <w:rsid w:val="00C65B5F"/>
    <w:rPr>
      <w:b/>
      <w:bCs/>
      <w:smallCaps/>
      <w:color w:val="0F4761" w:themeColor="accent1" w:themeShade="BF"/>
      <w:spacing w:val="5"/>
    </w:rPr>
  </w:style>
  <w:style w:type="paragraph" w:styleId="ae">
    <w:name w:val="Normal (Web)"/>
    <w:basedOn w:val="a"/>
    <w:uiPriority w:val="99"/>
    <w:semiHidden/>
    <w:unhideWhenUsed/>
    <w:rsid w:val="00C65B5F"/>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C65B5F"/>
    <w:rPr>
      <w:b/>
      <w:bCs/>
    </w:rPr>
  </w:style>
  <w:style w:type="character" w:styleId="af0">
    <w:name w:val="Emphasis"/>
    <w:basedOn w:val="a0"/>
    <w:uiPriority w:val="20"/>
    <w:qFormat/>
    <w:rsid w:val="00C65B5F"/>
    <w:rPr>
      <w:i/>
      <w:iCs/>
    </w:rPr>
  </w:style>
  <w:style w:type="character" w:customStyle="1" w:styleId="ms-1">
    <w:name w:val="ms-1"/>
    <w:basedOn w:val="a0"/>
    <w:rsid w:val="00C65B5F"/>
  </w:style>
  <w:style w:type="character" w:styleId="af1">
    <w:name w:val="Hyperlink"/>
    <w:basedOn w:val="a0"/>
    <w:uiPriority w:val="99"/>
    <w:semiHidden/>
    <w:unhideWhenUsed/>
    <w:rsid w:val="00C65B5F"/>
    <w:rPr>
      <w:color w:val="0000FF"/>
      <w:u w:val="single"/>
    </w:rPr>
  </w:style>
  <w:style w:type="character" w:customStyle="1" w:styleId="max-w-full">
    <w:name w:val="max-w-full"/>
    <w:basedOn w:val="a0"/>
    <w:rsid w:val="00C65B5F"/>
  </w:style>
  <w:style w:type="paragraph" w:customStyle="1" w:styleId="text-normal">
    <w:name w:val="text-normal"/>
    <w:basedOn w:val="a"/>
    <w:rsid w:val="00C65B5F"/>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165490">
      <w:bodyDiv w:val="1"/>
      <w:marLeft w:val="0"/>
      <w:marRight w:val="0"/>
      <w:marTop w:val="0"/>
      <w:marBottom w:val="0"/>
      <w:divBdr>
        <w:top w:val="none" w:sz="0" w:space="0" w:color="auto"/>
        <w:left w:val="none" w:sz="0" w:space="0" w:color="auto"/>
        <w:bottom w:val="none" w:sz="0" w:space="0" w:color="auto"/>
        <w:right w:val="none" w:sz="0" w:space="0" w:color="auto"/>
      </w:divBdr>
    </w:div>
    <w:div w:id="1172405203">
      <w:bodyDiv w:val="1"/>
      <w:marLeft w:val="0"/>
      <w:marRight w:val="0"/>
      <w:marTop w:val="0"/>
      <w:marBottom w:val="0"/>
      <w:divBdr>
        <w:top w:val="none" w:sz="0" w:space="0" w:color="auto"/>
        <w:left w:val="none" w:sz="0" w:space="0" w:color="auto"/>
        <w:bottom w:val="none" w:sz="0" w:space="0" w:color="auto"/>
        <w:right w:val="none" w:sz="0" w:space="0" w:color="auto"/>
      </w:divBdr>
      <w:divsChild>
        <w:div w:id="53085545">
          <w:marLeft w:val="0"/>
          <w:marRight w:val="0"/>
          <w:marTop w:val="0"/>
          <w:marBottom w:val="0"/>
          <w:divBdr>
            <w:top w:val="none" w:sz="0" w:space="0" w:color="auto"/>
            <w:left w:val="none" w:sz="0" w:space="0" w:color="auto"/>
            <w:bottom w:val="none" w:sz="0" w:space="0" w:color="auto"/>
            <w:right w:val="none" w:sz="0" w:space="0" w:color="auto"/>
          </w:divBdr>
          <w:divsChild>
            <w:div w:id="1607881313">
              <w:marLeft w:val="0"/>
              <w:marRight w:val="0"/>
              <w:marTop w:val="0"/>
              <w:marBottom w:val="0"/>
              <w:divBdr>
                <w:top w:val="none" w:sz="0" w:space="0" w:color="auto"/>
                <w:left w:val="none" w:sz="0" w:space="0" w:color="auto"/>
                <w:bottom w:val="none" w:sz="0" w:space="0" w:color="auto"/>
                <w:right w:val="none" w:sz="0" w:space="0" w:color="auto"/>
              </w:divBdr>
              <w:divsChild>
                <w:div w:id="819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5731">
          <w:marLeft w:val="0"/>
          <w:marRight w:val="0"/>
          <w:marTop w:val="0"/>
          <w:marBottom w:val="0"/>
          <w:divBdr>
            <w:top w:val="none" w:sz="0" w:space="0" w:color="auto"/>
            <w:left w:val="none" w:sz="0" w:space="0" w:color="auto"/>
            <w:bottom w:val="none" w:sz="0" w:space="0" w:color="auto"/>
            <w:right w:val="none" w:sz="0" w:space="0" w:color="auto"/>
          </w:divBdr>
          <w:divsChild>
            <w:div w:id="1248270640">
              <w:marLeft w:val="0"/>
              <w:marRight w:val="0"/>
              <w:marTop w:val="0"/>
              <w:marBottom w:val="0"/>
              <w:divBdr>
                <w:top w:val="none" w:sz="0" w:space="0" w:color="auto"/>
                <w:left w:val="none" w:sz="0" w:space="0" w:color="auto"/>
                <w:bottom w:val="none" w:sz="0" w:space="0" w:color="auto"/>
                <w:right w:val="none" w:sz="0" w:space="0" w:color="auto"/>
              </w:divBdr>
              <w:divsChild>
                <w:div w:id="72046185">
                  <w:marLeft w:val="0"/>
                  <w:marRight w:val="0"/>
                  <w:marTop w:val="0"/>
                  <w:marBottom w:val="0"/>
                  <w:divBdr>
                    <w:top w:val="none" w:sz="0" w:space="0" w:color="auto"/>
                    <w:left w:val="none" w:sz="0" w:space="0" w:color="auto"/>
                    <w:bottom w:val="none" w:sz="0" w:space="0" w:color="auto"/>
                    <w:right w:val="none" w:sz="0" w:space="0" w:color="auto"/>
                  </w:divBdr>
                  <w:divsChild>
                    <w:div w:id="451944658">
                      <w:marLeft w:val="0"/>
                      <w:marRight w:val="0"/>
                      <w:marTop w:val="0"/>
                      <w:marBottom w:val="0"/>
                      <w:divBdr>
                        <w:top w:val="none" w:sz="0" w:space="0" w:color="auto"/>
                        <w:left w:val="none" w:sz="0" w:space="0" w:color="auto"/>
                        <w:bottom w:val="none" w:sz="0" w:space="0" w:color="auto"/>
                        <w:right w:val="none" w:sz="0" w:space="0" w:color="auto"/>
                      </w:divBdr>
                    </w:div>
                    <w:div w:id="1708144590">
                      <w:marLeft w:val="0"/>
                      <w:marRight w:val="0"/>
                      <w:marTop w:val="0"/>
                      <w:marBottom w:val="0"/>
                      <w:divBdr>
                        <w:top w:val="none" w:sz="0" w:space="0" w:color="auto"/>
                        <w:left w:val="none" w:sz="0" w:space="0" w:color="auto"/>
                        <w:bottom w:val="none" w:sz="0" w:space="0" w:color="auto"/>
                        <w:right w:val="none" w:sz="0" w:space="0" w:color="auto"/>
                      </w:divBdr>
                      <w:divsChild>
                        <w:div w:id="1915970781">
                          <w:marLeft w:val="0"/>
                          <w:marRight w:val="0"/>
                          <w:marTop w:val="0"/>
                          <w:marBottom w:val="0"/>
                          <w:divBdr>
                            <w:top w:val="none" w:sz="0" w:space="0" w:color="auto"/>
                            <w:left w:val="none" w:sz="0" w:space="0" w:color="auto"/>
                            <w:bottom w:val="none" w:sz="0" w:space="0" w:color="auto"/>
                            <w:right w:val="none" w:sz="0" w:space="0" w:color="auto"/>
                          </w:divBdr>
                        </w:div>
                        <w:div w:id="214200365">
                          <w:marLeft w:val="0"/>
                          <w:marRight w:val="0"/>
                          <w:marTop w:val="0"/>
                          <w:marBottom w:val="0"/>
                          <w:divBdr>
                            <w:top w:val="none" w:sz="0" w:space="0" w:color="auto"/>
                            <w:left w:val="none" w:sz="0" w:space="0" w:color="auto"/>
                            <w:bottom w:val="none" w:sz="0" w:space="0" w:color="auto"/>
                            <w:right w:val="none" w:sz="0" w:space="0" w:color="auto"/>
                          </w:divBdr>
                        </w:div>
                        <w:div w:id="1043556865">
                          <w:marLeft w:val="0"/>
                          <w:marRight w:val="0"/>
                          <w:marTop w:val="0"/>
                          <w:marBottom w:val="0"/>
                          <w:divBdr>
                            <w:top w:val="none" w:sz="0" w:space="0" w:color="auto"/>
                            <w:left w:val="none" w:sz="0" w:space="0" w:color="auto"/>
                            <w:bottom w:val="none" w:sz="0" w:space="0" w:color="auto"/>
                            <w:right w:val="none" w:sz="0" w:space="0" w:color="auto"/>
                          </w:divBdr>
                        </w:div>
                        <w:div w:id="2006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6661">
                  <w:marLeft w:val="0"/>
                  <w:marRight w:val="0"/>
                  <w:marTop w:val="0"/>
                  <w:marBottom w:val="0"/>
                  <w:divBdr>
                    <w:top w:val="none" w:sz="0" w:space="0" w:color="auto"/>
                    <w:left w:val="none" w:sz="0" w:space="0" w:color="auto"/>
                    <w:bottom w:val="none" w:sz="0" w:space="0" w:color="auto"/>
                    <w:right w:val="none" w:sz="0" w:space="0" w:color="auto"/>
                  </w:divBdr>
                  <w:divsChild>
                    <w:div w:id="730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2690</Words>
  <Characters>15338</Characters>
  <Application>Microsoft Office Word</Application>
  <DocSecurity>0</DocSecurity>
  <Lines>127</Lines>
  <Paragraphs>35</Paragraphs>
  <ScaleCrop>false</ScaleCrop>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2025-07-21T10:21:00Z</dcterms:created>
  <dcterms:modified xsi:type="dcterms:W3CDTF">2025-07-21T10:22:00Z</dcterms:modified>
</cp:coreProperties>
</file>