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7B5" w:rsidRDefault="006E75F2">
      <w:r>
        <w:t>CPH 576C, Applied Biostatistics Analysis</w:t>
      </w:r>
      <w:r>
        <w:tab/>
      </w:r>
      <w:r>
        <w:tab/>
      </w:r>
      <w:r>
        <w:tab/>
      </w:r>
      <w:r>
        <w:tab/>
      </w:r>
      <w:r>
        <w:tab/>
      </w:r>
      <w:r>
        <w:tab/>
        <w:t>Dr Melanie Bell</w:t>
      </w:r>
    </w:p>
    <w:p w:rsidR="006E75F2" w:rsidRDefault="00DF0991">
      <w:r>
        <w:t>Project 3</w:t>
      </w:r>
      <w:r w:rsidR="008B583D">
        <w:t>, Longitudinal Analysis</w:t>
      </w:r>
    </w:p>
    <w:p w:rsidR="00173C0E" w:rsidRDefault="00173C0E"/>
    <w:p w:rsidR="00173C0E" w:rsidRDefault="00173C0E"/>
    <w:p w:rsidR="00D217CC" w:rsidRDefault="00173C0E">
      <w:r>
        <w:t xml:space="preserve">This project will use data </w:t>
      </w:r>
      <w:r w:rsidR="00D217CC">
        <w:t xml:space="preserve">derived </w:t>
      </w:r>
      <w:r>
        <w:t xml:space="preserve">from a phase III randomized controlled trial for advanced lung cancer patients. This was a three arm trial comparing two new Paclitaxel-cisplatin regimens with a traditional </w:t>
      </w:r>
      <w:proofErr w:type="spellStart"/>
      <w:r>
        <w:t>etoposide-cisplatin</w:t>
      </w:r>
      <w:proofErr w:type="spellEnd"/>
      <w:r>
        <w:t xml:space="preserve"> regimen. </w:t>
      </w:r>
      <w:r w:rsidR="00284A0D">
        <w:t xml:space="preserve">For this analysis, combine the two experimental therapies, so that comparisons will be between this combined arm and the standard therapy.  </w:t>
      </w:r>
      <w:r>
        <w:t xml:space="preserve">The data </w:t>
      </w:r>
      <w:proofErr w:type="gramStart"/>
      <w:r>
        <w:t>and  data</w:t>
      </w:r>
      <w:proofErr w:type="gramEnd"/>
      <w:r>
        <w:t xml:space="preserve"> dictionary can be downloaded from D2L</w:t>
      </w:r>
      <w:r w:rsidR="00D217CC">
        <w:t xml:space="preserve">, and more information about the trial can be found here </w:t>
      </w:r>
      <w:hyperlink r:id="rId6" w:history="1">
        <w:r w:rsidR="00D217CC" w:rsidRPr="00D15B61">
          <w:rPr>
            <w:rStyle w:val="Hyperlink"/>
          </w:rPr>
          <w:t>http://jco.ascopubs.org/content/18/3/623.full.pdf</w:t>
        </w:r>
      </w:hyperlink>
      <w:r w:rsidR="00D217CC">
        <w:t xml:space="preserve">. </w:t>
      </w:r>
      <w:r w:rsidR="00A354C7">
        <w:t xml:space="preserve">A few things that are not obvious from the data dictionary: </w:t>
      </w:r>
      <w:proofErr w:type="spellStart"/>
      <w:r w:rsidR="00A354C7">
        <w:t>funo</w:t>
      </w:r>
      <w:proofErr w:type="spellEnd"/>
      <w:r w:rsidR="00A354C7">
        <w:t xml:space="preserve"> stands for follow-up number, but </w:t>
      </w:r>
      <w:proofErr w:type="spellStart"/>
      <w:r w:rsidR="00A354C7">
        <w:t>funo</w:t>
      </w:r>
      <w:proofErr w:type="spellEnd"/>
      <w:r w:rsidR="00A354C7">
        <w:t xml:space="preserve"> = 1 means baseline. </w:t>
      </w:r>
      <w:proofErr w:type="gramStart"/>
      <w:r w:rsidR="007A22E0">
        <w:t>ECOGPS  stands</w:t>
      </w:r>
      <w:proofErr w:type="gramEnd"/>
      <w:r w:rsidR="007A22E0">
        <w:t xml:space="preserve"> for Eastern Co-operative Oncology Group performance status and is a physician rating which ranges from 0 (asymptomatic) to 5 (dead). CRPR stands for complete or partial remission. Cycles means chemotherapy cycles. </w:t>
      </w:r>
      <w:r w:rsidR="00D90282">
        <w:t>PD is a type of adjunct therapy.</w:t>
      </w:r>
    </w:p>
    <w:p w:rsidR="00D217CC" w:rsidRDefault="00D217CC"/>
    <w:p w:rsidR="00173C0E" w:rsidRDefault="000238C2">
      <w:r>
        <w:t xml:space="preserve">We will be using data on health related quality of life (QOL). Our objectives are to describe </w:t>
      </w:r>
      <w:proofErr w:type="spellStart"/>
      <w:r>
        <w:t>QoL</w:t>
      </w:r>
      <w:proofErr w:type="spellEnd"/>
      <w:r>
        <w:t xml:space="preserve"> over time for each of the</w:t>
      </w:r>
      <w:r w:rsidR="00284A0D">
        <w:t xml:space="preserve"> two arms</w:t>
      </w:r>
      <w:r w:rsidR="001432B3">
        <w:t xml:space="preserve"> and to compare </w:t>
      </w:r>
      <w:proofErr w:type="spellStart"/>
      <w:r w:rsidR="001432B3">
        <w:t>QoL</w:t>
      </w:r>
      <w:proofErr w:type="spellEnd"/>
      <w:r w:rsidR="001432B3">
        <w:t xml:space="preserve"> between</w:t>
      </w:r>
      <w:r w:rsidR="00284A0D">
        <w:t xml:space="preserve"> the two arms</w:t>
      </w:r>
      <w:r>
        <w:t xml:space="preserve">. </w:t>
      </w:r>
      <w:proofErr w:type="spellStart"/>
      <w:r w:rsidRPr="00B227F4">
        <w:rPr>
          <w:highlight w:val="yellow"/>
        </w:rPr>
        <w:t>QoL</w:t>
      </w:r>
      <w:proofErr w:type="spellEnd"/>
      <w:r w:rsidRPr="00B227F4">
        <w:rPr>
          <w:highlight w:val="yellow"/>
        </w:rPr>
        <w:t xml:space="preserve"> was measured using the trial outcome index (TOI)</w:t>
      </w:r>
      <w:r>
        <w:t xml:space="preserve"> of the Functional Assessment of Cancer Therapy – Lung, or FACT-L. The FACT-L is a validated questionnaire with domains of functional, physical, social, and emotional well-being, in addition to a set of lung cancer specific symptom questions (additional concerns</w:t>
      </w:r>
      <w:r w:rsidRPr="00B227F4">
        <w:rPr>
          <w:highlight w:val="yellow"/>
        </w:rPr>
        <w:t>).  The TOI is the sum of the physical, functional and symptoms scores, scaled to a range of 0-100</w:t>
      </w:r>
      <w:r>
        <w:t xml:space="preserve">, </w:t>
      </w:r>
      <w:proofErr w:type="gramStart"/>
      <w:r>
        <w:t>with</w:t>
      </w:r>
      <w:proofErr w:type="gramEnd"/>
      <w:r>
        <w:t xml:space="preserve"> higher values indicating greater </w:t>
      </w:r>
      <w:proofErr w:type="spellStart"/>
      <w:r>
        <w:t>QoL</w:t>
      </w:r>
      <w:proofErr w:type="spellEnd"/>
      <w:r>
        <w:t xml:space="preserve">.   </w:t>
      </w:r>
      <w:r w:rsidR="00173C0E">
        <w:t xml:space="preserve">  </w:t>
      </w:r>
    </w:p>
    <w:p w:rsidR="00287533" w:rsidRDefault="00287533"/>
    <w:p w:rsidR="00287533" w:rsidRDefault="002D0D55">
      <w:r>
        <w:t xml:space="preserve">Please give the following </w:t>
      </w:r>
      <w:proofErr w:type="gramStart"/>
      <w:r>
        <w:t>estimates :</w:t>
      </w:r>
      <w:proofErr w:type="gramEnd"/>
    </w:p>
    <w:p w:rsidR="000636FF" w:rsidRDefault="000636FF"/>
    <w:p w:rsidR="00284A0D" w:rsidRDefault="002D0D55" w:rsidP="002D0D55">
      <w:pPr>
        <w:pStyle w:val="ListParagraph"/>
        <w:numPr>
          <w:ilvl w:val="0"/>
          <w:numId w:val="3"/>
        </w:numPr>
      </w:pPr>
      <w:r>
        <w:t>Means</w:t>
      </w:r>
      <w:r w:rsidR="00284A0D">
        <w:t xml:space="preserve"> and SDs</w:t>
      </w:r>
      <w:r>
        <w:t xml:space="preserve"> at each timepoint</w:t>
      </w:r>
    </w:p>
    <w:p w:rsidR="00284A0D" w:rsidRDefault="00284A0D" w:rsidP="00284A0D">
      <w:pPr>
        <w:pStyle w:val="ListParagraph"/>
      </w:pPr>
    </w:p>
    <w:p w:rsidR="002D0D55" w:rsidRDefault="00284A0D" w:rsidP="002D0D55">
      <w:pPr>
        <w:pStyle w:val="ListParagraph"/>
        <w:numPr>
          <w:ilvl w:val="0"/>
          <w:numId w:val="3"/>
        </w:numPr>
      </w:pPr>
      <w:r>
        <w:t>D</w:t>
      </w:r>
      <w:r w:rsidR="002D0D55">
        <w:t>ifferences bet</w:t>
      </w:r>
      <w:bookmarkStart w:id="0" w:name="_GoBack"/>
      <w:bookmarkEnd w:id="0"/>
      <w:r w:rsidR="002D0D55">
        <w:t xml:space="preserve">ween the </w:t>
      </w:r>
      <w:r>
        <w:t>intervention arms and control</w:t>
      </w:r>
      <w:r w:rsidR="002D0D55">
        <w:t xml:space="preserve"> at each</w:t>
      </w:r>
      <w:r w:rsidR="00A354C7">
        <w:t xml:space="preserve"> </w:t>
      </w:r>
      <w:r w:rsidR="008059F9">
        <w:t xml:space="preserve">post-baseline </w:t>
      </w:r>
      <w:r w:rsidR="002D0D55">
        <w:t>timepoint</w:t>
      </w:r>
      <w:r>
        <w:t>, and 95% CI</w:t>
      </w:r>
      <w:r w:rsidR="002D0D55">
        <w:t xml:space="preserve">. </w:t>
      </w:r>
    </w:p>
    <w:p w:rsidR="002D0D55" w:rsidRDefault="002D0D55"/>
    <w:p w:rsidR="002D0D55" w:rsidRDefault="002D0D55" w:rsidP="002D0D55">
      <w:pPr>
        <w:pStyle w:val="ListParagraph"/>
        <w:numPr>
          <w:ilvl w:val="0"/>
          <w:numId w:val="3"/>
        </w:numPr>
      </w:pPr>
      <w:r>
        <w:t>Changes from baseline at each timepoint</w:t>
      </w:r>
      <w:r w:rsidR="00284A0D">
        <w:t xml:space="preserve"> and 95% CI</w:t>
      </w:r>
      <w:r>
        <w:t>, by arm.</w:t>
      </w:r>
    </w:p>
    <w:p w:rsidR="002D0D55" w:rsidRDefault="002D0D55"/>
    <w:p w:rsidR="002D0D55" w:rsidRDefault="002D0D55" w:rsidP="002D0D55">
      <w:pPr>
        <w:pStyle w:val="ListParagraph"/>
        <w:numPr>
          <w:ilvl w:val="0"/>
          <w:numId w:val="3"/>
        </w:numPr>
      </w:pPr>
      <w:r>
        <w:t>Difference in the average of the post-baseline assessments</w:t>
      </w:r>
      <w:r w:rsidR="00284A0D">
        <w:t xml:space="preserve"> and 95% CI</w:t>
      </w:r>
      <w:r>
        <w:t xml:space="preserve">, between the </w:t>
      </w:r>
      <w:r w:rsidR="00284A0D">
        <w:t>arms. SAS users, you may have to use the divisor option in your estimate statement.</w:t>
      </w:r>
    </w:p>
    <w:p w:rsidR="006E75F2" w:rsidRDefault="006E75F2"/>
    <w:p w:rsidR="001432B3" w:rsidRDefault="001432B3">
      <w:r>
        <w:t>There is considerable missing data, including some due to death. Thus your report should include a rigorous approach to handling missing data.</w:t>
      </w:r>
    </w:p>
    <w:p w:rsidR="000636FF" w:rsidRDefault="000636FF"/>
    <w:p w:rsidR="000636FF" w:rsidRDefault="000636FF">
      <w:r>
        <w:t xml:space="preserve">Please include a good graph(s) to describe </w:t>
      </w:r>
      <w:proofErr w:type="spellStart"/>
      <w:r>
        <w:t>QoL</w:t>
      </w:r>
      <w:proofErr w:type="spellEnd"/>
      <w:r>
        <w:t xml:space="preserve"> over time.</w:t>
      </w:r>
    </w:p>
    <w:sectPr w:rsidR="0006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A7158"/>
    <w:multiLevelType w:val="hybridMultilevel"/>
    <w:tmpl w:val="F498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53E29"/>
    <w:multiLevelType w:val="multilevel"/>
    <w:tmpl w:val="FD1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BF12A0"/>
    <w:multiLevelType w:val="hybridMultilevel"/>
    <w:tmpl w:val="67EC5858"/>
    <w:lvl w:ilvl="0" w:tplc="C3F634A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AFC860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D040E5C">
      <w:start w:val="80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B25F2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D6A2ED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A94760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1E0B1F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4D40FF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406731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29"/>
    <w:rsid w:val="000238C2"/>
    <w:rsid w:val="000636FF"/>
    <w:rsid w:val="000E7C29"/>
    <w:rsid w:val="001432B3"/>
    <w:rsid w:val="00164F24"/>
    <w:rsid w:val="00173C0E"/>
    <w:rsid w:val="00227E83"/>
    <w:rsid w:val="00284A0D"/>
    <w:rsid w:val="00287533"/>
    <w:rsid w:val="002B5B68"/>
    <w:rsid w:val="002D0D55"/>
    <w:rsid w:val="003D6E80"/>
    <w:rsid w:val="00457AFA"/>
    <w:rsid w:val="004F210F"/>
    <w:rsid w:val="006E75F2"/>
    <w:rsid w:val="00734195"/>
    <w:rsid w:val="007A22E0"/>
    <w:rsid w:val="008059F9"/>
    <w:rsid w:val="008B583D"/>
    <w:rsid w:val="008D0431"/>
    <w:rsid w:val="009247C2"/>
    <w:rsid w:val="00972CFA"/>
    <w:rsid w:val="00A354C7"/>
    <w:rsid w:val="00A56C44"/>
    <w:rsid w:val="00AC3190"/>
    <w:rsid w:val="00B227F4"/>
    <w:rsid w:val="00B67971"/>
    <w:rsid w:val="00D217CC"/>
    <w:rsid w:val="00D90282"/>
    <w:rsid w:val="00DB5360"/>
    <w:rsid w:val="00DF0991"/>
    <w:rsid w:val="00ED1D33"/>
    <w:rsid w:val="00F5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2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27E83"/>
  </w:style>
  <w:style w:type="character" w:styleId="Emphasis">
    <w:name w:val="Emphasis"/>
    <w:basedOn w:val="DefaultParagraphFont"/>
    <w:uiPriority w:val="20"/>
    <w:qFormat/>
    <w:rsid w:val="00227E83"/>
    <w:rPr>
      <w:i/>
      <w:iCs/>
    </w:rPr>
  </w:style>
  <w:style w:type="paragraph" w:customStyle="1" w:styleId="Default">
    <w:name w:val="Default"/>
    <w:rsid w:val="00DB5360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247C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210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F210F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21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0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2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27E83"/>
  </w:style>
  <w:style w:type="character" w:styleId="Emphasis">
    <w:name w:val="Emphasis"/>
    <w:basedOn w:val="DefaultParagraphFont"/>
    <w:uiPriority w:val="20"/>
    <w:qFormat/>
    <w:rsid w:val="00227E83"/>
    <w:rPr>
      <w:i/>
      <w:iCs/>
    </w:rPr>
  </w:style>
  <w:style w:type="paragraph" w:customStyle="1" w:styleId="Default">
    <w:name w:val="Default"/>
    <w:rsid w:val="00DB5360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247C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210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F210F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21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56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98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62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756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90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80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18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co.ascopubs.org/content/18/3/623.ful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L. Bell</dc:creator>
  <cp:keywords/>
  <dc:description/>
  <cp:lastModifiedBy>LaRoche, Dominic {DTIO~Tucson}</cp:lastModifiedBy>
  <cp:revision>17</cp:revision>
  <cp:lastPrinted>2014-09-26T21:10:00Z</cp:lastPrinted>
  <dcterms:created xsi:type="dcterms:W3CDTF">2014-08-18T20:11:00Z</dcterms:created>
  <dcterms:modified xsi:type="dcterms:W3CDTF">2014-10-30T00:01:00Z</dcterms:modified>
</cp:coreProperties>
</file>