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237AB14A" w:rsidR="00A81299" w:rsidRDefault="003173C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lastRenderedPageBreak/>
        <w:t xml:space="preserve"> </w:t>
      </w:r>
    </w:p>
    <w:p w14:paraId="36C6388A" w14:textId="7D565247" w:rsidR="00982ADA" w:rsidRPr="00563F0F" w:rsidRDefault="00476FF1" w:rsidP="00563F0F">
      <w:pPr>
        <w:ind w:firstLine="0"/>
      </w:pPr>
      <w:r>
        <w:t xml:space="preserve">Mention Bonfrenbrenner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 xml:space="preserve">Unlike previous research focusing on motivation as a defining characteristic of academic engagement at the college level, Handelsman et al. (2005) approached engagement as a more multi-faceted concept in the creation of a </w:t>
      </w:r>
      <w:r w:rsidR="00136FDA">
        <w:lastRenderedPageBreak/>
        <w:t>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w:t>
      </w:r>
      <w:r w:rsidR="00EC59A4">
        <w:t>Marks (2000)</w:t>
      </w:r>
      <w:r w:rsidR="00EC59A4">
        <w:t xml:space="preserve"> emphasized this relationship in his statement, “</w:t>
      </w:r>
      <w:r w:rsidR="00EC59A4">
        <w:rPr>
          <w:color w:val="000000" w:themeColor="text1"/>
        </w:rPr>
        <w:t>e</w:t>
      </w:r>
      <w:r w:rsidR="00EC59A4" w:rsidRPr="00EC59A4">
        <w:rPr>
          <w:color w:val="000000" w:themeColor="text1"/>
        </w:rPr>
        <w:t>ngagement is an important facet of students' school experience because of its logical relationship to achievement a</w:t>
      </w:r>
      <w:r w:rsidR="00EC59A4" w:rsidRPr="00EC59A4">
        <w:rPr>
          <w:color w:val="000000" w:themeColor="text1"/>
        </w:rPr>
        <w:t>nd to optimal human development</w:t>
      </w:r>
      <w:r w:rsidR="00EC59A4" w:rsidRPr="00EC59A4">
        <w:rPr>
          <w:color w:val="000000" w:themeColor="text1"/>
        </w:rPr>
        <w:t xml:space="preserve">”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the “Performance Factor,” as proposed by Handelsman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w:t>
      </w:r>
      <w:r w:rsidR="00203A49">
        <w:lastRenderedPageBreak/>
        <w:t xml:space="preserve">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w:t>
      </w:r>
      <w:r>
        <w:t>,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w:t>
      </w:r>
      <w:r w:rsidR="00557A60">
        <w:rPr>
          <w:color w:val="000000" w:themeColor="text1"/>
        </w:rPr>
        <w:t xml:space="preserve">d, </w:t>
      </w:r>
      <w:r w:rsidR="00557A60">
        <w:rPr>
          <w:color w:val="000000" w:themeColor="text1"/>
        </w:rPr>
        <w:t>1980</w:t>
      </w:r>
      <w:r w:rsidR="00557A60">
        <w:rPr>
          <w:color w:val="000000" w:themeColor="text1"/>
        </w:rPr>
        <w:t>).</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r w:rsidR="009155FE">
        <w:rPr>
          <w:color w:val="000000" w:themeColor="text1"/>
        </w:rPr>
        <w:t>Minkel et al. (</w:t>
      </w:r>
      <w:r w:rsidR="009155FE">
        <w:rPr>
          <w:color w:val="000000" w:themeColor="text1"/>
        </w:rPr>
        <w:t>2012</w:t>
      </w:r>
      <w:r w:rsidR="009155FE">
        <w:rPr>
          <w:color w:val="000000" w:themeColor="text1"/>
        </w:rPr>
        <w:t xml:space="preserve">),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lower perceived stress (</w:t>
      </w:r>
      <w:r w:rsidR="00113F08">
        <w:rPr>
          <w:rFonts w:asciiTheme="majorHAnsi" w:hAnsiTheme="majorHAnsi" w:cstheme="majorHAnsi"/>
          <w:shd w:val="clear" w:color="auto" w:fill="FFFFFF"/>
        </w:rPr>
        <w:t>VanKim</w:t>
      </w:r>
      <w:r w:rsidR="00113F08">
        <w:rPr>
          <w:rFonts w:asciiTheme="majorHAnsi" w:hAnsiTheme="majorHAnsi" w:cstheme="majorHAnsi"/>
          <w:shd w:val="clear" w:color="auto" w:fill="FFFFFF"/>
        </w:rPr>
        <w:t xml:space="preserve"> &amp; Nelson, </w:t>
      </w:r>
      <w:r w:rsidR="00113F08">
        <w:rPr>
          <w:rFonts w:asciiTheme="majorHAnsi" w:hAnsiTheme="majorHAnsi" w:cstheme="majorHAnsi"/>
          <w:shd w:val="clear" w:color="auto" w:fill="FFFFFF"/>
        </w:rPr>
        <w:t>2013</w:t>
      </w:r>
      <w:r w:rsidR="00113F08">
        <w:rPr>
          <w:rFonts w:asciiTheme="majorHAnsi" w:hAnsiTheme="majorHAnsi" w:cstheme="majorHAnsi"/>
          <w:shd w:val="clear" w:color="auto" w:fill="FFFFFF"/>
        </w:rPr>
        <w:t xml:space="preserve">). </w:t>
      </w:r>
      <w:r w:rsidR="009155FE">
        <w:rPr>
          <w:color w:val="000000" w:themeColor="text1"/>
        </w:rPr>
        <w:t xml:space="preserve">Findings such as this make it clear that if one wants </w:t>
      </w:r>
      <w:r w:rsidR="009155FE">
        <w:rPr>
          <w:color w:val="000000" w:themeColor="text1"/>
        </w:rPr>
        <w:lastRenderedPageBreak/>
        <w:t>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r w:rsidR="00506F25">
        <w:t xml:space="preserve">In research on potential interventions for exercise, </w:t>
      </w:r>
      <w:r w:rsidR="00506F25">
        <w:lastRenderedPageBreak/>
        <w:t xml:space="preserve">Manger &amp; Motta (2005) </w:t>
      </w:r>
      <w:r w:rsidR="00506F25">
        <w:t>saw an improvement in</w:t>
      </w:r>
      <w:r w:rsidR="00506F25">
        <w:t xml:space="preserve"> the symptoms of Post-traumatic Stress Disorder (PTSD), anxiety, and depression</w:t>
      </w:r>
      <w:r w:rsidR="00506F25">
        <w:t>, as a result</w:t>
      </w:r>
      <w:r w:rsidR="00506F25">
        <w:t xml:space="preserve">.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r w:rsidR="00AE7340">
        <w:t xml:space="preserve">Fedewa &amp; Ahn, </w:t>
      </w:r>
      <w:r w:rsidR="00AE7340">
        <w:t>2011</w:t>
      </w:r>
      <w:r w:rsidR="00AE7340">
        <w:t>;</w:t>
      </w:r>
      <w:r w:rsidR="009C7B62">
        <w:t xml:space="preserve">Sadeh et al., 2003; </w:t>
      </w:r>
      <w:r w:rsidR="009C7B62">
        <w:rPr>
          <w:rFonts w:ascii="Times New Roman" w:hAnsi="Times New Roman"/>
        </w:rPr>
        <w:t>Turner, Drummond, Sala</w:t>
      </w:r>
      <w:r w:rsidR="009C7B62">
        <w:rPr>
          <w:rFonts w:ascii="Times New Roman" w:hAnsi="Times New Roman"/>
        </w:rPr>
        <w:t xml:space="preserve">mat, and Brown, </w:t>
      </w:r>
      <w:r w:rsidR="009C7B62">
        <w:rPr>
          <w:rFonts w:ascii="Times New Roman" w:hAnsi="Times New Roman"/>
        </w:rPr>
        <w:t>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Man</w:t>
      </w:r>
      <w:r w:rsidR="00171222">
        <w:t xml:space="preserve">ger &amp; Motta, </w:t>
      </w:r>
      <w:r w:rsidR="00171222">
        <w:t>2005</w:t>
      </w:r>
      <w:r w:rsidR="00171222">
        <w:t xml:space="preserve">; </w:t>
      </w:r>
      <w:r w:rsidR="00D141E9">
        <w:rPr>
          <w:rFonts w:ascii="Times New Roman" w:eastAsia="Times New Roman" w:hAnsi="Times New Roman" w:cs="Times New Roman"/>
          <w:kern w:val="0"/>
          <w:lang w:eastAsia="en-US"/>
        </w:rPr>
        <w:t xml:space="preserve">Pilcher et al.; </w:t>
      </w:r>
      <w:r w:rsidR="00D141E9">
        <w:rPr>
          <w:rFonts w:ascii="Times New Roman" w:eastAsia="Times New Roman" w:hAnsi="Times New Roman" w:cs="Times New Roman"/>
          <w:kern w:val="0"/>
          <w:lang w:eastAsia="en-US"/>
        </w:rPr>
        <w:t>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 xml:space="preserve">er areas of </w:t>
      </w:r>
      <w:r w:rsidR="006F2626">
        <w:lastRenderedPageBreak/>
        <w:t>engagement,</w:t>
      </w:r>
      <w:r w:rsidRPr="00A36AAB">
        <w:t xml:space="preserve"> including increasing participation in the classroom, improving confidence in one’s performance, and showing good study skills.  </w:t>
      </w:r>
    </w:p>
    <w:p w14:paraId="08004333" w14:textId="0A987443"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B53C88">
        <w:t>)</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r w:rsidR="009D78D9">
        <w:t>research questions and hypothese</w:t>
      </w:r>
      <w:r w:rsidR="00A36AAB" w:rsidRPr="00A36AAB">
        <w:t>s:</w:t>
      </w:r>
    </w:p>
    <w:p w14:paraId="3F2C2334" w14:textId="2CE1406E"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To document the effects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3752AD3"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 xml:space="preserve">be associated with lower </w:t>
      </w:r>
      <w:r w:rsidR="00F57EB1">
        <w:rPr>
          <w:rFonts w:ascii="Times New Roman" w:hAnsi="Times New Roman"/>
          <w:i/>
          <w:color w:val="000000"/>
        </w:rPr>
        <w:t>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04F620B1"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sidR="00CD0BB9">
        <w:rPr>
          <w:rFonts w:ascii="Times New Roman" w:hAnsi="Times New Roman"/>
          <w:b/>
        </w:rPr>
        <w:t xml:space="preserve">To document the </w:t>
      </w:r>
      <w:r>
        <w:rPr>
          <w:rFonts w:ascii="Times New Roman" w:hAnsi="Times New Roman"/>
          <w:b/>
        </w:rPr>
        <w:t>relationship</w:t>
      </w:r>
      <w:r w:rsidR="00CD0BB9">
        <w:rPr>
          <w:rFonts w:ascii="Times New Roman" w:hAnsi="Times New Roman"/>
          <w:b/>
        </w:rPr>
        <w:t xml:space="preserve"> between</w:t>
      </w:r>
      <w:r>
        <w:rPr>
          <w:rFonts w:ascii="Times New Roman" w:hAnsi="Times New Roman"/>
          <w:b/>
        </w:rPr>
        <w:t xml:space="preserve"> sleep hygiene</w:t>
      </w:r>
      <w:r w:rsidRPr="0043754E">
        <w:rPr>
          <w:rFonts w:ascii="Times New Roman" w:hAnsi="Times New Roman"/>
          <w:b/>
        </w:rPr>
        <w:t xml:space="preserve"> </w:t>
      </w:r>
      <w:r w:rsidR="00CD0BB9">
        <w:rPr>
          <w:rFonts w:ascii="Times New Roman" w:hAnsi="Times New Roman"/>
          <w:b/>
        </w:rPr>
        <w:t>and</w:t>
      </w:r>
      <w:r>
        <w:rPr>
          <w:rFonts w:ascii="Times New Roman" w:hAnsi="Times New Roman"/>
          <w:b/>
        </w:rPr>
        <w:t xml:space="preserve">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0F8DB15"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1ED830FD" w:rsidR="007B48E7" w:rsidRDefault="001C7A71" w:rsidP="005D5E90">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w:t>
      </w:r>
      <w:r w:rsidR="0087449D">
        <w:rPr>
          <w:rFonts w:ascii="Times New Roman" w:hAnsi="Times New Roman"/>
          <w:i/>
        </w:rPr>
        <w:t xml:space="preserve"> </w:t>
      </w:r>
      <w:r>
        <w:rPr>
          <w:rFonts w:ascii="Times New Roman" w:hAnsi="Times New Roman"/>
          <w:i/>
        </w:rPr>
        <w:t>if they show poor sleep hygiene practices.</w:t>
      </w:r>
      <w:r w:rsidR="00CD0BB9">
        <w:rPr>
          <w:rFonts w:ascii="Times New Roman" w:hAnsi="Times New Roman"/>
          <w:i/>
        </w:rPr>
        <w:t xml:space="preserve"> </w:t>
      </w:r>
      <w:r w:rsidR="002F0AE5">
        <w:rPr>
          <w:rFonts w:ascii="Times New Roman" w:hAnsi="Times New Roman"/>
          <w:i/>
        </w:rPr>
        <w:t>We believe that there will be an interaction effect, with sleep hygiene practices acting as a mediator of the relationship between stressful live events and academic engagement in undergraduate students.</w:t>
      </w:r>
      <w:r w:rsidR="002F0AE5">
        <w:rPr>
          <w:rFonts w:ascii="Times New Roman" w:hAnsi="Times New Roman"/>
          <w:i/>
        </w:rPr>
        <w:t xml:space="preserve"> </w:t>
      </w:r>
    </w:p>
    <w:p w14:paraId="22931DDC" w14:textId="4AD8FA47" w:rsidR="001C7A71" w:rsidRDefault="005903D6" w:rsidP="000642E9">
      <w:pPr>
        <w:rPr>
          <w:rFonts w:ascii="Times New Roman" w:hAnsi="Times New Roman"/>
          <w:i/>
        </w:rPr>
      </w:pPr>
      <w:r>
        <w:rPr>
          <w:rFonts w:ascii="Times New Roman" w:hAnsi="Times New Roman"/>
          <w:i/>
        </w:rPr>
        <w:lastRenderedPageBreak/>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39DC1458" w14:textId="756609E9" w:rsidR="00380434" w:rsidRPr="0043754E" w:rsidRDefault="00380434" w:rsidP="00380434">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Pr>
          <w:rFonts w:ascii="Times New Roman" w:hAnsi="Times New Roman"/>
          <w:b/>
        </w:rPr>
        <w:t xml:space="preserve">To document the effects of </w:t>
      </w:r>
      <w:r>
        <w:rPr>
          <w:rFonts w:ascii="Times New Roman" w:hAnsi="Times New Roman"/>
          <w:b/>
        </w:rPr>
        <w:t>physical activity</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5E212D84" w14:textId="48AB2CB1" w:rsidR="00380434" w:rsidRPr="00380434" w:rsidRDefault="00380434" w:rsidP="0038043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increased levels of </w:t>
      </w:r>
      <w:r>
        <w:rPr>
          <w:rFonts w:ascii="Times New Roman" w:hAnsi="Times New Roman"/>
          <w:i/>
          <w:color w:val="000000"/>
        </w:rPr>
        <w:t>exercise (</w:t>
      </w:r>
      <w:r w:rsidR="004748B4">
        <w:rPr>
          <w:rFonts w:ascii="Times New Roman" w:hAnsi="Times New Roman"/>
          <w:i/>
          <w:color w:val="000000"/>
        </w:rPr>
        <w:t>based on</w:t>
      </w:r>
      <w:r>
        <w:rPr>
          <w:rFonts w:ascii="Times New Roman" w:hAnsi="Times New Roman"/>
          <w:i/>
          <w:color w:val="000000"/>
        </w:rPr>
        <w:t xml:space="preserve"> number of days per week) </w:t>
      </w:r>
      <w:r w:rsidR="00056C3F">
        <w:rPr>
          <w:rFonts w:ascii="Times New Roman" w:hAnsi="Times New Roman"/>
          <w:i/>
          <w:color w:val="000000"/>
        </w:rPr>
        <w:t xml:space="preserve">for strenuous exercise </w:t>
      </w:r>
      <w:r>
        <w:rPr>
          <w:rFonts w:ascii="Times New Roman" w:hAnsi="Times New Roman"/>
          <w:i/>
          <w:color w:val="000000"/>
        </w:rPr>
        <w:t xml:space="preserve">will be associated with lower levels </w:t>
      </w:r>
      <w:r>
        <w:rPr>
          <w:rFonts w:ascii="Times New Roman" w:hAnsi="Times New Roman"/>
          <w:i/>
          <w:color w:val="000000"/>
        </w:rPr>
        <w:t>of Academic Engagement; most specifically for the participation factor.</w:t>
      </w:r>
      <w:r w:rsidR="004748B4">
        <w:rPr>
          <w:rFonts w:ascii="Times New Roman" w:hAnsi="Times New Roman"/>
          <w:i/>
          <w:color w:val="000000"/>
        </w:rPr>
        <w:t xml:space="preserve">  We believe that more moderate and mild forms of exercise will not show the same effect.</w:t>
      </w:r>
    </w:p>
    <w:p w14:paraId="43F1D594" w14:textId="6B615608" w:rsidR="00FE0746" w:rsidRDefault="00FE0746" w:rsidP="00FE0746">
      <w:pPr>
        <w:rPr>
          <w:rFonts w:ascii="Times New Roman" w:hAnsi="Times New Roman"/>
          <w:b/>
        </w:rPr>
      </w:pPr>
      <w:r>
        <w:rPr>
          <w:rFonts w:ascii="Times New Roman" w:hAnsi="Times New Roman"/>
          <w:b/>
        </w:rPr>
        <w:t>Sp</w:t>
      </w:r>
      <w:r w:rsidR="00380434">
        <w:rPr>
          <w:rFonts w:ascii="Times New Roman" w:hAnsi="Times New Roman"/>
          <w:b/>
        </w:rPr>
        <w:t>ecific Aim 5</w:t>
      </w:r>
      <w:r>
        <w:rPr>
          <w:rFonts w:ascii="Times New Roman" w:hAnsi="Times New Roman"/>
          <w:b/>
        </w:rPr>
        <w:t xml:space="preserve">:  To determine if exercise mediates/moderates the relationship between stressful life events and academic engagement. </w:t>
      </w:r>
    </w:p>
    <w:p w14:paraId="5D2A8E8E" w14:textId="5C04E869" w:rsidR="00FE0746" w:rsidRPr="007B48E7" w:rsidRDefault="00FE0746" w:rsidP="007B48E7">
      <w:pPr>
        <w:rPr>
          <w:rFonts w:ascii="Times New Roman" w:hAnsi="Times New Roman"/>
          <w:i/>
        </w:rPr>
      </w:pPr>
      <w:r>
        <w:rPr>
          <w:rFonts w:ascii="Times New Roman" w:hAnsi="Times New Roman"/>
          <w:i/>
        </w:rPr>
        <w:t>We hypothesize that students with higher levels of stressful life events will experi</w:t>
      </w:r>
      <w:r w:rsidR="00BB52CD">
        <w:rPr>
          <w:rFonts w:ascii="Times New Roman" w:hAnsi="Times New Roman"/>
          <w:i/>
        </w:rPr>
        <w:t xml:space="preserve">ence lower academic engagement, </w:t>
      </w:r>
      <w:r>
        <w:rPr>
          <w:rFonts w:ascii="Times New Roman" w:hAnsi="Times New Roman"/>
          <w:i/>
        </w:rPr>
        <w:t xml:space="preserve">specifically in the </w:t>
      </w:r>
      <w:r w:rsidR="005903D6">
        <w:rPr>
          <w:rFonts w:ascii="Times New Roman" w:hAnsi="Times New Roman"/>
          <w:i/>
        </w:rPr>
        <w:t>area of participation</w:t>
      </w:r>
      <w:r w:rsidR="00BB52CD">
        <w:rPr>
          <w:rFonts w:ascii="Times New Roman" w:hAnsi="Times New Roman"/>
          <w:i/>
        </w:rPr>
        <w:t>,</w:t>
      </w:r>
      <w:r>
        <w:rPr>
          <w:rFonts w:ascii="Times New Roman" w:hAnsi="Times New Roman"/>
          <w:i/>
        </w:rPr>
        <w:t xml:space="preserve"> if they s</w:t>
      </w:r>
      <w:r w:rsidR="00BB52CD">
        <w:rPr>
          <w:rFonts w:ascii="Times New Roman" w:hAnsi="Times New Roman"/>
          <w:i/>
        </w:rPr>
        <w:t>how inadequate levels of physical activity</w:t>
      </w:r>
      <w:r>
        <w:rPr>
          <w:rFonts w:ascii="Times New Roman" w:hAnsi="Times New Roman"/>
          <w:i/>
        </w:rPr>
        <w:t>.</w:t>
      </w:r>
      <w:r w:rsidR="005D0C63">
        <w:rPr>
          <w:rFonts w:ascii="Times New Roman" w:hAnsi="Times New Roman"/>
          <w:i/>
        </w:rPr>
        <w:t xml:space="preserve"> Due to the fact that </w:t>
      </w:r>
      <w:r w:rsidR="003E67AE">
        <w:rPr>
          <w:rFonts w:ascii="Times New Roman" w:hAnsi="Times New Roman"/>
          <w:i/>
        </w:rPr>
        <w:t xml:space="preserve">the positive impacts of </w:t>
      </w:r>
      <w:r w:rsidR="005D0C63">
        <w:rPr>
          <w:rFonts w:ascii="Times New Roman" w:hAnsi="Times New Roman"/>
          <w:i/>
        </w:rPr>
        <w:t>exercise</w:t>
      </w:r>
      <w:r w:rsidR="003E67AE">
        <w:rPr>
          <w:rFonts w:ascii="Times New Roman" w:hAnsi="Times New Roman"/>
          <w:i/>
        </w:rPr>
        <w:t xml:space="preserve"> seemed to be based on a dosage-threshold, w</w:t>
      </w:r>
      <w:r>
        <w:rPr>
          <w:rFonts w:ascii="Times New Roman" w:hAnsi="Times New Roman"/>
          <w:i/>
        </w:rPr>
        <w:t>e postulate that</w:t>
      </w:r>
      <w:r w:rsidR="00380434">
        <w:rPr>
          <w:rFonts w:ascii="Times New Roman" w:hAnsi="Times New Roman"/>
          <w:i/>
        </w:rPr>
        <w:t xml:space="preserve"> </w:t>
      </w:r>
      <w:r w:rsidR="004748B4">
        <w:rPr>
          <w:rFonts w:ascii="Times New Roman" w:hAnsi="Times New Roman"/>
          <w:i/>
        </w:rPr>
        <w:t>this e</w:t>
      </w:r>
      <w:r w:rsidR="0034706C">
        <w:rPr>
          <w:rFonts w:ascii="Times New Roman" w:hAnsi="Times New Roman"/>
          <w:i/>
        </w:rPr>
        <w:t>ffect will only be seen for elevated</w:t>
      </w:r>
      <w:r w:rsidR="004748B4">
        <w:rPr>
          <w:rFonts w:ascii="Times New Roman" w:hAnsi="Times New Roman"/>
          <w:i/>
        </w:rPr>
        <w:t xml:space="preserve"> levels of strenuous activity.</w:t>
      </w:r>
    </w:p>
    <w:p w14:paraId="15C70820" w14:textId="25D75FA9" w:rsidR="00FE0746" w:rsidRDefault="005D5E90" w:rsidP="00FE0746">
      <w:pPr>
        <w:rPr>
          <w:rFonts w:ascii="Times New Roman" w:hAnsi="Times New Roman"/>
          <w:b/>
        </w:rPr>
      </w:pPr>
      <w:r>
        <w:rPr>
          <w:rFonts w:ascii="Times New Roman" w:hAnsi="Times New Roman"/>
          <w:b/>
        </w:rPr>
        <w:t>Specific Aim 6</w:t>
      </w:r>
      <w:r w:rsidR="0074306E">
        <w:rPr>
          <w:rFonts w:ascii="Times New Roman" w:hAnsi="Times New Roman"/>
          <w:b/>
        </w:rPr>
        <w:t>:  To provide a predictive model of the effects of self-care practices, including both sleep hygiene and exercise, on</w:t>
      </w:r>
      <w:r w:rsidR="00FE0746">
        <w:rPr>
          <w:rFonts w:ascii="Times New Roman" w:hAnsi="Times New Roman"/>
          <w:b/>
        </w:rPr>
        <w:t xml:space="preserve"> the relationship between stressful life events and academic engagement.  </w:t>
      </w:r>
    </w:p>
    <w:p w14:paraId="5F120838" w14:textId="01D5CFC2" w:rsidR="000642E9" w:rsidRDefault="003D08FC" w:rsidP="000642E9">
      <w:pPr>
        <w:rPr>
          <w:rFonts w:ascii="Times New Roman" w:hAnsi="Times New Roman"/>
          <w:i/>
        </w:rPr>
      </w:pPr>
      <w:r>
        <w:rPr>
          <w:rFonts w:ascii="Times New Roman" w:hAnsi="Times New Roman"/>
          <w:i/>
        </w:rPr>
        <w:t>Since self-care practices have been shown to improve various elements of engagement, we believe that the combination of these variables will result in an interaction effect</w:t>
      </w:r>
      <w:r w:rsidR="002A5C7A">
        <w:rPr>
          <w:rFonts w:ascii="Times New Roman" w:hAnsi="Times New Roman"/>
          <w:i/>
        </w:rPr>
        <w:t>, showing</w:t>
      </w:r>
      <w:r>
        <w:rPr>
          <w:rFonts w:ascii="Times New Roman" w:hAnsi="Times New Roman"/>
          <w:i/>
        </w:rPr>
        <w:t xml:space="preserve"> an even greater associ</w:t>
      </w:r>
      <w:r w:rsidR="001F661A">
        <w:rPr>
          <w:rFonts w:ascii="Times New Roman" w:hAnsi="Times New Roman"/>
          <w:i/>
        </w:rPr>
        <w:t>ation with academic engagement.</w:t>
      </w:r>
      <w:r>
        <w:rPr>
          <w:rFonts w:ascii="Times New Roman" w:hAnsi="Times New Roman"/>
          <w:i/>
        </w:rPr>
        <w:t xml:space="preserve"> </w:t>
      </w:r>
    </w:p>
    <w:p w14:paraId="02890884" w14:textId="0E87375E" w:rsidR="000642E9" w:rsidRPr="0036464F" w:rsidRDefault="00B50779" w:rsidP="0036464F">
      <w:pPr>
        <w:rPr>
          <w:rFonts w:ascii="Times New Roman" w:hAnsi="Times New Roman"/>
        </w:rPr>
      </w:pPr>
      <w:r>
        <w:rPr>
          <w:rFonts w:ascii="Times New Roman" w:hAnsi="Times New Roman"/>
        </w:rPr>
        <w:t>Need to discuss this with Sulkowski.</w:t>
      </w:r>
      <w:bookmarkStart w:id="0" w:name="_GoBack"/>
      <w:bookmarkEnd w:id="0"/>
    </w:p>
    <w:p w14:paraId="0743CAA1" w14:textId="24932BA7" w:rsidR="00571B29" w:rsidRDefault="00571B29">
      <w:pPr>
        <w:rPr>
          <w:b/>
        </w:rPr>
      </w:pPr>
      <w:r>
        <w:rPr>
          <w:b/>
        </w:rPr>
        <w:lastRenderedPageBreak/>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5824D2E5"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r w:rsidR="00D4028F">
        <w:t xml:space="preserve">         , and </w:t>
      </w:r>
      <w:r w:rsidR="005544C4">
        <w:t xml:space="preserve">assessment measures 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lastRenderedPageBreak/>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t>
      </w:r>
      <w:r>
        <w:rPr>
          <w:rFonts w:ascii="Times New Roman" w:eastAsia="Times New Roman" w:hAnsi="Times New Roman" w:cs="Times New Roman"/>
          <w:kern w:val="0"/>
          <w:lang w:eastAsia="en-US"/>
        </w:rPr>
        <w:lastRenderedPageBreak/>
        <w:t>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w:t>
      </w:r>
      <w:r>
        <w:rPr>
          <w:rFonts w:ascii="Times New Roman" w:hAnsi="Times New Roman"/>
        </w:rPr>
        <w:lastRenderedPageBreak/>
        <w:t>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In 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748BDE36"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w:t>
      </w:r>
      <w:r w:rsidR="001D3695">
        <w:rPr>
          <w:rFonts w:ascii="Times New Roman" w:eastAsia="Times New Roman" w:hAnsi="Times New Roman" w:cs="Times New Roman"/>
          <w:kern w:val="0"/>
          <w:lang w:eastAsia="en-US"/>
        </w:rPr>
        <w:lastRenderedPageBreak/>
        <w:t>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2E52FCC8"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 ).</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xml:space="preserve">.  </w:t>
      </w:r>
      <w:r>
        <w:lastRenderedPageBreak/>
        <w:t>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w:t>
      </w:r>
      <w:r w:rsidR="004C2343">
        <w:rPr>
          <w:rFonts w:ascii="Times New Roman" w:eastAsia="Times New Roman" w:hAnsi="Times New Roman" w:cs="Times New Roman"/>
          <w:color w:val="000000" w:themeColor="text1"/>
          <w:kern w:val="0"/>
          <w:lang w:eastAsia="en-US"/>
        </w:rPr>
        <w:lastRenderedPageBreak/>
        <w:t>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w:t>
      </w:r>
      <w:r>
        <w:lastRenderedPageBreak/>
        <w:t xml:space="preserve">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lastRenderedPageBreak/>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w:t>
      </w:r>
      <w:r w:rsidR="00227265">
        <w:lastRenderedPageBreak/>
        <w:t xml:space="preserve">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w:t>
      </w:r>
      <w:r w:rsidR="00FF1768">
        <w:lastRenderedPageBreak/>
        <w:t xml:space="preserve">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0945EE18"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lastRenderedPageBreak/>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   )</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lastRenderedPageBreak/>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10843E8D"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 xml:space="preserve">the influence that health </w:t>
      </w:r>
      <w:r w:rsidR="00916564" w:rsidRPr="00916564">
        <w:rPr>
          <w:rFonts w:ascii="Times-Roman" w:hAnsi="Times-Roman" w:cs="Times-Roman"/>
          <w:kern w:val="0"/>
        </w:rPr>
        <w:lastRenderedPageBreak/>
        <w:t>behaviors have on academic achievement appears mostly to take place outside the impact of self-esteem.</w:t>
      </w:r>
      <w:r w:rsidR="00916564">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  )</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666FC56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 ).</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w:t>
      </w:r>
      <w:r w:rsidR="00BB02DD" w:rsidRPr="00BB02DD">
        <w:lastRenderedPageBreak/>
        <w:t xml:space="preserve">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1EA48CE3" w14:textId="29BDA061" w:rsidR="00F74DBB" w:rsidRDefault="00F74DBB" w:rsidP="00F74DBB">
      <w:pPr>
        <w:ind w:firstLine="0"/>
        <w:jc w:val="center"/>
        <w:rPr>
          <w:b/>
        </w:rPr>
      </w:pPr>
      <w:r>
        <w:rPr>
          <w:b/>
        </w:rPr>
        <w:t>METHODOLOGY</w:t>
      </w:r>
    </w:p>
    <w:p w14:paraId="6ABE80C1" w14:textId="4989DE93"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analysis.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42B8B9CD"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206</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xml:space="preserve">, the Sleep Hygiene Index (SHI) to </w:t>
      </w:r>
      <w:r w:rsidR="00633FF6">
        <w:rPr>
          <w:rFonts w:ascii="Times New Roman" w:hAnsi="Times New Roman"/>
        </w:rPr>
        <w:lastRenderedPageBreak/>
        <w:t>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00780156" w:rsidR="00B85968" w:rsidRDefault="003626FF" w:rsidP="00171CED">
      <w:pPr>
        <w:ind w:firstLine="0"/>
        <w:rPr>
          <w:rFonts w:ascii="Times New Roman" w:hAnsi="Times New Roman"/>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7E2266">
        <w:rPr>
          <w:rFonts w:ascii="Times New Roman" w:hAnsi="Times New Roman"/>
        </w:rPr>
        <w:t xml:space="preserve"> using a “yes” or “no” format</w:t>
      </w:r>
      <w:r w:rsidR="00171CED">
        <w:rPr>
          <w:rFonts w:ascii="Times New Roman" w:hAnsi="Times New Roman"/>
        </w:rPr>
        <w:t xml:space="preserve">.  </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76B33FBF" w:rsidR="00B85968" w:rsidRDefault="00EA6A4F" w:rsidP="00CB4443">
      <w:pPr>
        <w:rPr>
          <w:rFonts w:ascii="Times New Roman" w:hAnsi="Times New Roman"/>
        </w:rPr>
      </w:pPr>
      <w:r w:rsidRPr="00F74DBB">
        <w:rPr>
          <w:rFonts w:ascii="Times New Roman" w:hAnsi="Times New Roman"/>
          <w:b/>
        </w:rPr>
        <w:lastRenderedPageBreak/>
        <w:t>Leasure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how often they complete 15 (used 20 minutes in our study)</w:t>
      </w:r>
      <w:r w:rsidR="003C7839">
        <w:rPr>
          <w:rFonts w:ascii="Times New Roman" w:hAnsi="Times New Roman"/>
        </w:rPr>
        <w:t xml:space="preserve">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 xml:space="preserve">not at all </w:t>
      </w:r>
      <w:r w:rsidR="00BF15BE" w:rsidRPr="00492B79">
        <w:rPr>
          <w:rFonts w:ascii="Times New Roman" w:hAnsi="Times New Roman"/>
          <w:i/>
        </w:rPr>
        <w:lastRenderedPageBreak/>
        <w:t>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0D210961" w14:textId="7BB24CFA" w:rsidR="00F74DBB" w:rsidRPr="008273ED" w:rsidRDefault="008273ED" w:rsidP="008A3536">
      <w:pPr>
        <w:autoSpaceDE w:val="0"/>
        <w:autoSpaceDN w:val="0"/>
        <w:adjustRightInd w:val="0"/>
        <w:ind w:firstLine="0"/>
        <w:rPr>
          <w:b/>
          <w:color w:val="000000" w:themeColor="text1"/>
        </w:rPr>
      </w:pPr>
      <w:r>
        <w:rPr>
          <w:color w:val="000000" w:themeColor="text1"/>
        </w:rPr>
        <w:tab/>
      </w:r>
      <w:r>
        <w:rPr>
          <w:b/>
          <w:color w:val="000000" w:themeColor="text1"/>
        </w:rPr>
        <w:t xml:space="preserve">Research Question #1: </w:t>
      </w:r>
    </w:p>
    <w:p w14:paraId="2BA8DB9C" w14:textId="77777777" w:rsidR="0069582B" w:rsidRDefault="00D32EC2" w:rsidP="00D32EC2">
      <w:pPr>
        <w:pStyle w:val="SectionTitle"/>
      </w:pPr>
      <w:r>
        <w:lastRenderedPageBreak/>
        <w:t>References</w:t>
      </w:r>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American Sleep Disorders Association (1990). International Clas- sification of Sleep Disorders: Diagnostic and Coding Man- ual,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55C9B295" w14:textId="63827D5A" w:rsidR="001779FE" w:rsidRPr="007E12F3" w:rsidRDefault="001779FE" w:rsidP="00A5059B">
      <w:pPr>
        <w:ind w:left="720"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lastRenderedPageBreak/>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5AE6DEA6" w14:textId="77777777" w:rsidR="001779FE" w:rsidRPr="007E12F3" w:rsidRDefault="001779FE" w:rsidP="008653A1">
      <w:pPr>
        <w:ind w:firstLine="0"/>
        <w:rPr>
          <w:color w:val="000000" w:themeColor="text1"/>
        </w:rPr>
      </w:pPr>
    </w:p>
    <w:p w14:paraId="636C674F" w14:textId="77777777" w:rsidR="001779FE" w:rsidRPr="007E12F3" w:rsidRDefault="001779FE" w:rsidP="008653A1">
      <w:pPr>
        <w:ind w:firstLine="0"/>
        <w:rPr>
          <w:color w:val="000000" w:themeColor="text1"/>
        </w:rPr>
      </w:pPr>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7"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18"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4A1399EE" w14:textId="76D69A15" w:rsidR="00BF7F3E" w:rsidRPr="007E12F3" w:rsidRDefault="00BF7F3E" w:rsidP="00BF7F3E">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19"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758A719D" w14:textId="44F579FA" w:rsidR="00BF7F3E" w:rsidRPr="007E12F3" w:rsidRDefault="00BF7F3E" w:rsidP="00BF7F3E">
      <w:pPr>
        <w:ind w:firstLine="0"/>
        <w:rPr>
          <w:rFonts w:asciiTheme="majorHAnsi" w:eastAsia="Times New Roman" w:hAnsiTheme="majorHAnsi" w:cstheme="majorHAnsi"/>
          <w:color w:val="000000" w:themeColor="text1"/>
          <w:kern w:val="0"/>
          <w:lang w:eastAsia="en-US"/>
        </w:rPr>
      </w:pPr>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20"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1"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lastRenderedPageBreak/>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3"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lastRenderedPageBreak/>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4"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5"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lastRenderedPageBreak/>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6"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lastRenderedPageBreak/>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27"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28"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29"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30"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1"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2"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3"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4"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lastRenderedPageBreak/>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5"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6"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lastRenderedPageBreak/>
        <w:t>of Life Events on Psychological Functioning in Children W</w:t>
      </w:r>
      <w:r w:rsidR="003047BA" w:rsidRPr="007E12F3">
        <w:rPr>
          <w:rFonts w:asciiTheme="majorHAnsi" w:hAnsiTheme="majorHAnsi" w:cstheme="majorHAnsi"/>
          <w:color w:val="000000" w:themeColor="text1"/>
          <w:kern w:val="0"/>
        </w:rPr>
        <w:t>ith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37"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8330A" w14:textId="77777777" w:rsidR="00330761" w:rsidRDefault="00330761">
      <w:pPr>
        <w:spacing w:line="240" w:lineRule="auto"/>
      </w:pPr>
      <w:r>
        <w:separator/>
      </w:r>
    </w:p>
  </w:endnote>
  <w:endnote w:type="continuationSeparator" w:id="0">
    <w:p w14:paraId="5CDC3277" w14:textId="77777777" w:rsidR="00330761" w:rsidRDefault="00330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3CF12" w14:textId="77777777" w:rsidR="00330761" w:rsidRDefault="00330761">
      <w:pPr>
        <w:spacing w:line="240" w:lineRule="auto"/>
      </w:pPr>
      <w:r>
        <w:separator/>
      </w:r>
    </w:p>
  </w:footnote>
  <w:footnote w:type="continuationSeparator" w:id="0">
    <w:p w14:paraId="7398F0A9" w14:textId="77777777" w:rsidR="00330761" w:rsidRDefault="0033076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6464F">
      <w:rPr>
        <w:rStyle w:val="Strong"/>
        <w:noProof/>
      </w:rPr>
      <w:t>14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07ACC">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9"/>
  </w:num>
  <w:num w:numId="14">
    <w:abstractNumId w:val="21"/>
  </w:num>
  <w:num w:numId="15">
    <w:abstractNumId w:val="18"/>
  </w:num>
  <w:num w:numId="16">
    <w:abstractNumId w:val="17"/>
  </w:num>
  <w:num w:numId="17">
    <w:abstractNumId w:val="14"/>
  </w:num>
  <w:num w:numId="18">
    <w:abstractNumId w:val="12"/>
  </w:num>
  <w:num w:numId="19">
    <w:abstractNumId w:val="15"/>
  </w:num>
  <w:num w:numId="20">
    <w:abstractNumId w:val="10"/>
  </w:num>
  <w:num w:numId="21">
    <w:abstractNumId w:val="13"/>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FB6"/>
    <w:rsid w:val="00041D44"/>
    <w:rsid w:val="00043C63"/>
    <w:rsid w:val="00043E50"/>
    <w:rsid w:val="000442C3"/>
    <w:rsid w:val="000471E0"/>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93039"/>
    <w:rsid w:val="00093109"/>
    <w:rsid w:val="00093EB4"/>
    <w:rsid w:val="000942C5"/>
    <w:rsid w:val="00095C4D"/>
    <w:rsid w:val="00095FCC"/>
    <w:rsid w:val="00097D84"/>
    <w:rsid w:val="000A087E"/>
    <w:rsid w:val="000A0D8F"/>
    <w:rsid w:val="000A19FF"/>
    <w:rsid w:val="000A25FE"/>
    <w:rsid w:val="000A37F8"/>
    <w:rsid w:val="000A4760"/>
    <w:rsid w:val="000A5187"/>
    <w:rsid w:val="000A52EE"/>
    <w:rsid w:val="000B150E"/>
    <w:rsid w:val="000B1999"/>
    <w:rsid w:val="000B272D"/>
    <w:rsid w:val="000B2BDC"/>
    <w:rsid w:val="000B5860"/>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5835"/>
    <w:rsid w:val="000D5B80"/>
    <w:rsid w:val="000D5EFF"/>
    <w:rsid w:val="000D6C3F"/>
    <w:rsid w:val="000D73EB"/>
    <w:rsid w:val="000D7D93"/>
    <w:rsid w:val="000E0E63"/>
    <w:rsid w:val="000E36D4"/>
    <w:rsid w:val="000E514D"/>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E23"/>
    <w:rsid w:val="001221DE"/>
    <w:rsid w:val="001247E3"/>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56C"/>
    <w:rsid w:val="001500DB"/>
    <w:rsid w:val="0015079D"/>
    <w:rsid w:val="00151FCE"/>
    <w:rsid w:val="00153855"/>
    <w:rsid w:val="00154382"/>
    <w:rsid w:val="00156394"/>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5A81"/>
    <w:rsid w:val="00186092"/>
    <w:rsid w:val="00186B81"/>
    <w:rsid w:val="00192FFF"/>
    <w:rsid w:val="00194FC0"/>
    <w:rsid w:val="00196BAB"/>
    <w:rsid w:val="001A12BC"/>
    <w:rsid w:val="001A3B9A"/>
    <w:rsid w:val="001A5351"/>
    <w:rsid w:val="001B161E"/>
    <w:rsid w:val="001B2773"/>
    <w:rsid w:val="001B4697"/>
    <w:rsid w:val="001B4F4F"/>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27F7"/>
    <w:rsid w:val="00274948"/>
    <w:rsid w:val="0027536B"/>
    <w:rsid w:val="002767EC"/>
    <w:rsid w:val="00276C2B"/>
    <w:rsid w:val="00276C4A"/>
    <w:rsid w:val="00286E6D"/>
    <w:rsid w:val="002870D4"/>
    <w:rsid w:val="00287E2A"/>
    <w:rsid w:val="00291A8E"/>
    <w:rsid w:val="00296739"/>
    <w:rsid w:val="00297F04"/>
    <w:rsid w:val="002A2F92"/>
    <w:rsid w:val="002A5C7A"/>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E1A1F"/>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302CE"/>
    <w:rsid w:val="00330761"/>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4E47"/>
    <w:rsid w:val="003F6B7D"/>
    <w:rsid w:val="004001E5"/>
    <w:rsid w:val="00404902"/>
    <w:rsid w:val="00404CCD"/>
    <w:rsid w:val="00405287"/>
    <w:rsid w:val="004066DA"/>
    <w:rsid w:val="00406C15"/>
    <w:rsid w:val="004116BF"/>
    <w:rsid w:val="00411851"/>
    <w:rsid w:val="00413E52"/>
    <w:rsid w:val="00413F5C"/>
    <w:rsid w:val="004150D8"/>
    <w:rsid w:val="00416E92"/>
    <w:rsid w:val="00417B66"/>
    <w:rsid w:val="00417DA8"/>
    <w:rsid w:val="00422D0B"/>
    <w:rsid w:val="00423E1F"/>
    <w:rsid w:val="004247F9"/>
    <w:rsid w:val="00424EF9"/>
    <w:rsid w:val="0042728C"/>
    <w:rsid w:val="0042729D"/>
    <w:rsid w:val="004379F2"/>
    <w:rsid w:val="004409B4"/>
    <w:rsid w:val="00440C66"/>
    <w:rsid w:val="00442048"/>
    <w:rsid w:val="00443388"/>
    <w:rsid w:val="00444B2E"/>
    <w:rsid w:val="00444C65"/>
    <w:rsid w:val="00447B03"/>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796"/>
    <w:rsid w:val="00476BA5"/>
    <w:rsid w:val="00476FF1"/>
    <w:rsid w:val="00477F20"/>
    <w:rsid w:val="004810A6"/>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764"/>
    <w:rsid w:val="004A4FCD"/>
    <w:rsid w:val="004B03BB"/>
    <w:rsid w:val="004B0F48"/>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54D6"/>
    <w:rsid w:val="00505C9E"/>
    <w:rsid w:val="00506305"/>
    <w:rsid w:val="00506359"/>
    <w:rsid w:val="00506716"/>
    <w:rsid w:val="00506F25"/>
    <w:rsid w:val="00506FEB"/>
    <w:rsid w:val="0050711D"/>
    <w:rsid w:val="005100CB"/>
    <w:rsid w:val="0051031E"/>
    <w:rsid w:val="00510CB1"/>
    <w:rsid w:val="00512434"/>
    <w:rsid w:val="00512A35"/>
    <w:rsid w:val="00514820"/>
    <w:rsid w:val="005150E0"/>
    <w:rsid w:val="005178C0"/>
    <w:rsid w:val="005205F2"/>
    <w:rsid w:val="0052180C"/>
    <w:rsid w:val="00523FFB"/>
    <w:rsid w:val="005324B8"/>
    <w:rsid w:val="005327AB"/>
    <w:rsid w:val="005328A6"/>
    <w:rsid w:val="0053522E"/>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F0F"/>
    <w:rsid w:val="00564734"/>
    <w:rsid w:val="005669DD"/>
    <w:rsid w:val="00570D7F"/>
    <w:rsid w:val="00571364"/>
    <w:rsid w:val="00571B29"/>
    <w:rsid w:val="0057382F"/>
    <w:rsid w:val="005758B4"/>
    <w:rsid w:val="00575F10"/>
    <w:rsid w:val="00575FDD"/>
    <w:rsid w:val="00580971"/>
    <w:rsid w:val="005840DA"/>
    <w:rsid w:val="00584EE3"/>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FF6"/>
    <w:rsid w:val="00634CF7"/>
    <w:rsid w:val="006352B1"/>
    <w:rsid w:val="00635CB2"/>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6580"/>
    <w:rsid w:val="00666C51"/>
    <w:rsid w:val="00667D87"/>
    <w:rsid w:val="00670012"/>
    <w:rsid w:val="00675793"/>
    <w:rsid w:val="0067633D"/>
    <w:rsid w:val="00681A50"/>
    <w:rsid w:val="00682C05"/>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D31"/>
    <w:rsid w:val="0071450E"/>
    <w:rsid w:val="007151E6"/>
    <w:rsid w:val="00715B99"/>
    <w:rsid w:val="00717325"/>
    <w:rsid w:val="00721C42"/>
    <w:rsid w:val="00721C6C"/>
    <w:rsid w:val="007237A8"/>
    <w:rsid w:val="00723FEB"/>
    <w:rsid w:val="007243DE"/>
    <w:rsid w:val="007260D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A781C"/>
    <w:rsid w:val="007B369F"/>
    <w:rsid w:val="007B3767"/>
    <w:rsid w:val="007B39EA"/>
    <w:rsid w:val="007B48E7"/>
    <w:rsid w:val="007B5BD6"/>
    <w:rsid w:val="007C0213"/>
    <w:rsid w:val="007C060A"/>
    <w:rsid w:val="007C068B"/>
    <w:rsid w:val="007C1343"/>
    <w:rsid w:val="007C13EF"/>
    <w:rsid w:val="007C1C65"/>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3CBB"/>
    <w:rsid w:val="007F3E16"/>
    <w:rsid w:val="007F6556"/>
    <w:rsid w:val="007F74DE"/>
    <w:rsid w:val="007F7A5B"/>
    <w:rsid w:val="00800462"/>
    <w:rsid w:val="00801C39"/>
    <w:rsid w:val="00802499"/>
    <w:rsid w:val="00810354"/>
    <w:rsid w:val="008117CB"/>
    <w:rsid w:val="0081401E"/>
    <w:rsid w:val="00814809"/>
    <w:rsid w:val="0081537A"/>
    <w:rsid w:val="008206C4"/>
    <w:rsid w:val="0082149D"/>
    <w:rsid w:val="00821B21"/>
    <w:rsid w:val="00822F6F"/>
    <w:rsid w:val="00823C7E"/>
    <w:rsid w:val="0082524D"/>
    <w:rsid w:val="008252AF"/>
    <w:rsid w:val="00825E33"/>
    <w:rsid w:val="008263F1"/>
    <w:rsid w:val="008273ED"/>
    <w:rsid w:val="008278CF"/>
    <w:rsid w:val="008305E7"/>
    <w:rsid w:val="00830894"/>
    <w:rsid w:val="008347D7"/>
    <w:rsid w:val="00836DC1"/>
    <w:rsid w:val="0083706A"/>
    <w:rsid w:val="008376F4"/>
    <w:rsid w:val="00842010"/>
    <w:rsid w:val="00845A48"/>
    <w:rsid w:val="00845BCB"/>
    <w:rsid w:val="00846D89"/>
    <w:rsid w:val="00850441"/>
    <w:rsid w:val="00851581"/>
    <w:rsid w:val="00851FFF"/>
    <w:rsid w:val="008547C1"/>
    <w:rsid w:val="008556CC"/>
    <w:rsid w:val="008558D1"/>
    <w:rsid w:val="00857578"/>
    <w:rsid w:val="00857B0F"/>
    <w:rsid w:val="00863359"/>
    <w:rsid w:val="00864266"/>
    <w:rsid w:val="00865326"/>
    <w:rsid w:val="008653A1"/>
    <w:rsid w:val="0086543C"/>
    <w:rsid w:val="00865587"/>
    <w:rsid w:val="0087094C"/>
    <w:rsid w:val="00874130"/>
    <w:rsid w:val="0087449D"/>
    <w:rsid w:val="008749B3"/>
    <w:rsid w:val="00875510"/>
    <w:rsid w:val="0087715C"/>
    <w:rsid w:val="00877BF2"/>
    <w:rsid w:val="00880B90"/>
    <w:rsid w:val="00880C43"/>
    <w:rsid w:val="00880DF6"/>
    <w:rsid w:val="00883A42"/>
    <w:rsid w:val="008841E9"/>
    <w:rsid w:val="008848B5"/>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50C7"/>
    <w:rsid w:val="00925FD5"/>
    <w:rsid w:val="00926318"/>
    <w:rsid w:val="00926B8F"/>
    <w:rsid w:val="00927736"/>
    <w:rsid w:val="00927D6C"/>
    <w:rsid w:val="00931D96"/>
    <w:rsid w:val="00932517"/>
    <w:rsid w:val="00932E5D"/>
    <w:rsid w:val="00933E8F"/>
    <w:rsid w:val="0093455C"/>
    <w:rsid w:val="00935AE3"/>
    <w:rsid w:val="009410C3"/>
    <w:rsid w:val="00944D8B"/>
    <w:rsid w:val="009455F2"/>
    <w:rsid w:val="00946D81"/>
    <w:rsid w:val="00951A52"/>
    <w:rsid w:val="009530E6"/>
    <w:rsid w:val="009531FE"/>
    <w:rsid w:val="009543DB"/>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654"/>
    <w:rsid w:val="009A2B07"/>
    <w:rsid w:val="009A2B46"/>
    <w:rsid w:val="009A388E"/>
    <w:rsid w:val="009A3C5F"/>
    <w:rsid w:val="009A4580"/>
    <w:rsid w:val="009A559D"/>
    <w:rsid w:val="009A630F"/>
    <w:rsid w:val="009A6AC5"/>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3DA6"/>
    <w:rsid w:val="009F4020"/>
    <w:rsid w:val="009F60CB"/>
    <w:rsid w:val="00A015A4"/>
    <w:rsid w:val="00A0325B"/>
    <w:rsid w:val="00A061C6"/>
    <w:rsid w:val="00A1037E"/>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059B"/>
    <w:rsid w:val="00A51117"/>
    <w:rsid w:val="00A54BC2"/>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78CE"/>
    <w:rsid w:val="00A92642"/>
    <w:rsid w:val="00A92A74"/>
    <w:rsid w:val="00A945CF"/>
    <w:rsid w:val="00A95323"/>
    <w:rsid w:val="00A95696"/>
    <w:rsid w:val="00A9793C"/>
    <w:rsid w:val="00A97A4A"/>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B5F"/>
    <w:rsid w:val="00AC464E"/>
    <w:rsid w:val="00AC6271"/>
    <w:rsid w:val="00AD1DE7"/>
    <w:rsid w:val="00AD270F"/>
    <w:rsid w:val="00AD2DF5"/>
    <w:rsid w:val="00AD51BB"/>
    <w:rsid w:val="00AD5307"/>
    <w:rsid w:val="00AD58E0"/>
    <w:rsid w:val="00AE0CDA"/>
    <w:rsid w:val="00AE1E37"/>
    <w:rsid w:val="00AE1EE1"/>
    <w:rsid w:val="00AE4570"/>
    <w:rsid w:val="00AE499C"/>
    <w:rsid w:val="00AE5FB2"/>
    <w:rsid w:val="00AE6EEB"/>
    <w:rsid w:val="00AE7313"/>
    <w:rsid w:val="00AE7340"/>
    <w:rsid w:val="00AF04C1"/>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D65"/>
    <w:rsid w:val="00B2594B"/>
    <w:rsid w:val="00B27AC0"/>
    <w:rsid w:val="00B3091F"/>
    <w:rsid w:val="00B30D4A"/>
    <w:rsid w:val="00B310FA"/>
    <w:rsid w:val="00B324A6"/>
    <w:rsid w:val="00B32E7B"/>
    <w:rsid w:val="00B35762"/>
    <w:rsid w:val="00B3596A"/>
    <w:rsid w:val="00B35C9B"/>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91787"/>
    <w:rsid w:val="00B92604"/>
    <w:rsid w:val="00B92FEC"/>
    <w:rsid w:val="00B93443"/>
    <w:rsid w:val="00B95075"/>
    <w:rsid w:val="00B9580C"/>
    <w:rsid w:val="00B9750A"/>
    <w:rsid w:val="00B97523"/>
    <w:rsid w:val="00BA06E5"/>
    <w:rsid w:val="00BA3ED3"/>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F04E0"/>
    <w:rsid w:val="00BF0D89"/>
    <w:rsid w:val="00BF15BE"/>
    <w:rsid w:val="00BF2419"/>
    <w:rsid w:val="00BF2A77"/>
    <w:rsid w:val="00BF3911"/>
    <w:rsid w:val="00BF3A85"/>
    <w:rsid w:val="00BF4626"/>
    <w:rsid w:val="00BF46C4"/>
    <w:rsid w:val="00BF47BC"/>
    <w:rsid w:val="00BF6035"/>
    <w:rsid w:val="00BF71C5"/>
    <w:rsid w:val="00BF726A"/>
    <w:rsid w:val="00BF7F3E"/>
    <w:rsid w:val="00C043F1"/>
    <w:rsid w:val="00C0457E"/>
    <w:rsid w:val="00C04F7B"/>
    <w:rsid w:val="00C065A9"/>
    <w:rsid w:val="00C077AF"/>
    <w:rsid w:val="00C1021A"/>
    <w:rsid w:val="00C1101B"/>
    <w:rsid w:val="00C155E5"/>
    <w:rsid w:val="00C16FA7"/>
    <w:rsid w:val="00C20680"/>
    <w:rsid w:val="00C20FF6"/>
    <w:rsid w:val="00C231FF"/>
    <w:rsid w:val="00C237F0"/>
    <w:rsid w:val="00C2409E"/>
    <w:rsid w:val="00C25D26"/>
    <w:rsid w:val="00C27983"/>
    <w:rsid w:val="00C329DA"/>
    <w:rsid w:val="00C33FFD"/>
    <w:rsid w:val="00C34EC9"/>
    <w:rsid w:val="00C35661"/>
    <w:rsid w:val="00C36EBE"/>
    <w:rsid w:val="00C37213"/>
    <w:rsid w:val="00C37236"/>
    <w:rsid w:val="00C374EC"/>
    <w:rsid w:val="00C405D1"/>
    <w:rsid w:val="00C412AC"/>
    <w:rsid w:val="00C416F2"/>
    <w:rsid w:val="00C43FE6"/>
    <w:rsid w:val="00C50173"/>
    <w:rsid w:val="00C5107B"/>
    <w:rsid w:val="00C5437F"/>
    <w:rsid w:val="00C55469"/>
    <w:rsid w:val="00C63C44"/>
    <w:rsid w:val="00C63E74"/>
    <w:rsid w:val="00C64CA0"/>
    <w:rsid w:val="00C64CA2"/>
    <w:rsid w:val="00C65763"/>
    <w:rsid w:val="00C664B6"/>
    <w:rsid w:val="00C668E1"/>
    <w:rsid w:val="00C70EBB"/>
    <w:rsid w:val="00C71801"/>
    <w:rsid w:val="00C74B32"/>
    <w:rsid w:val="00C7672C"/>
    <w:rsid w:val="00C76D54"/>
    <w:rsid w:val="00C77EF8"/>
    <w:rsid w:val="00C817CA"/>
    <w:rsid w:val="00C83E8A"/>
    <w:rsid w:val="00C848EE"/>
    <w:rsid w:val="00C8732C"/>
    <w:rsid w:val="00C87589"/>
    <w:rsid w:val="00C910F6"/>
    <w:rsid w:val="00C91AC2"/>
    <w:rsid w:val="00C92FB6"/>
    <w:rsid w:val="00C93524"/>
    <w:rsid w:val="00C93F7E"/>
    <w:rsid w:val="00C94ABF"/>
    <w:rsid w:val="00C95310"/>
    <w:rsid w:val="00CA1273"/>
    <w:rsid w:val="00CA152C"/>
    <w:rsid w:val="00CA7A65"/>
    <w:rsid w:val="00CB0BC0"/>
    <w:rsid w:val="00CB1A7E"/>
    <w:rsid w:val="00CB26D1"/>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515F"/>
    <w:rsid w:val="00D7574D"/>
    <w:rsid w:val="00D75BEB"/>
    <w:rsid w:val="00D767E7"/>
    <w:rsid w:val="00D778EE"/>
    <w:rsid w:val="00D779C5"/>
    <w:rsid w:val="00D826B6"/>
    <w:rsid w:val="00D826B7"/>
    <w:rsid w:val="00D87498"/>
    <w:rsid w:val="00D87E39"/>
    <w:rsid w:val="00D9203E"/>
    <w:rsid w:val="00D921D3"/>
    <w:rsid w:val="00D938F4"/>
    <w:rsid w:val="00D95816"/>
    <w:rsid w:val="00D97490"/>
    <w:rsid w:val="00D97662"/>
    <w:rsid w:val="00DA0AF8"/>
    <w:rsid w:val="00DA2B87"/>
    <w:rsid w:val="00DA33D0"/>
    <w:rsid w:val="00DA58C5"/>
    <w:rsid w:val="00DA63D1"/>
    <w:rsid w:val="00DB13C6"/>
    <w:rsid w:val="00DB176D"/>
    <w:rsid w:val="00DB2656"/>
    <w:rsid w:val="00DB27AF"/>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5DE9"/>
    <w:rsid w:val="00DE7037"/>
    <w:rsid w:val="00DF0209"/>
    <w:rsid w:val="00DF21F3"/>
    <w:rsid w:val="00DF3747"/>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B2"/>
    <w:rsid w:val="00E66BE8"/>
    <w:rsid w:val="00E67254"/>
    <w:rsid w:val="00E72726"/>
    <w:rsid w:val="00E74771"/>
    <w:rsid w:val="00E749E7"/>
    <w:rsid w:val="00E74A0F"/>
    <w:rsid w:val="00E7515E"/>
    <w:rsid w:val="00E761AD"/>
    <w:rsid w:val="00E763E4"/>
    <w:rsid w:val="00E76A84"/>
    <w:rsid w:val="00E778C6"/>
    <w:rsid w:val="00E808FB"/>
    <w:rsid w:val="00E81AD8"/>
    <w:rsid w:val="00E8781B"/>
    <w:rsid w:val="00E92043"/>
    <w:rsid w:val="00E924BA"/>
    <w:rsid w:val="00EA06BA"/>
    <w:rsid w:val="00EA09EF"/>
    <w:rsid w:val="00EA1845"/>
    <w:rsid w:val="00EA2610"/>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506C"/>
    <w:rsid w:val="00F356C1"/>
    <w:rsid w:val="00F36F88"/>
    <w:rsid w:val="00F37F24"/>
    <w:rsid w:val="00F40259"/>
    <w:rsid w:val="00F427E4"/>
    <w:rsid w:val="00F44894"/>
    <w:rsid w:val="00F471B4"/>
    <w:rsid w:val="00F47916"/>
    <w:rsid w:val="00F508AD"/>
    <w:rsid w:val="00F51BE0"/>
    <w:rsid w:val="00F51F96"/>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918371869">
          <w:marLeft w:val="0"/>
          <w:marRight w:val="0"/>
          <w:marTop w:val="0"/>
          <w:marBottom w:val="0"/>
          <w:divBdr>
            <w:top w:val="none" w:sz="0" w:space="0" w:color="auto"/>
            <w:left w:val="none" w:sz="0" w:space="0" w:color="auto"/>
            <w:bottom w:val="none" w:sz="0" w:space="0" w:color="auto"/>
            <w:right w:val="none" w:sz="0" w:space="0" w:color="auto"/>
          </w:divBdr>
        </w:div>
        <w:div w:id="170684623">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94DE11B-209F-0543-AF3D-22341139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131</TotalTime>
  <Pages>54</Pages>
  <Words>13445</Words>
  <Characters>76639</Characters>
  <Application>Microsoft Macintosh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89905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38</cp:revision>
  <dcterms:created xsi:type="dcterms:W3CDTF">2017-11-08T22:01:00Z</dcterms:created>
  <dcterms:modified xsi:type="dcterms:W3CDTF">2017-11-09T01:08:00Z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