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99" w:rsidRDefault="00EF3F35">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rsidR="00A81299" w:rsidRDefault="006B097C">
      <w:pPr>
        <w:pStyle w:val="Title2"/>
      </w:pPr>
      <w:r>
        <w:t>Audrey R. Nelson</w:t>
      </w:r>
    </w:p>
    <w:p w:rsidR="00A81299" w:rsidRDefault="006B097C">
      <w:pPr>
        <w:pStyle w:val="Title2"/>
      </w:pPr>
      <w:r>
        <w:t>University of Arizona</w:t>
      </w:r>
    </w:p>
    <w:p w:rsidR="00A81299" w:rsidRDefault="00ED5538">
      <w:pPr>
        <w:pStyle w:val="Title"/>
      </w:pPr>
      <w:r>
        <w:t>Author Note</w:t>
      </w:r>
    </w:p>
    <w:sdt>
      <w:sdtPr>
        <w:id w:val="716785028"/>
        <w:placeholder>
          <w:docPart w:val="758CD32C53514A49829705CFB8D848A7"/>
        </w:placeholder>
        <w:temporary/>
        <w:showingPlcHdr/>
        <w15:appearance w15:val="hidden"/>
        <w:text/>
      </w:sdtPr>
      <w:sdtEndPr/>
      <w:sdtContent>
        <w:p w:rsidR="00823C7E" w:rsidRPr="00A45C92" w:rsidRDefault="00ED5538" w:rsidP="00A45C92">
          <w:r>
            <w:t>[Include any grant/funding information and a complete correspondence address.]</w:t>
          </w:r>
        </w:p>
      </w:sdtContent>
    </w:sdt>
    <w:p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roofErr w:type="gramStart"/>
      <w:r>
        <w:rPr>
          <w:rFonts w:ascii="TimesNewRomanPSMT" w:hAnsi="TimesNewRomanPSMT" w:cs="TimesNewRomanPSMT"/>
          <w:kern w:val="0"/>
        </w:rPr>
        <w:t>ABSTRACT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 </w:t>
      </w:r>
      <w:proofErr w:type="gramStart"/>
      <w:r>
        <w:rPr>
          <w:rFonts w:ascii="TimesNewRomanPSMT" w:hAnsi="TimesNewRomanPSMT" w:cs="TimesNewRomanPSMT"/>
          <w:kern w:val="0"/>
        </w:rPr>
        <w:t>INTRODUCTION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Screening Measures for Sleep </w:t>
      </w:r>
      <w:proofErr w:type="gramStart"/>
      <w:r>
        <w:rPr>
          <w:rFonts w:ascii="TimesNewRomanPSMT" w:hAnsi="TimesNewRomanPSMT" w:cs="TimesNewRomanPSMT"/>
          <w:kern w:val="0"/>
        </w:rPr>
        <w:t>Hygiene ...............................</w:t>
      </w:r>
      <w:r w:rsidR="00F36F88">
        <w:rPr>
          <w:rFonts w:ascii="TimesNewRomanPSMT" w:hAnsi="TimesNewRomanPSMT" w:cs="TimesNewRomanPSMT"/>
          <w:kern w:val="0"/>
        </w:rPr>
        <w:t>..............................</w:t>
      </w:r>
      <w:proofErr w:type="gramEnd"/>
    </w:p>
    <w:p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proofErr w:type="gramStart"/>
      <w:r>
        <w:rPr>
          <w:rFonts w:ascii="TimesNewRomanPSMT" w:hAnsi="TimesNewRomanPSMT" w:cs="TimesNewRomanPSMT"/>
          <w:kern w:val="0"/>
        </w:rPr>
        <w:t>Exercise .................................................................................</w:t>
      </w:r>
      <w:proofErr w:type="gramEnd"/>
    </w:p>
    <w:p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rsidR="00601FC4" w:rsidRDefault="00601FC4"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Stressful Life </w:t>
      </w:r>
      <w:proofErr w:type="gramStart"/>
      <w:r>
        <w:rPr>
          <w:rFonts w:ascii="TimesNewRomanPSMT" w:hAnsi="TimesNewRomanPSMT" w:cs="TimesNewRomanPSMT"/>
          <w:kern w:val="0"/>
        </w:rPr>
        <w:t>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Comorbidity and Academic </w:t>
      </w:r>
      <w:proofErr w:type="gramStart"/>
      <w:r>
        <w:rPr>
          <w:rFonts w:ascii="TimesNewRomanPSMT" w:hAnsi="TimesNewRomanPSMT" w:cs="TimesNewRomanPSMT"/>
          <w:kern w:val="0"/>
        </w:rPr>
        <w:t>Engagement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Environmental </w:t>
      </w:r>
      <w:proofErr w:type="gramStart"/>
      <w:r>
        <w:rPr>
          <w:rFonts w:ascii="TimesNewRomanPSMT" w:hAnsi="TimesNewRomanPSMT" w:cs="TimesNewRomanPSMT"/>
          <w:kern w:val="0"/>
        </w:rPr>
        <w:t>Factors .....................................................</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Statistical </w:t>
      </w:r>
      <w:proofErr w:type="gramStart"/>
      <w:r>
        <w:rPr>
          <w:rFonts w:ascii="TimesNewRomanPSMT" w:hAnsi="TimesNewRomanPSMT" w:cs="TimesNewRomanPSMT"/>
          <w:kern w:val="0"/>
        </w:rPr>
        <w:t>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roofErr w:type="gramEnd"/>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A339E5" w:rsidRDefault="00A339E5" w:rsidP="00823C7E">
      <w:pPr>
        <w:autoSpaceDE w:val="0"/>
        <w:autoSpaceDN w:val="0"/>
        <w:adjustRightInd w:val="0"/>
        <w:spacing w:line="240" w:lineRule="auto"/>
        <w:ind w:firstLine="0"/>
        <w:rPr>
          <w:rFonts w:ascii="TimesNewRomanPSMT" w:hAnsi="TimesNewRomanPSMT" w:cs="TimesNewRomanPSMT"/>
          <w:kern w:val="0"/>
        </w:rPr>
      </w:pPr>
    </w:p>
    <w:p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IV: </w:t>
      </w:r>
      <w:proofErr w:type="gramStart"/>
      <w:r>
        <w:rPr>
          <w:rFonts w:ascii="TimesNewRomanPSMT" w:hAnsi="TimesNewRomanPSMT" w:cs="TimesNewRomanPSMT"/>
          <w:kern w:val="0"/>
        </w:rPr>
        <w:t>RESULTS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ENDIX A</w:t>
      </w:r>
      <w:proofErr w:type="gramStart"/>
      <w:r w:rsidR="005B553C">
        <w:rPr>
          <w:rFonts w:ascii="TimesNewRomanPSMT" w:hAnsi="TimesNewRomanPSMT" w:cs="TimesNewRomanPSMT"/>
          <w:kern w:val="0"/>
        </w:rPr>
        <w:t xml:space="preserve">: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roofErr w:type="gramEnd"/>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rsidR="007F74DE" w:rsidRDefault="007F74DE" w:rsidP="007F74DE">
      <w:pPr>
        <w:autoSpaceDE w:val="0"/>
        <w:autoSpaceDN w:val="0"/>
        <w:adjustRightInd w:val="0"/>
        <w:spacing w:line="240" w:lineRule="auto"/>
        <w:ind w:firstLine="0"/>
        <w:rPr>
          <w:rFonts w:ascii="TimesNewRomanPSMT" w:hAnsi="TimesNewRomanPSMT" w:cs="TimesNewRomanPSMT"/>
          <w:kern w:val="0"/>
        </w:rPr>
      </w:pPr>
    </w:p>
    <w:p w:rsidR="00823C7E" w:rsidRDefault="00823C7E" w:rsidP="007F74DE">
      <w:pPr>
        <w:ind w:firstLine="0"/>
        <w:jc w:val="both"/>
        <w:rPr>
          <w:rFonts w:asciiTheme="majorHAnsi" w:eastAsiaTheme="majorEastAsia" w:hAnsiTheme="majorHAnsi" w:cstheme="majorBidi"/>
        </w:rPr>
      </w:pPr>
      <w:proofErr w:type="gramStart"/>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roofErr w:type="gramEnd"/>
    </w:p>
    <w:p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EndPr/>
      <w:sdtContent>
        <w:p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EndPr/>
        <w:sdtContent>
          <w:r>
            <w:t>[Click here to add keywords.]</w:t>
          </w:r>
        </w:sdtContent>
      </w:sdt>
    </w:p>
    <w:p w:rsidR="00CC7AE7" w:rsidRDefault="00CC7AE7"/>
    <w:p w:rsidR="00CC7AE7" w:rsidRDefault="00CC7AE7"/>
    <w:p w:rsidR="00CC7AE7" w:rsidRDefault="00CC7AE7"/>
    <w:p w:rsidR="007A0067" w:rsidRDefault="007A0067">
      <w:r>
        <w:br w:type="page"/>
      </w:r>
    </w:p>
    <w:p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rsidR="000642E9" w:rsidRDefault="000642E9" w:rsidP="000642E9">
      <w:pPr>
        <w:rPr>
          <w:rFonts w:ascii="Times New Roman" w:hAnsi="Times New Roman"/>
          <w:i/>
        </w:rPr>
      </w:pPr>
    </w:p>
    <w:p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rsidR="000642E9" w:rsidRPr="0043754E" w:rsidRDefault="000642E9" w:rsidP="000642E9">
      <w:pPr>
        <w:rPr>
          <w:rFonts w:ascii="Times New Roman" w:hAnsi="Times New Roman"/>
          <w:i/>
        </w:rPr>
      </w:pPr>
      <w:r>
        <w:rPr>
          <w:rFonts w:ascii="Times New Roman" w:hAnsi="Times New Roman"/>
          <w:i/>
        </w:rPr>
        <w:t xml:space="preserve">We hypothesize that </w:t>
      </w:r>
    </w:p>
    <w:p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rsidR="000642E9" w:rsidRDefault="000642E9" w:rsidP="00615562"/>
    <w:p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rsidR="00177810" w:rsidRPr="0042729D" w:rsidRDefault="0042729D" w:rsidP="0042729D">
      <w:pPr>
        <w:jc w:val="center"/>
        <w:rPr>
          <w:b/>
          <w:color w:val="FFC000"/>
        </w:rPr>
      </w:pPr>
      <w:r w:rsidRPr="0042729D">
        <w:rPr>
          <w:b/>
          <w:color w:val="FFC000"/>
        </w:rPr>
        <w:t>Talk about sleep and its impacts on life’s functions, then move into how sleep hygiene is related to sleep, and then discuss sleep hygiene and related research.</w:t>
      </w:r>
    </w:p>
    <w:p w:rsidR="00177810" w:rsidRPr="007B39EA" w:rsidRDefault="00177810" w:rsidP="00615562">
      <w:pPr>
        <w:rPr>
          <w:b/>
        </w:rPr>
      </w:pPr>
    </w:p>
    <w:p w:rsidR="00E808FB" w:rsidRPr="00BF71C5" w:rsidRDefault="00E808FB" w:rsidP="00BF71C5">
      <w:pPr>
        <w:jc w:val="center"/>
        <w:rPr>
          <w:b/>
        </w:rPr>
      </w:pPr>
      <w:r w:rsidRPr="00BF71C5">
        <w:rPr>
          <w:b/>
        </w:rPr>
        <w:t>Sleep</w:t>
      </w:r>
      <w:r w:rsidR="00461228" w:rsidRPr="00BF71C5">
        <w:rPr>
          <w:b/>
        </w:rPr>
        <w:t xml:space="preserve"> Hygiene</w:t>
      </w:r>
    </w:p>
    <w:p w:rsidR="00615562" w:rsidRPr="00504136" w:rsidRDefault="00461228" w:rsidP="00BF71C5">
      <w:pPr>
        <w:rPr>
          <w:color w:val="FFC000"/>
        </w:rPr>
      </w:pPr>
      <w:r>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w:t>
      </w:r>
      <w:r w:rsidR="00F95133">
        <w:lastRenderedPageBreak/>
        <w:t>(2003)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r w:rsidR="00504136">
        <w:rPr>
          <w:color w:val="FFC000"/>
        </w:rPr>
        <w:t xml:space="preserve"> Make sure I put this section in quotes if needed.  Look further into this research and then discuss the study by </w:t>
      </w:r>
      <w:proofErr w:type="spellStart"/>
      <w:r w:rsidR="00504136">
        <w:rPr>
          <w:color w:val="FFC000"/>
        </w:rPr>
        <w:t>Mastin</w:t>
      </w:r>
      <w:proofErr w:type="spellEnd"/>
      <w:r w:rsidR="00504136">
        <w:rPr>
          <w:color w:val="FFC000"/>
        </w:rPr>
        <w:t xml:space="preserve"> et al. (2006) that developed the SHI measure I will be using.  Discuss in detail the International Classification of Sleep Disorders from the American Sleep Disorders Association (1990), whose criteria were used to develop the SHI.  </w:t>
      </w:r>
      <w:r w:rsidR="00721C6C">
        <w:rPr>
          <w:color w:val="FFC000"/>
        </w:rPr>
        <w:t xml:space="preserve">Highlight the different criteria, how they differ/are similar to that used in </w:t>
      </w:r>
      <w:proofErr w:type="spellStart"/>
      <w:r w:rsidR="00721C6C">
        <w:rPr>
          <w:color w:val="FFC000"/>
        </w:rPr>
        <w:t>Stepanski</w:t>
      </w:r>
      <w:proofErr w:type="spellEnd"/>
      <w:r w:rsidR="00721C6C">
        <w:rPr>
          <w:color w:val="FFC000"/>
        </w:rPr>
        <w:t xml:space="preserve">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rsidR="00DB176D" w:rsidRDefault="00DB176D" w:rsidP="00BF71C5">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rsidR="004934DA" w:rsidRPr="001C2226" w:rsidRDefault="004934DA" w:rsidP="00E54B6C">
      <w:pPr>
        <w:rPr>
          <w:color w:val="FF0000"/>
        </w:rPr>
      </w:pPr>
      <w:r>
        <w:t>Sleep hygiene interventions offer an affordable, non-clinical way to addr</w:t>
      </w:r>
      <w:r w:rsidR="004066DA">
        <w:t>ess health needs for adults</w:t>
      </w:r>
      <w:r>
        <w:t xml:space="preserve"> (</w:t>
      </w:r>
      <w:r w:rsidR="004066DA">
        <w:t xml:space="preserve">Irish et al. 2015). </w:t>
      </w:r>
      <w:r w:rsidR="001C2226">
        <w:t>Irish: “</w:t>
      </w:r>
      <w:r w:rsidR="00E54B6C" w:rsidRPr="00E54B6C">
        <w:rPr>
          <w:color w:val="FF0000"/>
        </w:rPr>
        <w:t xml:space="preserve">Recent public health campaigns have advanced general knowledge about the importance of good sleep, though they are often focused on adequate sleep </w:t>
      </w:r>
      <w:r w:rsidR="00E54B6C" w:rsidRPr="00E54B6C">
        <w:rPr>
          <w:color w:val="FF0000"/>
        </w:rPr>
        <w:lastRenderedPageBreak/>
        <w:t>duration rather than good sleep quality, and the effectiveness of these campaigns is generally unclear.</w:t>
      </w:r>
      <w:r w:rsidR="00E54B6C">
        <w:rPr>
          <w:color w:val="FF0000"/>
        </w:rPr>
        <w:t xml:space="preserve"> </w:t>
      </w:r>
      <w:r w:rsidR="001C2226"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sidR="001C2226">
        <w:rPr>
          <w:color w:val="FF0000"/>
        </w:rPr>
        <w:t>”</w:t>
      </w:r>
    </w:p>
    <w:p w:rsidR="007746F3" w:rsidRDefault="00AA34C4" w:rsidP="00B84937">
      <w:pPr>
        <w:rPr>
          <w:rFonts w:ascii="Times New Roman" w:hAnsi="Times New Roman"/>
        </w:rPr>
      </w:pPr>
      <w:r>
        <w:rPr>
          <w:rFonts w:ascii="Times New Roman" w:hAnsi="Times New Roman"/>
        </w:rPr>
        <w:t xml:space="preserve">Young adults show significantly lower awareness </w:t>
      </w:r>
      <w:r w:rsidR="002D22A0">
        <w:rPr>
          <w:rFonts w:ascii="Times New Roman" w:hAnsi="Times New Roman"/>
        </w:rPr>
        <w:t xml:space="preserve">and use </w:t>
      </w:r>
      <w:r>
        <w:rPr>
          <w:rFonts w:ascii="Times New Roman" w:hAnsi="Times New Roman"/>
        </w:rPr>
        <w:t>of beneficial sleep hygiene practices than adults of other ages (</w:t>
      </w:r>
      <w:r w:rsidR="002D22A0">
        <w:rPr>
          <w:rFonts w:ascii="Times New Roman" w:hAnsi="Times New Roman"/>
        </w:rPr>
        <w:t xml:space="preserve">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-Tatar, 2015).</w:t>
      </w:r>
    </w:p>
    <w:p w:rsidR="0005181B" w:rsidRDefault="0005181B" w:rsidP="00B84937">
      <w:pPr>
        <w:rPr>
          <w:rFonts w:ascii="Times New Roman" w:hAnsi="Times New Roman"/>
        </w:rPr>
      </w:pPr>
      <w:r>
        <w:rPr>
          <w:rFonts w:ascii="Times New Roman" w:hAnsi="Times New Roman"/>
        </w:rPr>
        <w:t xml:space="preserve">The Sleep Hygiene Index has been found to be significantly correlated to sleep quality, </w:t>
      </w:r>
      <w:r w:rsidR="00BF3911">
        <w:rPr>
          <w:rFonts w:ascii="Times New Roman" w:hAnsi="Times New Roman"/>
        </w:rPr>
        <w:t xml:space="preserve">subjective daytime sleepiness, </w:t>
      </w:r>
      <w:r>
        <w:rPr>
          <w:rFonts w:ascii="Times New Roman" w:hAnsi="Times New Roman"/>
        </w:rPr>
        <w:t>_________ (</w:t>
      </w:r>
      <w:r w:rsidR="009C7163">
        <w:rPr>
          <w:rFonts w:ascii="Times New Roman" w:hAnsi="Times New Roman"/>
        </w:rPr>
        <w:t xml:space="preserve">Brown et al., 2002; </w:t>
      </w:r>
      <w:r>
        <w:rPr>
          <w:rFonts w:ascii="Times New Roman" w:hAnsi="Times New Roman"/>
        </w:rPr>
        <w:t>Cho et al., 2013</w:t>
      </w:r>
      <w:r w:rsidR="002F4C20">
        <w:rPr>
          <w:rFonts w:ascii="Times New Roman" w:hAnsi="Times New Roman"/>
        </w:rPr>
        <w:t xml:space="preserve">; </w:t>
      </w:r>
      <w:proofErr w:type="spellStart"/>
      <w:r w:rsidR="002F4C20">
        <w:rPr>
          <w:rFonts w:ascii="Times New Roman" w:hAnsi="Times New Roman"/>
        </w:rPr>
        <w:t>Mastin</w:t>
      </w:r>
      <w:proofErr w:type="spellEnd"/>
      <w:r w:rsidR="002F4C20">
        <w:rPr>
          <w:rFonts w:ascii="Times New Roman" w:hAnsi="Times New Roman"/>
        </w:rPr>
        <w:t xml:space="preserve"> et al. 2006</w:t>
      </w:r>
      <w:r>
        <w:rPr>
          <w:rFonts w:ascii="Times New Roman" w:hAnsi="Times New Roman"/>
        </w:rPr>
        <w:t>).</w:t>
      </w:r>
      <w:r w:rsidR="009960DE">
        <w:rPr>
          <w:rFonts w:ascii="Times New Roman" w:hAnsi="Times New Roman"/>
        </w:rPr>
        <w:t xml:space="preserve">  </w:t>
      </w:r>
      <w:r w:rsidR="00113BD5">
        <w:rPr>
          <w:rFonts w:ascii="Times New Roman" w:hAnsi="Times New Roman"/>
        </w:rPr>
        <w:t>Based on an evaluation of the Sleep Hygiene Index,</w:t>
      </w:r>
      <w:r w:rsidR="009960DE">
        <w:rPr>
          <w:rFonts w:ascii="Times New Roman" w:hAnsi="Times New Roman"/>
        </w:rPr>
        <w:t xml:space="preserve">                         Cho et al. (2013) proposed that the Sleep Hygiene Index would be more appropriately broken down into two factors, including “sleep disturbing behavior” and “irregular sleep-wake schedule.”</w:t>
      </w:r>
      <w:r w:rsidR="00113BD5">
        <w:rPr>
          <w:rFonts w:ascii="Times New Roman" w:hAnsi="Times New Roman"/>
        </w:rPr>
        <w:t xml:space="preserve"> (</w:t>
      </w:r>
      <w:proofErr w:type="gramStart"/>
      <w:r w:rsidR="00113BD5">
        <w:rPr>
          <w:rFonts w:ascii="Times New Roman" w:hAnsi="Times New Roman"/>
        </w:rPr>
        <w:t>decide</w:t>
      </w:r>
      <w:proofErr w:type="gramEnd"/>
      <w:r w:rsidR="00113BD5">
        <w:rPr>
          <w:rFonts w:ascii="Times New Roman" w:hAnsi="Times New Roman"/>
        </w:rPr>
        <w:t xml:space="preserve"> if I want to look further into the two factor model)</w:t>
      </w:r>
    </w:p>
    <w:p w:rsidR="00CD183A" w:rsidRPr="00ED7366" w:rsidRDefault="00ED7366" w:rsidP="00ED7366">
      <w:pPr>
        <w:rPr>
          <w:color w:val="FFC000"/>
        </w:rPr>
      </w:pPr>
      <w:r>
        <w:rPr>
          <w:color w:val="FFC000"/>
        </w:rPr>
        <w:t xml:space="preserve">Write a whole paragraph on this article: </w:t>
      </w:r>
      <w:r w:rsidR="00CD183A">
        <w:t xml:space="preserve">(Brown et al. 2002 ) </w:t>
      </w:r>
      <w:r w:rsidR="00CD183A"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rsidR="00CD183A" w:rsidRDefault="00CD183A" w:rsidP="00B84937">
      <w:pPr>
        <w:rPr>
          <w:rFonts w:ascii="Times New Roman" w:hAnsi="Times New Roman"/>
        </w:rPr>
      </w:pPr>
    </w:p>
    <w:p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w:t>
      </w:r>
      <w:r>
        <w:rPr>
          <w:rFonts w:ascii="Times New Roman" w:hAnsi="Times New Roman"/>
        </w:rPr>
        <w:lastRenderedPageBreak/>
        <w:t xml:space="preserve">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rsidR="00B84937" w:rsidRPr="00892689" w:rsidRDefault="00B84937" w:rsidP="00B84937">
      <w:pPr>
        <w:rPr>
          <w:rFonts w:ascii="Times New Roman" w:hAnsi="Times New Roman"/>
          <w:color w:val="FFC000"/>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w:t>
      </w:r>
      <w:r>
        <w:rPr>
          <w:rFonts w:ascii="Times New Roman" w:hAnsi="Times New Roman"/>
        </w:rPr>
        <w:lastRenderedPageBreak/>
        <w:t xml:space="preserve">scanning.  </w:t>
      </w:r>
      <w:r w:rsidR="00892689" w:rsidRPr="00892689">
        <w:rPr>
          <w:rFonts w:ascii="Times New Roman" w:hAnsi="Times New Roman"/>
          <w:color w:val="FFC000"/>
        </w:rPr>
        <w:t>Look at some of the research on the impact of sleep in adults, and in other areas than working memory, for instance: mood, attention, grades, self-esteem, etc.</w:t>
      </w:r>
      <w:r w:rsidR="00A70451">
        <w:rPr>
          <w:rFonts w:ascii="Times New Roman" w:hAnsi="Times New Roman"/>
          <w:color w:val="FFC000"/>
        </w:rPr>
        <w:t xml:space="preserve">  Also, pull information related to circadian shifts in adolescents and the impact that has for college students.  (</w:t>
      </w:r>
      <w:proofErr w:type="gramStart"/>
      <w:r w:rsidR="00A70451">
        <w:rPr>
          <w:rFonts w:ascii="Times New Roman" w:hAnsi="Times New Roman"/>
          <w:color w:val="FFC000"/>
        </w:rPr>
        <w:t>look</w:t>
      </w:r>
      <w:proofErr w:type="gramEnd"/>
      <w:r w:rsidR="00A70451">
        <w:rPr>
          <w:rFonts w:ascii="Times New Roman" w:hAnsi="Times New Roman"/>
          <w:color w:val="FFC000"/>
        </w:rPr>
        <w:t xml:space="preserve"> at my comprehensive exams for this.) </w:t>
      </w:r>
    </w:p>
    <w:p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rsidR="00B84937" w:rsidRDefault="00B84937" w:rsidP="00B84937">
      <w:pPr>
        <w:rPr>
          <w:rFonts w:ascii="Times New Roman" w:hAnsi="Times New Roman"/>
        </w:rPr>
      </w:pPr>
      <w:r>
        <w:rPr>
          <w:rFonts w:ascii="Times New Roman" w:hAnsi="Times New Roman"/>
        </w:rPr>
        <w:lastRenderedPageBreak/>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w:t>
      </w:r>
      <w:r>
        <w:rPr>
          <w:rFonts w:ascii="Times New Roman" w:hAnsi="Times New Roman"/>
        </w:rPr>
        <w:lastRenderedPageBreak/>
        <w:t xml:space="preserve">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w:t>
      </w:r>
      <w:r>
        <w:rPr>
          <w:rFonts w:ascii="Times New Roman" w:hAnsi="Times New Roman"/>
        </w:rPr>
        <w:lastRenderedPageBreak/>
        <w:t xml:space="preserve">children showed a significant improvement in memory related activities such as digit span forward as compared to children with no change in sleep duration or sleep restriction.          </w:t>
      </w:r>
    </w:p>
    <w:p w:rsidR="00551CFD" w:rsidRDefault="00551CFD" w:rsidP="00551CFD">
      <w:pPr>
        <w:ind w:firstLine="0"/>
        <w:rPr>
          <w:b/>
        </w:rPr>
      </w:pPr>
    </w:p>
    <w:p w:rsidR="00BF71C5" w:rsidRDefault="00551CFD" w:rsidP="00551CFD">
      <w:pPr>
        <w:ind w:firstLine="0"/>
        <w:rPr>
          <w:b/>
        </w:rPr>
      </w:pPr>
      <w:r>
        <w:rPr>
          <w:b/>
        </w:rPr>
        <w:t>Sleep Habits in Adolescents and Young Adults</w:t>
      </w:r>
    </w:p>
    <w:p w:rsidR="00551CFD" w:rsidRPr="006363B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w:t>
      </w:r>
      <w:proofErr w:type="spellStart"/>
      <w:r w:rsidR="006006E7">
        <w:t>Carskadon</w:t>
      </w:r>
      <w:proofErr w:type="spellEnd"/>
      <w:r w:rsidR="006006E7">
        <w:t xml:space="preserve">, </w:t>
      </w:r>
      <w:proofErr w:type="spellStart"/>
      <w:r w:rsidR="006006E7">
        <w:t>etc</w:t>
      </w:r>
      <w:proofErr w:type="spellEnd"/>
      <w:r w:rsidR="006006E7">
        <w:t xml:space="preserve">) and impacts that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proofErr w:type="spellStart"/>
      <w:r w:rsidR="00FD0F39">
        <w:t>Gaultney</w:t>
      </w:r>
      <w:proofErr w:type="spellEnd"/>
      <w:r w:rsidR="00FD0F39">
        <w:t xml:space="preserve">, 2010; </w:t>
      </w:r>
      <w:proofErr w:type="spellStart"/>
      <w:r>
        <w:t>Orzech</w:t>
      </w:r>
      <w:proofErr w:type="spellEnd"/>
      <w:r>
        <w:t xml:space="preserve"> et al. 2011</w:t>
      </w:r>
      <w:proofErr w:type="gramStart"/>
      <w:r>
        <w:t>; )</w:t>
      </w:r>
      <w:proofErr w:type="gramEnd"/>
      <w:r>
        <w:t xml:space="preserve">. </w:t>
      </w:r>
      <w:r w:rsidR="006006E7" w:rsidRPr="006006E7">
        <w:t xml:space="preserve"> In a study by </w:t>
      </w:r>
      <w:proofErr w:type="spellStart"/>
      <w:r w:rsidR="006006E7" w:rsidRPr="006006E7">
        <w:t>Orzech</w:t>
      </w:r>
      <w:proofErr w:type="spellEnd"/>
      <w:r w:rsidR="006006E7" w:rsidRPr="006006E7">
        <w:t xml:space="preserve">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w:t>
      </w:r>
      <w:proofErr w:type="spellStart"/>
      <w:r w:rsidR="002638A9">
        <w:t>Gaultney</w:t>
      </w:r>
      <w:proofErr w:type="spellEnd"/>
      <w:r w:rsidR="002638A9">
        <w:t>, 2010</w:t>
      </w:r>
      <w:r w:rsidR="002638A9" w:rsidRPr="006363BD">
        <w:t>).</w:t>
      </w:r>
      <w:r w:rsidR="0003126F" w:rsidRPr="006363BD">
        <w:t xml:space="preserve"> </w:t>
      </w:r>
      <w:r w:rsidR="00450DBE" w:rsidRPr="006363BD">
        <w:t xml:space="preserve"> </w:t>
      </w:r>
      <w:proofErr w:type="spellStart"/>
      <w:r w:rsidR="006363BD" w:rsidRPr="006363BD">
        <w:t>Gaultney</w:t>
      </w:r>
      <w:proofErr w:type="spellEnd"/>
      <w:r w:rsidR="006363BD">
        <w:rPr>
          <w:b/>
        </w:rPr>
        <w:t xml:space="preserve"> (</w:t>
      </w:r>
      <w:r w:rsidR="006363BD">
        <w:t>2010)</w:t>
      </w:r>
    </w:p>
    <w:p w:rsidR="00B84937" w:rsidRPr="00450DBE" w:rsidRDefault="00B84937" w:rsidP="00BF71C5">
      <w:pPr>
        <w:rPr>
          <w:b/>
        </w:rPr>
      </w:pPr>
    </w:p>
    <w:p w:rsidR="00BF71C5" w:rsidRDefault="00BF71C5" w:rsidP="00BF71C5">
      <w:pPr>
        <w:jc w:val="center"/>
        <w:rPr>
          <w:b/>
        </w:rPr>
      </w:pPr>
      <w:r>
        <w:rPr>
          <w:b/>
        </w:rPr>
        <w:t>Stress/Stressful Life Events</w:t>
      </w:r>
    </w:p>
    <w:p w:rsidR="00734B18" w:rsidRDefault="00734B18" w:rsidP="00BF71C5">
      <w:pPr>
        <w:jc w:val="center"/>
        <w:rPr>
          <w:b/>
        </w:rPr>
      </w:pPr>
      <w:r>
        <w:rPr>
          <w:b/>
        </w:rPr>
        <w:t>Exercise</w:t>
      </w:r>
    </w:p>
    <w:p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w:t>
      </w:r>
      <w:r w:rsidRPr="00637EE7">
        <w:rPr>
          <w:color w:val="7030A0"/>
        </w:rPr>
        <w:lastRenderedPageBreak/>
        <w:t>health</w:t>
      </w:r>
      <w:r>
        <w:t xml:space="preserve">, </w:t>
      </w:r>
      <w:r w:rsidR="00651D8E">
        <w:t xml:space="preserve">stress levels, </w:t>
      </w:r>
      <w:r>
        <w:t xml:space="preserve">and self-esteem </w:t>
      </w:r>
      <w:r w:rsidR="00506359">
        <w:t>(</w:t>
      </w:r>
      <w:r w:rsidR="00B9580C">
        <w:t xml:space="preserve">Dunn et al. 2001; </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t xml:space="preserve"> </w:t>
      </w:r>
      <w:proofErr w:type="spellStart"/>
      <w:r w:rsidR="00130EF0">
        <w:t>VanKim</w:t>
      </w:r>
      <w:proofErr w:type="spellEnd"/>
      <w:r w:rsidR="00130EF0">
        <w:t xml:space="preserve"> &amp; Nelson, 2013; </w:t>
      </w:r>
      <w:r>
        <w:t>)</w:t>
      </w:r>
    </w:p>
    <w:p w:rsidR="00BB2545" w:rsidRDefault="00BB2545" w:rsidP="00734B18">
      <w:pPr>
        <w:ind w:firstLine="0"/>
        <w:rPr>
          <w:b/>
        </w:rPr>
      </w:pPr>
    </w:p>
    <w:p w:rsidR="00D352F7" w:rsidRDefault="00D352F7" w:rsidP="00734B18">
      <w:pPr>
        <w:ind w:firstLine="0"/>
        <w:rPr>
          <w:b/>
        </w:rPr>
      </w:pPr>
      <w:r>
        <w:rPr>
          <w:b/>
        </w:rPr>
        <w:t>Exercise and Academics</w:t>
      </w:r>
      <w:r w:rsidR="00390EEA">
        <w:rPr>
          <w:b/>
        </w:rPr>
        <w:t>/Achievement</w:t>
      </w:r>
    </w:p>
    <w:p w:rsidR="00D352F7" w:rsidRDefault="00D352F7" w:rsidP="00D352F7">
      <w:r>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w:t>
      </w:r>
      <w:proofErr w:type="gramStart"/>
      <w:r w:rsidR="00080B57" w:rsidRPr="00EC431D">
        <w:rPr>
          <w:color w:val="FF0000"/>
        </w:rPr>
        <w:t>,4,5,10,18</w:t>
      </w:r>
      <w:proofErr w:type="gramEnd"/>
      <w:r w:rsidR="00080B57" w:rsidRPr="00EC431D">
        <w:rPr>
          <w:color w:val="FF0000"/>
        </w:rPr>
        <w:t>-26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w:t>
      </w:r>
      <w:proofErr w:type="gramStart"/>
      <w:r w:rsidR="00080B57" w:rsidRPr="00EC431D">
        <w:rPr>
          <w:color w:val="FF0000"/>
        </w:rPr>
        <w:t>,30,31</w:t>
      </w:r>
      <w:proofErr w:type="gramEnd"/>
      <w:r w:rsidR="00080B57" w:rsidRPr="00EC431D">
        <w:rPr>
          <w:color w:val="FF0000"/>
        </w:rPr>
        <w:t xml:space="preserve">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rsidR="00201DB6" w:rsidRDefault="008E0AB3" w:rsidP="00D352F7">
      <w:r>
        <w:lastRenderedPageBreak/>
        <w:t xml:space="preserve">From </w:t>
      </w:r>
      <w:proofErr w:type="spellStart"/>
      <w:r>
        <w:t>Kall</w:t>
      </w:r>
      <w:proofErr w:type="spellEnd"/>
      <w:r>
        <w:t xml:space="preserve"> </w:t>
      </w:r>
      <w:r w:rsidR="00201DB6">
        <w:t>“</w:t>
      </w:r>
      <w:r w:rsidR="00201DB6" w:rsidRPr="00EC431D">
        <w:rPr>
          <w:color w:val="FF0000"/>
        </w:rPr>
        <w:t>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w:t>
      </w:r>
      <w:proofErr w:type="gramStart"/>
      <w:r w:rsidR="00201DB6" w:rsidRPr="00EC431D">
        <w:rPr>
          <w:color w:val="FF0000"/>
        </w:rPr>
        <w:t>,39,40</w:t>
      </w:r>
      <w:proofErr w:type="gramEnd"/>
      <w:r w:rsidR="00201DB6" w:rsidRPr="00EC431D">
        <w:rPr>
          <w:color w:val="FF0000"/>
        </w:rPr>
        <w:t>”</w:t>
      </w:r>
    </w:p>
    <w:p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 xml:space="preserve">A study completed by Pontifex et al. 2009 also found positive effects of aerobic activity.  In their study aerobic </w:t>
      </w:r>
      <w:r w:rsidR="007C7E67">
        <w:lastRenderedPageBreak/>
        <w:t>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rsidR="00CB26D1"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-Sayers, Farley, Fuller, Morgan, &amp; Caputo, 2009). Thus, the inclusion of these recent studies is critical to inform the relationship between physical activity/ fitness and children’s cognitive functioning. Given budget constraints and increasing.” “</w:t>
      </w:r>
      <w:proofErr w:type="gramStart"/>
      <w:r w:rsidRPr="00622A84">
        <w:rPr>
          <w:color w:val="FF0000"/>
        </w:rPr>
        <w:t>the</w:t>
      </w:r>
      <w:proofErr w:type="gramEnd"/>
      <w:r w:rsidRPr="00622A84">
        <w:rPr>
          <w:color w:val="FF0000"/>
        </w:rPr>
        <w:t xml:space="preserve"> purpose of this study was to quantitatively synthesize the research on physical activity and children’s cognitive outcomes and to discuss implications for educators and other stakeholders in children’s academic achievement.”</w:t>
      </w:r>
    </w:p>
    <w:p w:rsidR="00CE011B" w:rsidRPr="00CE011B" w:rsidRDefault="00CE011B" w:rsidP="00D352F7"/>
    <w:p w:rsidR="00390EEA" w:rsidRDefault="00390EEA" w:rsidP="002578EE">
      <w:pPr>
        <w:ind w:firstLine="0"/>
        <w:rPr>
          <w:b/>
        </w:rPr>
      </w:pPr>
    </w:p>
    <w:p w:rsidR="002578EE" w:rsidRDefault="00390EEA" w:rsidP="002578EE">
      <w:pPr>
        <w:ind w:firstLine="0"/>
        <w:rPr>
          <w:b/>
        </w:rPr>
      </w:pPr>
      <w:r>
        <w:rPr>
          <w:b/>
        </w:rPr>
        <w:lastRenderedPageBreak/>
        <w:t>Exercise and Study Skills</w:t>
      </w:r>
    </w:p>
    <w:p w:rsidR="00390EEA" w:rsidRDefault="00390EEA" w:rsidP="002578EE">
      <w:pPr>
        <w:ind w:firstLine="0"/>
        <w:rPr>
          <w:b/>
        </w:rPr>
      </w:pPr>
    </w:p>
    <w:p w:rsidR="000D3B54" w:rsidRDefault="000D3B54" w:rsidP="002578EE">
      <w:pPr>
        <w:ind w:firstLine="0"/>
        <w:rPr>
          <w:b/>
        </w:rPr>
      </w:pPr>
      <w:r>
        <w:rPr>
          <w:b/>
        </w:rPr>
        <w:t>Exercise and Classroom Participation</w:t>
      </w:r>
    </w:p>
    <w:p w:rsidR="000D3B54" w:rsidRDefault="000D3B54" w:rsidP="002578EE">
      <w:pPr>
        <w:ind w:firstLine="0"/>
        <w:rPr>
          <w:b/>
        </w:rPr>
      </w:pPr>
    </w:p>
    <w:p w:rsidR="002578EE" w:rsidRDefault="002578EE" w:rsidP="002578EE">
      <w:pPr>
        <w:ind w:firstLine="0"/>
        <w:rPr>
          <w:b/>
        </w:rPr>
      </w:pPr>
      <w:r>
        <w:rPr>
          <w:b/>
        </w:rPr>
        <w:t>Exercise and self-esteem</w:t>
      </w:r>
    </w:p>
    <w:p w:rsidR="002578EE" w:rsidRDefault="002578EE" w:rsidP="002578EE">
      <w:pPr>
        <w:ind w:firstLine="0"/>
      </w:pPr>
      <w:r>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w:t>
      </w:r>
      <w:proofErr w:type="gramStart"/>
      <w:r w:rsidR="00555565">
        <w:t>can</w:t>
      </w:r>
      <w:proofErr w:type="gramEnd"/>
      <w:r w:rsidR="00555565">
        <w:t xml:space="preserve"> look at this study to review use of mediators).</w:t>
      </w:r>
      <w:r w:rsidR="00931D96">
        <w:t xml:space="preserve">  </w:t>
      </w:r>
      <w:r>
        <w:t xml:space="preserve"> </w:t>
      </w:r>
      <w:proofErr w:type="spellStart"/>
      <w:r w:rsidR="000D06A7">
        <w:t>Kristjansson</w:t>
      </w:r>
      <w:proofErr w:type="spellEnd"/>
      <w:r w:rsidR="000D06A7">
        <w:t>: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t>
      </w:r>
      <w:proofErr w:type="spellStart"/>
      <w:r w:rsidR="000D06A7">
        <w:rPr>
          <w:rFonts w:ascii="Times-Roman" w:hAnsi="Times-Roman" w:cs="Times-Roman"/>
          <w:color w:val="FF0000"/>
          <w:kern w:val="0"/>
        </w:rPr>
        <w:t>Willms</w:t>
      </w:r>
      <w:proofErr w:type="spellEnd"/>
      <w:r w:rsidR="000D06A7">
        <w:rPr>
          <w:rFonts w:ascii="Times-Roman" w:hAnsi="Times-Roman" w:cs="Times-Roman"/>
          <w:color w:val="FF0000"/>
          <w:kern w:val="0"/>
        </w:rPr>
        <w:t xml:space="preserve">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 xml:space="preserve">levels of self-esteem have been reported by other investigators (e.g., </w:t>
      </w:r>
      <w:proofErr w:type="spellStart"/>
      <w:r w:rsidR="000D06A7" w:rsidRPr="000D06A7">
        <w:rPr>
          <w:rFonts w:ascii="Times-Roman" w:hAnsi="Times-Roman" w:cs="Times-Roman"/>
          <w:color w:val="FF0000"/>
          <w:kern w:val="0"/>
        </w:rPr>
        <w:t>Huntsinger</w:t>
      </w:r>
      <w:proofErr w:type="spellEnd"/>
      <w:r w:rsidR="000D06A7" w:rsidRPr="000D06A7">
        <w:rPr>
          <w:rFonts w:ascii="Times-Roman" w:hAnsi="Times-Roman" w:cs="Times-Roman"/>
          <w:color w:val="FF0000"/>
          <w:kern w:val="0"/>
        </w:rPr>
        <w:t xml:space="preserve"> &amp;</w:t>
      </w:r>
      <w:proofErr w:type="spellStart"/>
      <w:r w:rsidR="000D06A7" w:rsidRPr="000D06A7">
        <w:rPr>
          <w:rFonts w:ascii="Times-Roman" w:hAnsi="Times-Roman" w:cs="Times-Roman"/>
          <w:color w:val="FF0000"/>
          <w:kern w:val="0"/>
        </w:rPr>
        <w:t>Luecken</w:t>
      </w:r>
      <w:proofErr w:type="spellEnd"/>
      <w:r w:rsidR="000D06A7" w:rsidRPr="000D06A7">
        <w:rPr>
          <w:rFonts w:ascii="Times-Roman" w:hAnsi="Times-Roman" w:cs="Times-Roman"/>
          <w:color w:val="FF0000"/>
          <w:kern w:val="0"/>
        </w:rPr>
        <w:t>, 2004).</w:t>
      </w:r>
      <w:r w:rsidR="00916564">
        <w:rPr>
          <w:rFonts w:ascii="Times-Roman" w:hAnsi="Times-Roman" w:cs="Times-Roman"/>
          <w:color w:val="FF0000"/>
          <w:kern w:val="0"/>
        </w:rPr>
        <w:t>” “</w:t>
      </w:r>
      <w:r w:rsidR="00916564" w:rsidRPr="00916564">
        <w:rPr>
          <w:rFonts w:ascii="Times-Roman" w:hAnsi="Times-Roman" w:cs="Times-Roman"/>
          <w:color w:val="FF0000"/>
          <w:kern w:val="0"/>
        </w:rPr>
        <w:t xml:space="preserve">Despite these limitations, the fact that self-esteem did not, </w:t>
      </w:r>
      <w:r w:rsidR="00916564" w:rsidRPr="00916564">
        <w:rPr>
          <w:rFonts w:ascii="Times-Roman" w:hAnsi="Times-Roman" w:cs="Times-Roman"/>
          <w:color w:val="FF0000"/>
          <w:kern w:val="0"/>
        </w:rPr>
        <w:lastRenderedPageBreak/>
        <w:t>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rsidR="0045589A" w:rsidRPr="0045589A" w:rsidRDefault="0045589A" w:rsidP="0045589A">
      <w:pPr>
        <w:autoSpaceDE w:val="0"/>
        <w:autoSpaceDN w:val="0"/>
        <w:adjustRightInd w:val="0"/>
        <w:ind w:firstLine="0"/>
        <w:rPr>
          <w:rFonts w:ascii="Times-Roman" w:hAnsi="Times-Roman" w:cs="Times-Roman"/>
          <w:color w:val="FF0000"/>
          <w:kern w:val="0"/>
        </w:rPr>
      </w:pPr>
    </w:p>
    <w:p w:rsidR="00E74771" w:rsidRDefault="00E74771" w:rsidP="00BD6F88">
      <w:pPr>
        <w:ind w:firstLine="0"/>
        <w:rPr>
          <w:b/>
        </w:rPr>
      </w:pPr>
      <w:r>
        <w:rPr>
          <w:b/>
        </w:rPr>
        <w:t>Amount of Exercise</w:t>
      </w:r>
    </w:p>
    <w:p w:rsidR="00E74771" w:rsidRPr="00E74771" w:rsidRDefault="00E74771" w:rsidP="00E74771">
      <w:pPr>
        <w:rPr>
          <w:b/>
          <w:color w:val="FF0000"/>
        </w:rPr>
      </w:pPr>
      <w:r>
        <w:rPr>
          <w:b/>
        </w:rPr>
        <w:tab/>
      </w:r>
      <w:proofErr w:type="spellStart"/>
      <w:r>
        <w:rPr>
          <w:b/>
        </w:rPr>
        <w:t>Fedewa</w:t>
      </w:r>
      <w:proofErr w:type="spellEnd"/>
      <w:r>
        <w:rPr>
          <w:b/>
        </w:rPr>
        <w:t xml:space="preserve">: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rsidR="006D4836" w:rsidRDefault="006D4836" w:rsidP="00734B18">
      <w:pPr>
        <w:ind w:firstLine="0"/>
        <w:rPr>
          <w:b/>
        </w:rPr>
      </w:pPr>
    </w:p>
    <w:p w:rsidR="00734B18" w:rsidRDefault="00734B18" w:rsidP="00734B18">
      <w:pPr>
        <w:ind w:firstLine="0"/>
        <w:rPr>
          <w:b/>
        </w:rPr>
      </w:pPr>
      <w:r>
        <w:rPr>
          <w:b/>
        </w:rPr>
        <w:lastRenderedPageBreak/>
        <w:t>Exercise and Stress</w:t>
      </w:r>
    </w:p>
    <w:p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w:t>
      </w:r>
      <w:r w:rsidR="00130EF0" w:rsidRPr="00130EF0">
        <w:rPr>
          <w:color w:val="FF0000"/>
        </w:rPr>
        <w:lastRenderedPageBreak/>
        <w:t>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0" w:name="_i2"/>
      <w:bookmarkEnd w:id="0"/>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 xml:space="preserve">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w:t>
      </w:r>
      <w:r w:rsidR="00060E8A" w:rsidRPr="00060E8A">
        <w:rPr>
          <w:rFonts w:asciiTheme="majorHAnsi" w:eastAsia="Times New Roman" w:hAnsiTheme="majorHAnsi" w:cstheme="majorHAnsi"/>
          <w:color w:val="FF0000"/>
          <w:kern w:val="0"/>
          <w:lang w:eastAsia="en-US"/>
        </w:rPr>
        <w:lastRenderedPageBreak/>
        <w:t>to engage in VPA in college, adjusting for high school VPA. Among males, Asians and older students were less likely to engage in VPA.”</w:t>
      </w:r>
    </w:p>
    <w:p w:rsidR="001D30F6" w:rsidRPr="001D30F6" w:rsidRDefault="001D30F6" w:rsidP="00AA4309">
      <w:pPr>
        <w:ind w:firstLine="0"/>
        <w:rPr>
          <w:rFonts w:asciiTheme="majorHAnsi" w:hAnsiTheme="majorHAnsi" w:cstheme="majorHAnsi"/>
          <w:color w:val="FF0000"/>
        </w:rPr>
      </w:pPr>
    </w:p>
    <w:p w:rsidR="00AA4309" w:rsidRPr="006D4836" w:rsidRDefault="00AA4309" w:rsidP="00AA4309">
      <w:pPr>
        <w:ind w:firstLine="0"/>
        <w:rPr>
          <w:rFonts w:asciiTheme="majorHAnsi" w:hAnsiTheme="majorHAnsi" w:cstheme="majorHAnsi"/>
        </w:rPr>
      </w:pPr>
      <w:r>
        <w:rPr>
          <w:b/>
        </w:rPr>
        <w:t>Exercise – Discussion:</w:t>
      </w:r>
    </w:p>
    <w:p w:rsidR="00752DAA" w:rsidRPr="00752DAA" w:rsidRDefault="00AA4309" w:rsidP="00752DAA">
      <w:pPr>
        <w:rPr>
          <w:color w:val="FF0000"/>
        </w:rPr>
      </w:pPr>
      <w:proofErr w:type="spellStart"/>
      <w:r>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w:t>
      </w:r>
      <w:proofErr w:type="gramStart"/>
      <w:r w:rsidR="00CE011B">
        <w:rPr>
          <w:color w:val="FF0000"/>
        </w:rPr>
        <w:t xml:space="preserve">adults, </w:t>
      </w:r>
      <w:r w:rsidR="00AA4309" w:rsidRPr="00AA4309">
        <w:rPr>
          <w:color w:val="FF0000"/>
        </w:rPr>
        <w:t>that</w:t>
      </w:r>
      <w:proofErr w:type="gramEnd"/>
      <w:r w:rsidR="00AA4309" w:rsidRPr="00AA4309">
        <w:rPr>
          <w:color w:val="FF0000"/>
        </w:rPr>
        <w:t xml:space="preserve">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lastRenderedPageBreak/>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rsidR="00972425" w:rsidRPr="00752DAA" w:rsidRDefault="00972425" w:rsidP="00752DAA"/>
    <w:p w:rsidR="00BF71C5" w:rsidRDefault="00BF71C5" w:rsidP="00BF71C5">
      <w:pPr>
        <w:jc w:val="center"/>
        <w:rPr>
          <w:b/>
        </w:rPr>
      </w:pPr>
      <w:r>
        <w:rPr>
          <w:b/>
        </w:rPr>
        <w:t>Academic Engagement</w:t>
      </w:r>
    </w:p>
    <w:p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w:t>
      </w:r>
      <w:proofErr w:type="spellStart"/>
      <w:r w:rsidR="004D0773">
        <w:t>Zepke</w:t>
      </w:r>
      <w:proofErr w:type="spellEnd"/>
      <w:r w:rsidR="004D0773">
        <w:t xml:space="preserve"> &amp; Leach, 2010; )</w:t>
      </w:r>
    </w:p>
    <w:p w:rsidR="00BF71C5" w:rsidRDefault="0045589A" w:rsidP="00BF71C5">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sidR="004D0773">
        <w:rPr>
          <w:color w:val="FF0000"/>
        </w:rPr>
        <w:t xml:space="preserve"> And “</w:t>
      </w:r>
      <w:r w:rsidR="004D0773" w:rsidRPr="004D0773">
        <w:rPr>
          <w:color w:val="FF0000"/>
        </w:rPr>
        <w:t xml:space="preserve">Student engagement, then, is a far reaching construct that can be variously defined. Chapman (2003) offers a possible definition – students’ cognitive investment in, active participation in and emotional commitment to their learning. The Australian Council of Educational Research proposes another: ‘students’ involvement with activities and conditions likely to generate high quality learning’ (ACER, 2008: </w:t>
      </w:r>
      <w:proofErr w:type="gramStart"/>
      <w:r w:rsidR="004D0773" w:rsidRPr="004D0773">
        <w:rPr>
          <w:color w:val="FF0000"/>
        </w:rPr>
        <w:t>vi</w:t>
      </w:r>
      <w:proofErr w:type="gramEnd"/>
      <w:r w:rsidR="004D0773" w:rsidRPr="004D0773">
        <w:rPr>
          <w:color w:val="FF0000"/>
        </w:rPr>
        <w:t>). We accepted both definitions. They are inclusive, enabling a range of research perspectives to be considered</w:t>
      </w:r>
      <w:r w:rsidR="004D0773">
        <w:rPr>
          <w:color w:val="FF0000"/>
        </w:rPr>
        <w:t>.”</w:t>
      </w:r>
    </w:p>
    <w:p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w:t>
      </w:r>
      <w:r w:rsidRPr="00241F06">
        <w:rPr>
          <w:color w:val="FF0000"/>
        </w:rPr>
        <w:lastRenderedPageBreak/>
        <w:t>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w:t>
      </w:r>
      <w:proofErr w:type="spellStart"/>
      <w:r w:rsidRPr="00241F06">
        <w:rPr>
          <w:color w:val="FF0000"/>
        </w:rPr>
        <w:t>Newmann</w:t>
      </w:r>
      <w:proofErr w:type="spellEnd"/>
      <w:r w:rsidRPr="00241F06">
        <w:rPr>
          <w:color w:val="FF0000"/>
        </w:rPr>
        <w:t xml:space="preserve">, </w:t>
      </w:r>
      <w:proofErr w:type="spellStart"/>
      <w:r w:rsidRPr="00241F06">
        <w:rPr>
          <w:color w:val="FF0000"/>
        </w:rPr>
        <w:t>Wehlage</w:t>
      </w:r>
      <w:proofErr w:type="spellEnd"/>
      <w:r w:rsidRPr="00241F06">
        <w:rPr>
          <w:color w:val="FF0000"/>
        </w:rPr>
        <w:t>, &amp;</w:t>
      </w:r>
      <w:proofErr w:type="spellStart"/>
      <w:r w:rsidRPr="00241F06">
        <w:rPr>
          <w:color w:val="FF0000"/>
        </w:rPr>
        <w:t>Lamborn</w:t>
      </w:r>
      <w:proofErr w:type="spellEnd"/>
      <w:r w:rsidRPr="00241F06">
        <w:rPr>
          <w:color w:val="FF0000"/>
        </w:rPr>
        <w:t>,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w:t>
      </w:r>
      <w:proofErr w:type="spellStart"/>
      <w:r w:rsidR="001E411E" w:rsidRPr="001E411E">
        <w:rPr>
          <w:color w:val="FF0000"/>
        </w:rPr>
        <w:t>Csikszentmihaiyi</w:t>
      </w:r>
      <w:proofErr w:type="spellEnd"/>
      <w:r w:rsidR="001E411E" w:rsidRPr="001E411E">
        <w:rPr>
          <w:color w:val="FF0000"/>
        </w:rPr>
        <w:t>,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w:t>
      </w:r>
      <w:proofErr w:type="spellStart"/>
      <w:r w:rsidR="00836DC1" w:rsidRPr="00836DC1">
        <w:rPr>
          <w:color w:val="FF0000"/>
        </w:rPr>
        <w:t>Newmann</w:t>
      </w:r>
      <w:proofErr w:type="spellEnd"/>
      <w:r w:rsidR="00836DC1" w:rsidRPr="00836DC1">
        <w:rPr>
          <w:color w:val="FF0000"/>
        </w:rPr>
        <w:t xml:space="preserve">, 1992; Sax et al., 1997; Steinberg, 1996). Chronic disengagement reportedly afflicts 40% to 60% of </w:t>
      </w:r>
      <w:proofErr w:type="spellStart"/>
      <w:r w:rsidR="00836DC1" w:rsidRPr="00836DC1">
        <w:rPr>
          <w:color w:val="FF0000"/>
        </w:rPr>
        <w:t>secondaiy</w:t>
      </w:r>
      <w:proofErr w:type="spellEnd"/>
      <w:r w:rsidR="00836DC1" w:rsidRPr="00836DC1">
        <w:rPr>
          <w:color w:val="FF0000"/>
        </w:rPr>
        <w:t xml:space="preserve"> school students (</w:t>
      </w:r>
      <w:proofErr w:type="spellStart"/>
      <w:r w:rsidR="00836DC1" w:rsidRPr="00836DC1">
        <w:rPr>
          <w:color w:val="FF0000"/>
        </w:rPr>
        <w:t>Sedlak</w:t>
      </w:r>
      <w:proofErr w:type="spellEnd"/>
      <w:r w:rsidR="00836DC1" w:rsidRPr="00836DC1">
        <w:rPr>
          <w:color w:val="FF0000"/>
        </w:rPr>
        <w:t xml:space="preserve"> et al., 1986; Steinberg, 1996), an estimate that excludes repeated absentees and dropouts</w:t>
      </w:r>
      <w:proofErr w:type="gramStart"/>
      <w:r w:rsidR="00836DC1" w:rsidRPr="00836DC1">
        <w:rPr>
          <w:color w:val="FF0000"/>
        </w:rPr>
        <w:t>.^</w:t>
      </w:r>
      <w:proofErr w:type="gramEnd"/>
      <w:r w:rsidR="00836DC1" w:rsidRPr="00836DC1">
        <w:rPr>
          <w:color w:val="FF0000"/>
        </w:rPr>
        <w:t xml:space="preserve">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w:t>
      </w:r>
      <w:proofErr w:type="spellStart"/>
      <w:r w:rsidR="00836DC1" w:rsidRPr="00836DC1">
        <w:rPr>
          <w:color w:val="FF0000"/>
        </w:rPr>
        <w:t>Goodlad</w:t>
      </w:r>
      <w:proofErr w:type="spellEnd"/>
      <w:r w:rsidR="00836DC1" w:rsidRPr="00836DC1">
        <w:rPr>
          <w:color w:val="FF0000"/>
        </w:rPr>
        <w:t xml:space="preserve">, 1984; </w:t>
      </w:r>
      <w:proofErr w:type="spellStart"/>
      <w:r w:rsidR="00836DC1" w:rsidRPr="00836DC1">
        <w:rPr>
          <w:color w:val="FF0000"/>
        </w:rPr>
        <w:t>Sedlak</w:t>
      </w:r>
      <w:proofErr w:type="spellEnd"/>
      <w:r w:rsidR="00836DC1" w:rsidRPr="00836DC1">
        <w:rPr>
          <w:color w:val="FF0000"/>
        </w:rPr>
        <w:t xml:space="preserve"> et al., 1986).”</w:t>
      </w:r>
      <w:r w:rsidR="00F3398F">
        <w:rPr>
          <w:color w:val="FF0000"/>
        </w:rPr>
        <w:t xml:space="preserve"> </w:t>
      </w:r>
      <w:r w:rsidR="00F3398F" w:rsidRPr="00F3398F">
        <w:t>And</w:t>
      </w:r>
      <w:r w:rsidR="00F3398F">
        <w:rPr>
          <w:color w:val="FF0000"/>
        </w:rPr>
        <w:t xml:space="preserve"> “</w:t>
      </w:r>
      <w:r w:rsidR="00F3398F" w:rsidRPr="00F3398F">
        <w:rPr>
          <w:color w:val="FF0000"/>
        </w:rPr>
        <w:t xml:space="preserve">When high levels of classroom engagement occurred, observers ascribed it to the </w:t>
      </w:r>
      <w:proofErr w:type="spellStart"/>
      <w:r w:rsidR="00F3398F" w:rsidRPr="00F3398F">
        <w:rPr>
          <w:color w:val="FF0000"/>
        </w:rPr>
        <w:t>uppertrack</w:t>
      </w:r>
      <w:proofErr w:type="spellEnd"/>
      <w:r w:rsidR="00F3398F" w:rsidRPr="00F3398F">
        <w:rPr>
          <w:color w:val="FF0000"/>
        </w:rPr>
        <w:t xml:space="preserve"> status of the class, students' self-selection into a program of special interest to them, or, occasionally, teachers' instructional styles, including the expectations they held for students (Oakes, 1985; Powell et al., </w:t>
      </w:r>
      <w:r w:rsidR="00F3398F" w:rsidRPr="00F3398F">
        <w:rPr>
          <w:color w:val="FF0000"/>
        </w:rPr>
        <w:lastRenderedPageBreak/>
        <w:t>1985).”</w:t>
      </w:r>
      <w:r w:rsidR="00E74A0F">
        <w:t xml:space="preserve"> And </w:t>
      </w:r>
      <w:r w:rsidR="00E74A0F" w:rsidRPr="00E74A0F">
        <w:rPr>
          <w:color w:val="FF0000"/>
        </w:rPr>
        <w:t xml:space="preserve">“Although much of the research on student engagement has focused primarily on the influence of student background factors, it is important to 156 Student Engagement in Instructional </w:t>
      </w:r>
      <w:proofErr w:type="spellStart"/>
      <w:r w:rsidR="00E74A0F" w:rsidRPr="00E74A0F">
        <w:rPr>
          <w:color w:val="FF0000"/>
        </w:rPr>
        <w:t>Aclivity</w:t>
      </w:r>
      <w:proofErr w:type="spellEnd"/>
      <w:r w:rsidR="00E74A0F" w:rsidRPr="00E74A0F">
        <w:rPr>
          <w:color w:val="FF0000"/>
        </w:rPr>
        <w:t xml:space="preserve">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w:t>
      </w:r>
      <w:proofErr w:type="spellStart"/>
      <w:r w:rsidR="00E74A0F" w:rsidRPr="00E74A0F">
        <w:rPr>
          <w:color w:val="FF0000"/>
        </w:rPr>
        <w:t>Newmann</w:t>
      </w:r>
      <w:proofErr w:type="spellEnd"/>
      <w:r w:rsidR="00E74A0F" w:rsidRPr="00E74A0F">
        <w:rPr>
          <w:color w:val="FF0000"/>
        </w:rPr>
        <w:t xml:space="preserve"> (1981, 1992).”</w:t>
      </w:r>
      <w:r w:rsidR="009712F4">
        <w:rPr>
          <w:color w:val="FF0000"/>
        </w:rPr>
        <w:t xml:space="preserve"> </w:t>
      </w:r>
      <w:r w:rsidR="009712F4" w:rsidRPr="009712F4">
        <w:t>And</w:t>
      </w:r>
      <w:r w:rsidR="009712F4">
        <w:rPr>
          <w:color w:val="FF0000"/>
        </w:rPr>
        <w:t xml:space="preserve"> “</w:t>
      </w:r>
      <w:r w:rsidR="009712F4" w:rsidRPr="009712F4">
        <w:rPr>
          <w:color w:val="FF0000"/>
        </w:rPr>
        <w:t xml:space="preserve">More complex and cognitively challenging class work, according to this </w:t>
      </w:r>
      <w:proofErr w:type="spellStart"/>
      <w:r w:rsidR="009712F4" w:rsidRPr="009712F4">
        <w:rPr>
          <w:color w:val="FF0000"/>
        </w:rPr>
        <w:t>theoiy</w:t>
      </w:r>
      <w:proofErr w:type="spellEnd"/>
      <w:r w:rsidR="009712F4" w:rsidRPr="009712F4">
        <w:rPr>
          <w:color w:val="FF0000"/>
        </w:rPr>
        <w:t>,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w:t>
      </w:r>
      <w:proofErr w:type="spellStart"/>
      <w:r>
        <w:t>Handelsman</w:t>
      </w:r>
      <w:proofErr w:type="spellEnd"/>
      <w:r>
        <w:t xml:space="preserve">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rsidR="00106EA3" w:rsidRDefault="00106EA3" w:rsidP="00BF71C5">
      <w:r>
        <w:t xml:space="preserve">Disengagement at the college level can lead to failing grades, </w:t>
      </w:r>
      <w:r w:rsidR="00A92642">
        <w:t>higher dropout rates</w:t>
      </w:r>
      <w:r>
        <w:t xml:space="preserve">, </w:t>
      </w:r>
    </w:p>
    <w:p w:rsidR="00106EA3" w:rsidRDefault="00106EA3" w:rsidP="00BF71C5"/>
    <w:p w:rsidR="00BF71C5" w:rsidRDefault="00BF71C5">
      <w:pPr>
        <w:rPr>
          <w:b/>
          <w:i/>
        </w:rPr>
      </w:pPr>
    </w:p>
    <w:p w:rsidR="00BF71C5" w:rsidRDefault="00BF71C5">
      <w:pPr>
        <w:rPr>
          <w:b/>
          <w:i/>
        </w:rPr>
      </w:pPr>
    </w:p>
    <w:p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et</w:t>
      </w:r>
      <w:proofErr w:type="gramStart"/>
      <w:r w:rsidRPr="00D6408E">
        <w:rPr>
          <w:b/>
          <w:i/>
        </w:rPr>
        <w: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w:t>
      </w:r>
      <w:r w:rsidRPr="00D6408E">
        <w:rPr>
          <w:b/>
          <w:i/>
        </w:rPr>
        <w:lastRenderedPageBreak/>
        <w:t xml:space="preserve">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rsidR="00615562" w:rsidRDefault="00615562"/>
    <w:p w:rsidR="00615562" w:rsidRDefault="00615562"/>
    <w:p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 xml:space="preserve">the likelihood of being </w:t>
      </w:r>
      <w:r w:rsidR="008B3DD6">
        <w:lastRenderedPageBreak/>
        <w:t>academically engaged</w:t>
      </w:r>
      <w:r>
        <w:t xml:space="preserve"> can be seen in being able to tease apart the protective factors that can be most highlighted for intervention.  </w:t>
      </w:r>
    </w:p>
    <w:p w:rsidR="00615562" w:rsidRDefault="00615562" w:rsidP="00615562">
      <w:proofErr w:type="gramStart"/>
      <w:r>
        <w:t>focused</w:t>
      </w:r>
      <w:proofErr w:type="gramEnd"/>
      <w:r>
        <w:t xml:space="preserve">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rsidR="00615562" w:rsidRDefault="00615562"/>
    <w:p w:rsidR="00A30B9C" w:rsidRDefault="00262A84" w:rsidP="00262A84">
      <w:pPr>
        <w:jc w:val="center"/>
      </w:pPr>
      <w:r>
        <w:t>Methods</w:t>
      </w:r>
    </w:p>
    <w:p w:rsidR="003626FF" w:rsidRDefault="003626FF" w:rsidP="003626FF">
      <w:pPr>
        <w:ind w:firstLine="0"/>
        <w:rPr>
          <w:rFonts w:ascii="Times New Roman" w:hAnsi="Times New Roman"/>
          <w:i/>
        </w:rPr>
      </w:pPr>
      <w:r w:rsidRPr="00CB4CE0">
        <w:rPr>
          <w:rFonts w:ascii="Times New Roman" w:hAnsi="Times New Roman"/>
          <w:i/>
        </w:rPr>
        <w:t>Participants</w:t>
      </w:r>
    </w:p>
    <w:p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w:t>
      </w:r>
      <w:proofErr w:type="gramStart"/>
      <w:r>
        <w:rPr>
          <w:rFonts w:ascii="Times New Roman" w:hAnsi="Times New Roman"/>
        </w:rPr>
        <w:t>undergraduate</w:t>
      </w:r>
      <w:proofErr w:type="gramEnd"/>
      <w:r>
        <w:rPr>
          <w:rFonts w:ascii="Times New Roman" w:hAnsi="Times New Roman"/>
        </w:rPr>
        <w:t xml:space="preserve"> students who were part of the educational psychology research pool at a large southeastern university.  </w:t>
      </w:r>
      <w:r>
        <w:rPr>
          <w:rFonts w:ascii="Times New Roman" w:hAnsi="Times New Roman"/>
        </w:rPr>
        <w:t xml:space="preserve"> </w:t>
      </w:r>
      <w:r>
        <w:rPr>
          <w:rFonts w:ascii="Times New Roman" w:hAnsi="Times New Roman"/>
        </w:rPr>
        <w:t>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 xml:space="preserve">for their </w:t>
      </w:r>
      <w:r w:rsidR="00125C0C">
        <w:rPr>
          <w:rFonts w:ascii="Times New Roman" w:hAnsi="Times New Roman"/>
        </w:rPr>
        <w:lastRenderedPageBreak/>
        <w:t>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psychology and education courses.  </w:t>
      </w:r>
    </w:p>
    <w:p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w:t>
      </w:r>
      <w:r w:rsidR="0070202C">
        <w:rPr>
          <w:rFonts w:ascii="Times New Roman" w:hAnsi="Times New Roman"/>
        </w:rPr>
        <w:t xml:space="preserve">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rsidR="00EA6A4F" w:rsidRPr="00EA6A4F" w:rsidRDefault="00EA6A4F" w:rsidP="00EA6A4F">
      <w:pPr>
        <w:ind w:firstLine="0"/>
        <w:rPr>
          <w:rFonts w:ascii="Times New Roman" w:hAnsi="Times New Roman"/>
          <w:i/>
        </w:rPr>
      </w:pPr>
      <w:r>
        <w:rPr>
          <w:rFonts w:ascii="Times New Roman" w:hAnsi="Times New Roman"/>
          <w:i/>
        </w:rPr>
        <w:t>Measures</w:t>
      </w:r>
    </w:p>
    <w:p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 to evaluate exercise habits; and the Student Course Engagement Questionnaire to determine 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rsidR="003626FF"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An </w:t>
      </w:r>
      <w:proofErr w:type="spellStart"/>
      <w:r>
        <w:rPr>
          <w:rFonts w:ascii="Times New Roman" w:hAnsi="Times New Roman"/>
        </w:rPr>
        <w:t>actigraph</w:t>
      </w:r>
      <w:proofErr w:type="spellEnd"/>
      <w:r>
        <w:rPr>
          <w:rFonts w:ascii="Times New Roman" w:hAnsi="Times New Roman"/>
        </w:rPr>
        <w:t xml:space="preserve"> is a watch-like device that measures motor activity and information on sleep-wake patterns.  Some of its measures include sleep duration, sleep latency, total sleep time excluding identified wake periods, and rising time.  The </w:t>
      </w:r>
      <w:proofErr w:type="spellStart"/>
      <w:r>
        <w:rPr>
          <w:rFonts w:ascii="Times New Roman" w:hAnsi="Times New Roman"/>
        </w:rPr>
        <w:t>actigraph</w:t>
      </w:r>
      <w:proofErr w:type="spellEnd"/>
      <w:r>
        <w:rPr>
          <w:rFonts w:ascii="Times New Roman" w:hAnsi="Times New Roman"/>
        </w:rPr>
        <w:t xml:space="preserve"> has been shown to have good reliability and validity in laboratory settings (Wood et al., 2008).  It also has been shown to be highly correlated with the </w:t>
      </w:r>
      <w:proofErr w:type="spellStart"/>
      <w:r>
        <w:rPr>
          <w:rFonts w:ascii="Times New Roman" w:hAnsi="Times New Roman"/>
        </w:rPr>
        <w:t>biophysiological</w:t>
      </w:r>
      <w:proofErr w:type="spellEnd"/>
      <w:r>
        <w:rPr>
          <w:rFonts w:ascii="Times New Roman" w:hAnsi="Times New Roman"/>
        </w:rPr>
        <w:t xml:space="preserve"> sleep measure of </w:t>
      </w:r>
      <w:r w:rsidRPr="00C641D4">
        <w:rPr>
          <w:rFonts w:ascii="Times New Roman" w:hAnsi="Times New Roman"/>
          <w:color w:val="000000"/>
        </w:rPr>
        <w:t xml:space="preserve">polysomnography </w:t>
      </w:r>
      <w:r>
        <w:rPr>
          <w:rFonts w:ascii="Times New Roman" w:hAnsi="Times New Roman"/>
        </w:rPr>
        <w:t xml:space="preserve">(de Souza et al., 2003).  Due to its small size and ease of use the </w:t>
      </w:r>
      <w:proofErr w:type="spellStart"/>
      <w:r>
        <w:rPr>
          <w:rFonts w:ascii="Times New Roman" w:hAnsi="Times New Roman"/>
        </w:rPr>
        <w:t>actigraph</w:t>
      </w:r>
      <w:proofErr w:type="spellEnd"/>
      <w:r>
        <w:rPr>
          <w:rFonts w:ascii="Times New Roman" w:hAnsi="Times New Roman"/>
        </w:rPr>
        <w:t xml:space="preserve"> is commonly being used in sleep research, particularly in naturalistic settings (</w:t>
      </w:r>
      <w:proofErr w:type="spellStart"/>
      <w:r>
        <w:rPr>
          <w:rFonts w:ascii="Times New Roman" w:hAnsi="Times New Roman"/>
        </w:rPr>
        <w:t>Sitnick</w:t>
      </w:r>
      <w:proofErr w:type="spellEnd"/>
      <w:r>
        <w:rPr>
          <w:rFonts w:ascii="Times New Roman" w:hAnsi="Times New Roman"/>
        </w:rPr>
        <w:t xml:space="preserve"> et al., 2008).  The primary downfall of the </w:t>
      </w:r>
      <w:proofErr w:type="spellStart"/>
      <w:r>
        <w:rPr>
          <w:rFonts w:ascii="Times New Roman" w:hAnsi="Times New Roman"/>
        </w:rPr>
        <w:t>actigraphy</w:t>
      </w:r>
      <w:proofErr w:type="spellEnd"/>
      <w:r>
        <w:rPr>
          <w:rFonts w:ascii="Times New Roman" w:hAnsi="Times New Roman"/>
        </w:rPr>
        <w:t xml:space="preserve"> instrument is its potentially inaccurate assessment of wake periods where no movement is present.  Since the watch registers motor </w:t>
      </w:r>
      <w:r>
        <w:rPr>
          <w:rFonts w:ascii="Times New Roman" w:hAnsi="Times New Roman"/>
        </w:rPr>
        <w:lastRenderedPageBreak/>
        <w:t xml:space="preserve">activity, wakefulness and waking epochs may not be documented accurately.  For this reason, the present study will utilize sleep diaries and the Sleep Habits Survey as well. </w:t>
      </w:r>
    </w:p>
    <w:p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In order to assess (use a different word to change from article) the use of sleep hygiene practices, the current study utilized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 reliability (</w:t>
      </w:r>
      <w:proofErr w:type="spellStart"/>
      <w:r w:rsidR="00A43E71">
        <w:rPr>
          <w:rFonts w:asciiTheme="majorHAnsi" w:hAnsiTheme="majorHAnsi" w:cstheme="majorHAnsi"/>
          <w:color w:val="000000"/>
          <w:kern w:val="0"/>
        </w:rPr>
        <w:t>Mastin</w:t>
      </w:r>
      <w:proofErr w:type="spellEnd"/>
      <w:r w:rsidR="00A43E71">
        <w:rPr>
          <w:rFonts w:asciiTheme="majorHAnsi" w:hAnsiTheme="majorHAnsi" w:cstheme="majorHAnsi"/>
          <w:color w:val="000000"/>
          <w:kern w:val="0"/>
        </w:rPr>
        <w:t xml:space="preserve"> et al. 20016;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rsidR="00A43E71" w:rsidRDefault="003626FF" w:rsidP="00A43E71">
      <w:pPr>
        <w:ind w:firstLine="0"/>
        <w:rPr>
          <w:rFonts w:ascii="Times New Roman" w:hAnsi="Times New Roman"/>
        </w:rPr>
      </w:pPr>
      <w:r>
        <w:rPr>
          <w:rFonts w:ascii="Times New Roman" w:hAnsi="Times New Roman"/>
        </w:rPr>
        <w:tab/>
      </w:r>
      <w:proofErr w:type="spellStart"/>
      <w:r w:rsidR="00EA6A4F">
        <w:rPr>
          <w:rFonts w:ascii="Times New Roman" w:hAnsi="Times New Roman"/>
          <w:i/>
        </w:rPr>
        <w:t>Leasure</w:t>
      </w:r>
      <w:proofErr w:type="spellEnd"/>
      <w:r w:rsidR="00EA6A4F">
        <w:rPr>
          <w:rFonts w:ascii="Times New Roman" w:hAnsi="Times New Roman"/>
          <w:i/>
        </w:rPr>
        <w:t xml:space="preserve"> Time Exercise Questionnaire (LTEQ)</w:t>
      </w:r>
      <w:r>
        <w:rPr>
          <w:rFonts w:ascii="Times New Roman" w:hAnsi="Times New Roman"/>
          <w:i/>
        </w:rPr>
        <w:t xml:space="preserve">.  </w:t>
      </w:r>
      <w:r w:rsidR="00A43E71">
        <w:rPr>
          <w:rFonts w:ascii="Times New Roman" w:hAnsi="Times New Roman"/>
        </w:rPr>
        <w:t xml:space="preserve">  The Sleep Habits Survey is a questionnaire that includes items pertaining to daytime functioning as well as academic success (Wolfson et al., 2003).  The scale also includes a circadian preference measure.  Wolfson et al. (2003) found the Sleep Habits Survey to be highly correlated with both diary and </w:t>
      </w:r>
      <w:proofErr w:type="spellStart"/>
      <w:r w:rsidR="00A43E71">
        <w:rPr>
          <w:rFonts w:ascii="Times New Roman" w:hAnsi="Times New Roman"/>
        </w:rPr>
        <w:t>actigraph</w:t>
      </w:r>
      <w:proofErr w:type="spellEnd"/>
      <w:r w:rsidR="00A43E71">
        <w:rPr>
          <w:rFonts w:ascii="Times New Roman" w:hAnsi="Times New Roman"/>
        </w:rPr>
        <w:t xml:space="preserve"> measures, specifically so on school nights when schedules are more predictable versus weekend nights when estimates may be more open to error.  </w:t>
      </w:r>
    </w:p>
    <w:p w:rsidR="003626FF" w:rsidRPr="00F756DD" w:rsidRDefault="003626FF" w:rsidP="003626FF">
      <w:pPr>
        <w:ind w:firstLine="0"/>
        <w:rPr>
          <w:rFonts w:ascii="Times New Roman" w:hAnsi="Times New Roman"/>
          <w:color w:val="000000"/>
        </w:rPr>
      </w:pPr>
      <w:bookmarkStart w:id="1" w:name="_GoBack"/>
      <w:bookmarkEnd w:id="1"/>
      <w:proofErr w:type="spellStart"/>
      <w:r>
        <w:rPr>
          <w:rFonts w:ascii="Times New Roman" w:hAnsi="Times New Roman"/>
        </w:rPr>
        <w:t>Alhola</w:t>
      </w:r>
      <w:proofErr w:type="spellEnd"/>
      <w:r>
        <w:rPr>
          <w:rFonts w:ascii="Times New Roman" w:hAnsi="Times New Roman"/>
        </w:rPr>
        <w:t xml:space="preserve"> and Polo-</w:t>
      </w:r>
      <w:proofErr w:type="spellStart"/>
      <w:r>
        <w:rPr>
          <w:rFonts w:ascii="Times New Roman" w:hAnsi="Times New Roman"/>
        </w:rPr>
        <w:t>Kantola</w:t>
      </w:r>
      <w:proofErr w:type="spellEnd"/>
      <w:r>
        <w:rPr>
          <w:rFonts w:ascii="Times New Roman" w:hAnsi="Times New Roman"/>
        </w:rPr>
        <w:t xml:space="preserve"> (2007) showed that both auditory and visual tasks of this kind were impacted as a result of sleep quantity.  We will adapt different sequences for each testing session in an attempt to account for any possible practice effect.   </w:t>
      </w:r>
      <w:r w:rsidRPr="00F756DD">
        <w:rPr>
          <w:rFonts w:ascii="Times New Roman" w:hAnsi="Times New Roman"/>
          <w:color w:val="000000"/>
        </w:rPr>
        <w:t>We will use the same three versions for each subtest to remain consistent across participants.</w:t>
      </w:r>
    </w:p>
    <w:p w:rsidR="003626FF" w:rsidRPr="00EC5579" w:rsidRDefault="003626FF" w:rsidP="003626FF">
      <w:pPr>
        <w:ind w:firstLine="0"/>
        <w:rPr>
          <w:rFonts w:ascii="Times New Roman" w:hAnsi="Times New Roman"/>
        </w:rPr>
      </w:pPr>
      <w:r>
        <w:rPr>
          <w:rFonts w:ascii="Times New Roman" w:hAnsi="Times New Roman"/>
        </w:rPr>
        <w:lastRenderedPageBreak/>
        <w:tab/>
      </w:r>
      <w:r w:rsidR="00EA6A4F">
        <w:rPr>
          <w:rFonts w:ascii="Times New Roman" w:hAnsi="Times New Roman"/>
          <w:i/>
        </w:rPr>
        <w:t>Student Course Engagement Questionnaire (SCEQ</w:t>
      </w:r>
      <w:r>
        <w:rPr>
          <w:rFonts w:ascii="Times New Roman" w:hAnsi="Times New Roman"/>
          <w:i/>
        </w:rPr>
        <w:t>).</w:t>
      </w:r>
      <w:r>
        <w:rPr>
          <w:rFonts w:ascii="Times New Roman" w:hAnsi="Times New Roman"/>
        </w:rPr>
        <w:t xml:space="preserve">  </w:t>
      </w:r>
      <w:proofErr w:type="spellStart"/>
      <w:r>
        <w:rPr>
          <w:rFonts w:ascii="Times New Roman" w:hAnsi="Times New Roman"/>
        </w:rPr>
        <w:t>Carskadon</w:t>
      </w:r>
      <w:proofErr w:type="spellEnd"/>
      <w:r>
        <w:rPr>
          <w:rFonts w:ascii="Times New Roman" w:hAnsi="Times New Roman"/>
        </w:rPr>
        <w:t xml:space="preserve"> et al.’s (1993) CMEP includes 10 items that are worded in language easily understood by young children.  For children who are not able to read the questionnaire can be given orally.  Multiple studies have found high validity for this scale when compared to other similar measures for adults such as the </w:t>
      </w:r>
      <w:proofErr w:type="spellStart"/>
      <w:r>
        <w:rPr>
          <w:rFonts w:ascii="Times New Roman" w:hAnsi="Times New Roman"/>
        </w:rPr>
        <w:t>Morningness-Eveningness</w:t>
      </w:r>
      <w:proofErr w:type="spellEnd"/>
      <w:r>
        <w:rPr>
          <w:rFonts w:ascii="Times New Roman" w:hAnsi="Times New Roman"/>
        </w:rPr>
        <w:t xml:space="preserve"> Questionnaire (MES; Ishihara et al., 1990; Kim et al., 2002).  The questions on this measure include bedtime preferences, alertness reports, and preference times for different activities (</w:t>
      </w:r>
      <w:proofErr w:type="spellStart"/>
      <w:r>
        <w:rPr>
          <w:rFonts w:ascii="Times New Roman" w:hAnsi="Times New Roman"/>
        </w:rPr>
        <w:t>Carskadon</w:t>
      </w:r>
      <w:proofErr w:type="spellEnd"/>
      <w:r>
        <w:rPr>
          <w:rFonts w:ascii="Times New Roman" w:hAnsi="Times New Roman"/>
        </w:rPr>
        <w:t xml:space="preserve"> et al., 1993).</w:t>
      </w:r>
    </w:p>
    <w:p w:rsidR="003626FF" w:rsidRDefault="003626FF" w:rsidP="001D30F6">
      <w:pPr>
        <w:autoSpaceDE w:val="0"/>
        <w:autoSpaceDN w:val="0"/>
        <w:adjustRightInd w:val="0"/>
        <w:ind w:firstLine="0"/>
        <w:rPr>
          <w:rFonts w:asciiTheme="majorHAnsi" w:hAnsiTheme="majorHAnsi" w:cstheme="majorHAnsi"/>
          <w:b/>
          <w:color w:val="000000"/>
          <w:kern w:val="0"/>
        </w:rPr>
      </w:pPr>
    </w:p>
    <w:p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t>
      </w:r>
      <w:proofErr w:type="gramStart"/>
      <w:r w:rsidR="00B83EE3" w:rsidRPr="00B83EE3">
        <w:rPr>
          <w:color w:val="FF0000"/>
        </w:rPr>
        <w:t>wk1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w:t>
      </w:r>
      <w:proofErr w:type="gramStart"/>
      <w:r w:rsidR="00B83EE3" w:rsidRPr="00B83EE3">
        <w:rPr>
          <w:color w:val="FF0000"/>
        </w:rPr>
        <w:t>,16</w:t>
      </w:r>
      <w:proofErr w:type="gramEnd"/>
      <w:r w:rsidR="00B83EE3" w:rsidRPr="00B83EE3">
        <w:rPr>
          <w:color w:val="FF0000"/>
        </w:rPr>
        <w:t xml:space="preserve">). We were not able to examine these parameters because they are not part of the PAI. If we had been able to investigate other measures or categories of physical activity, we may have found different dose–response </w:t>
      </w:r>
      <w:r w:rsidR="00B83EE3" w:rsidRPr="00B83EE3">
        <w:rPr>
          <w:color w:val="FF0000"/>
        </w:rPr>
        <w:lastRenderedPageBreak/>
        <w:t>relationships. For instance, our results may have been more consistent with evidence of a nonlinear dose–response relationship (7)”</w:t>
      </w:r>
    </w:p>
    <w:p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university</w:t>
      </w:r>
      <w:proofErr w:type="gramEnd"/>
      <w:r w:rsidRPr="00262A84">
        <w:rPr>
          <w:rFonts w:ascii="AdvTT5235d5a9" w:hAnsi="AdvTT5235d5a9" w:cs="AdvTT5235d5a9"/>
          <w:b/>
          <w:color w:val="000000"/>
          <w:kern w:val="0"/>
          <w:sz w:val="16"/>
          <w:szCs w:val="16"/>
        </w:rPr>
        <w:t xml:space="preserve"> in the Southeastern United States. All participants were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enrolled</w:t>
      </w:r>
      <w:proofErr w:type="gramEnd"/>
      <w:r w:rsidRPr="00262A84">
        <w:rPr>
          <w:rFonts w:ascii="AdvTT5235d5a9" w:hAnsi="AdvTT5235d5a9" w:cs="AdvTT5235d5a9"/>
          <w:b/>
          <w:color w:val="000000"/>
          <w:kern w:val="0"/>
          <w:sz w:val="16"/>
          <w:szCs w:val="16"/>
        </w:rPr>
        <w:t xml:space="preserve"> in educational psychology classes and received course credit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their participation. Students were offered an alternative activity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earning extra credit if they preferred not to participate 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study</w:t>
      </w:r>
      <w:proofErr w:type="gramEnd"/>
      <w:r w:rsidRPr="00262A84">
        <w:rPr>
          <w:rFonts w:ascii="AdvTT5235d5a9" w:hAnsi="AdvTT5235d5a9" w:cs="AdvTT5235d5a9"/>
          <w:b/>
          <w:color w:val="000000"/>
          <w:kern w:val="0"/>
          <w:sz w:val="16"/>
          <w:szCs w:val="16"/>
        </w:rPr>
        <w:t>. Participants ranged in age from 18 to 25 years. Due to missing</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data</w:t>
      </w:r>
      <w:proofErr w:type="gramEnd"/>
      <w:r w:rsidRPr="00262A84">
        <w:rPr>
          <w:rFonts w:ascii="AdvTT5235d5a9" w:hAnsi="AdvTT5235d5a9" w:cs="AdvTT5235d5a9"/>
          <w:b/>
          <w:color w:val="000000"/>
          <w:kern w:val="0"/>
          <w:sz w:val="16"/>
          <w:szCs w:val="16"/>
        </w:rPr>
        <w:t xml:space="preserve"> or failure to meet age criteria (older than 25 years), 12 of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participants</w:t>
      </w:r>
      <w:proofErr w:type="gramEnd"/>
      <w:r w:rsidRPr="00262A84">
        <w:rPr>
          <w:rFonts w:ascii="AdvTT5235d5a9" w:hAnsi="AdvTT5235d5a9" w:cs="AdvTT5235d5a9"/>
          <w:b/>
          <w:color w:val="000000"/>
          <w:kern w:val="0"/>
          <w:sz w:val="16"/>
          <w:szCs w:val="16"/>
        </w:rPr>
        <w:t xml:space="preserve"> (8% of the initial sample) were omitted from the study.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background</w:t>
      </w:r>
      <w:proofErr w:type="gramEnd"/>
      <w:r w:rsidRPr="00262A84">
        <w:rPr>
          <w:rFonts w:ascii="AdvTT5235d5a9" w:hAnsi="AdvTT5235d5a9" w:cs="AdvTT5235d5a9"/>
          <w:b/>
          <w:color w:val="000000"/>
          <w:kern w:val="0"/>
          <w:sz w:val="16"/>
          <w:szCs w:val="16"/>
        </w:rPr>
        <w:t xml:space="preserve"> as White/Caucasian, 19% as Black/African American, 10%</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as</w:t>
      </w:r>
      <w:proofErr w:type="gramEnd"/>
      <w:r w:rsidRPr="00262A84">
        <w:rPr>
          <w:rFonts w:ascii="AdvTT5235d5a9" w:hAnsi="AdvTT5235d5a9" w:cs="AdvTT5235d5a9"/>
          <w:b/>
          <w:color w:val="000000"/>
          <w:kern w:val="0"/>
          <w:sz w:val="16"/>
          <w:szCs w:val="16"/>
        </w:rPr>
        <w:t xml:space="preserve"> Hispanic/Latino, 3% as Asian, and 4% as Mixed/Other. A university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institutional</w:t>
      </w:r>
      <w:proofErr w:type="gramEnd"/>
      <w:r w:rsidRPr="00262A84">
        <w:rPr>
          <w:rFonts w:ascii="AdvTT5235d5a9" w:hAnsi="AdvTT5235d5a9" w:cs="AdvTT5235d5a9"/>
          <w:b/>
          <w:color w:val="000000"/>
          <w:kern w:val="0"/>
          <w:sz w:val="16"/>
          <w:szCs w:val="16"/>
        </w:rPr>
        <w:t xml:space="preserve"> review board approved all study procedures.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undergraduate</w:t>
      </w:r>
      <w:proofErr w:type="gramEnd"/>
      <w:r w:rsidRPr="00262A84">
        <w:rPr>
          <w:rFonts w:ascii="AdvTT5235d5a9" w:hAnsi="AdvTT5235d5a9" w:cs="AdvTT5235d5a9"/>
          <w:b/>
          <w:color w:val="000000"/>
          <w:kern w:val="0"/>
          <w:sz w:val="16"/>
          <w:szCs w:val="16"/>
        </w:rPr>
        <w:t xml:space="preserve"> students may encounter. Participants are instructed to</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indicate</w:t>
      </w:r>
      <w:proofErr w:type="gramEnd"/>
      <w:r w:rsidRPr="00262A84">
        <w:rPr>
          <w:rFonts w:ascii="AdvTT5235d5a9" w:hAnsi="AdvTT5235d5a9" w:cs="AdvTT5235d5a9"/>
          <w:b/>
          <w:color w:val="000000"/>
          <w:kern w:val="0"/>
          <w:sz w:val="16"/>
          <w:szCs w:val="16"/>
        </w:rPr>
        <w:t xml:space="preserve"> whether they have experienced each life event within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past</w:t>
      </w:r>
      <w:proofErr w:type="gramEnd"/>
      <w:r w:rsidRPr="00262A84">
        <w:rPr>
          <w:rFonts w:ascii="AdvTT5235d5a9" w:hAnsi="AdvTT5235d5a9" w:cs="AdvTT5235d5a9"/>
          <w:b/>
          <w:color w:val="000000"/>
          <w:kern w:val="0"/>
          <w:sz w:val="16"/>
          <w:szCs w:val="16"/>
        </w:rPr>
        <w:t xml:space="preserve">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The USQ demonstrated </w:t>
      </w:r>
      <w:proofErr w:type="gramStart"/>
      <w:r w:rsidRPr="00262A84">
        <w:rPr>
          <w:rFonts w:ascii="AdvTT5235d5a9" w:hAnsi="AdvTT5235d5a9" w:cs="AdvTT5235d5a9"/>
          <w:b/>
          <w:color w:val="000000"/>
          <w:kern w:val="0"/>
          <w:sz w:val="16"/>
          <w:szCs w:val="16"/>
        </w:rPr>
        <w:t>good</w:t>
      </w:r>
      <w:proofErr w:type="gramEnd"/>
    </w:p>
    <w:p w:rsidR="00262A84" w:rsidRPr="00262A84" w:rsidRDefault="00262A84" w:rsidP="00262A84">
      <w:pPr>
        <w:ind w:firstLine="0"/>
        <w:rPr>
          <w:b/>
        </w:rPr>
      </w:pPr>
      <w:proofErr w:type="gramStart"/>
      <w:r w:rsidRPr="00262A84">
        <w:rPr>
          <w:rFonts w:ascii="AdvTT5235d5a9" w:hAnsi="AdvTT5235d5a9" w:cs="AdvTT5235d5a9"/>
          <w:b/>
          <w:color w:val="000000"/>
          <w:kern w:val="0"/>
          <w:sz w:val="16"/>
          <w:szCs w:val="16"/>
        </w:rPr>
        <w:t>reliability</w:t>
      </w:r>
      <w:proofErr w:type="gramEnd"/>
      <w:r w:rsidRPr="00262A84">
        <w:rPr>
          <w:rFonts w:ascii="AdvTT5235d5a9" w:hAnsi="AdvTT5235d5a9" w:cs="AdvTT5235d5a9"/>
          <w:b/>
          <w:color w:val="000000"/>
          <w:kern w:val="0"/>
          <w:sz w:val="16"/>
          <w:szCs w:val="16"/>
        </w:rPr>
        <w:t xml:space="preserve">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rsidR="006F6877" w:rsidRDefault="006F6877"/>
    <w:p w:rsidR="000F5671" w:rsidRDefault="000F5671" w:rsidP="000F5671">
      <w:pPr>
        <w:ind w:firstLine="0"/>
      </w:pPr>
    </w:p>
    <w:p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rsidR="00A81299" w:rsidRDefault="00A81299" w:rsidP="004B0F48">
      <w:pPr>
        <w:ind w:firstLine="0"/>
      </w:pPr>
    </w:p>
    <w:sdt>
      <w:sdtPr>
        <w:id w:val="1295489386"/>
        <w:placeholder>
          <w:docPart w:val="3BDF1B3C27134D8AB9BBF760E63E7F18"/>
        </w:placeholder>
        <w:temporary/>
        <w:showingPlcHdr/>
        <w15:appearance w15:val="hidden"/>
        <w:text/>
      </w:sdtPr>
      <w:sdtEndPr/>
      <w:sdtContent>
        <w:p w:rsidR="00A81299" w:rsidRDefault="00ED5538">
          <w:pPr>
            <w:pStyle w:val="Heading1"/>
          </w:pPr>
          <w:r>
            <w:t>[Heading 1]</w:t>
          </w:r>
        </w:p>
      </w:sdtContent>
    </w:sdt>
    <w:p w:rsidR="00A81299" w:rsidRDefault="00EF3F35">
      <w:sdt>
        <w:sdtPr>
          <w:id w:val="1404798514"/>
          <w:placeholder>
            <w:docPart w:val="E66D79F7BE664697939DEEDF268E98E4"/>
          </w:placeholder>
          <w:temporary/>
          <w:showingPlcHdr/>
          <w15:appearance w15:val="hidden"/>
          <w:text/>
        </w:sdtPr>
        <w:sdtEndPr/>
        <w:sdtContent>
          <w:r w:rsidR="00ED5538">
            <w:t>[The first two heading levels get their own paragraph, as shown here.  Headings 3, 4, and 5 are run-in headings used at the beginning of the paragraph.]</w:t>
          </w:r>
        </w:sdtContent>
      </w:sdt>
    </w:p>
    <w:p w:rsidR="00A81299" w:rsidRDefault="00EF3F35">
      <w:pPr>
        <w:pStyle w:val="Heading2"/>
      </w:pPr>
      <w:sdt>
        <w:sdtPr>
          <w:id w:val="1203442487"/>
          <w:placeholder>
            <w:docPart w:val="6540AE3848C24CD580605A39107620B4"/>
          </w:placeholder>
          <w:temporary/>
          <w:showingPlcHdr/>
          <w15:appearance w15:val="hidden"/>
          <w:text/>
        </w:sdtPr>
        <w:sdtEnd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EndPr/>
      <w:sdtContent>
        <w:p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A81299" w:rsidRDefault="00EF3F35">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EndPr/>
        <w:sdtContent>
          <w:r w:rsidR="00ED5538">
            <w:t>[Include a period at the end of a run-in heading.  Note that you can include consecutive paragraphs with their own headings, where appropriate.]</w:t>
          </w:r>
        </w:sdtContent>
      </w:sdt>
    </w:p>
    <w:p w:rsidR="00A81299" w:rsidRDefault="00EF3F35">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End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End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rsidR="00A81299" w:rsidRDefault="00EF3F35">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End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End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rsidR="00622A84" w:rsidRDefault="00622A84"/>
    <w:p w:rsidR="00622A84" w:rsidRDefault="00622A84" w:rsidP="00622A84">
      <w:pPr>
        <w:jc w:val="center"/>
      </w:pPr>
      <w:r>
        <w:t>Discussion</w:t>
      </w:r>
    </w:p>
    <w:p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rsidR="00CC29BE" w:rsidRDefault="00CC29BE" w:rsidP="00622A84"/>
    <w:p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w:t>
      </w:r>
      <w:r w:rsidRPr="00622A84">
        <w:rPr>
          <w:color w:val="FF0000"/>
        </w:rPr>
        <w:lastRenderedPageBreak/>
        <w:t xml:space="preserve">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rsidR="00002F4C" w:rsidRDefault="00002F4C" w:rsidP="00622A84">
      <w:pPr>
        <w:rPr>
          <w:color w:val="FF0000"/>
        </w:rPr>
      </w:pPr>
    </w:p>
    <w:p w:rsidR="00002F4C" w:rsidRDefault="00002F4C" w:rsidP="00622A84">
      <w:pPr>
        <w:rPr>
          <w:color w:val="FF0000"/>
        </w:rPr>
      </w:pPr>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rsidR="00022F21" w:rsidRDefault="00022F21" w:rsidP="00622A84">
      <w:pPr>
        <w:rPr>
          <w:color w:val="FF0000"/>
        </w:rPr>
      </w:pPr>
      <w:r w:rsidRPr="00022F21">
        <w:lastRenderedPageBreak/>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rsidR="00022F21" w:rsidRDefault="00022F21" w:rsidP="00622A84">
      <w:pPr>
        <w:rPr>
          <w:color w:val="FF0000"/>
        </w:rPr>
      </w:pPr>
    </w:p>
    <w:p w:rsidR="00EC3C41" w:rsidRDefault="00EC3C41" w:rsidP="00EC3C41">
      <w:pPr>
        <w:jc w:val="center"/>
      </w:pPr>
      <w:r w:rsidRPr="00EC3C41">
        <w:t>Limitations</w:t>
      </w:r>
    </w:p>
    <w:p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proofErr w:type="spellStart"/>
      <w:r>
        <w:rPr>
          <w:rFonts w:ascii="Times-Roman" w:hAnsi="Times-Roman" w:cs="Times-Roman"/>
          <w:kern w:val="0"/>
          <w:sz w:val="20"/>
          <w:szCs w:val="20"/>
        </w:rPr>
        <w:t>Kristjansson</w:t>
      </w:r>
      <w:proofErr w:type="spellEnd"/>
      <w:r>
        <w:rPr>
          <w:rFonts w:ascii="Times-Roman" w:hAnsi="Times-Roman" w:cs="Times-Roman"/>
          <w:kern w:val="0"/>
          <w:sz w:val="20"/>
          <w:szCs w:val="20"/>
        </w:rPr>
        <w:t xml:space="preserve">: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rsidR="0069582B" w:rsidRDefault="00D32EC2" w:rsidP="00D32EC2">
      <w:pPr>
        <w:pStyle w:val="SectionTitle"/>
      </w:pPr>
      <w:r>
        <w:lastRenderedPageBreak/>
        <w:t>References</w:t>
      </w:r>
    </w:p>
    <w:p w:rsidR="005C7A28" w:rsidRPr="00BA54DB" w:rsidRDefault="005C7A28" w:rsidP="005C7A28">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rsidR="005C7A28" w:rsidRDefault="005C7A28" w:rsidP="005C7A28">
      <w:pPr>
        <w:rPr>
          <w:color w:val="00B050"/>
        </w:rPr>
      </w:pPr>
      <w:r>
        <w:rPr>
          <w:color w:val="00B050"/>
        </w:rPr>
        <w:t>*</w:t>
      </w:r>
      <w:r w:rsidRPr="00622A84">
        <w:rPr>
          <w:color w:val="00B050"/>
        </w:rPr>
        <w:t xml:space="preserve">Burton, L. J., &amp; </w:t>
      </w:r>
      <w:proofErr w:type="spellStart"/>
      <w:r w:rsidRPr="00622A84">
        <w:rPr>
          <w:color w:val="00B050"/>
        </w:rPr>
        <w:t>VanHeest</w:t>
      </w:r>
      <w:proofErr w:type="spellEnd"/>
      <w:r w:rsidRPr="00622A84">
        <w:rPr>
          <w:color w:val="00B050"/>
        </w:rPr>
        <w:t>, J. L. (2007). The importance of physical activity in closing the achievement gap. Quest, 59, 212–218.</w:t>
      </w:r>
    </w:p>
    <w:p w:rsidR="005C7A28" w:rsidRDefault="005C7A28" w:rsidP="005C7A28">
      <w:pPr>
        <w:rPr>
          <w:color w:val="00B050"/>
        </w:rPr>
      </w:pPr>
      <w:r>
        <w:rPr>
          <w:color w:val="00B050"/>
        </w:rPr>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rsidR="00D938F4" w:rsidRDefault="00D938F4" w:rsidP="005C7A28">
      <w:pPr>
        <w:rPr>
          <w:color w:val="7030A0"/>
        </w:rPr>
      </w:pPr>
      <w:r w:rsidRPr="00D938F4">
        <w:rPr>
          <w:color w:val="7030A0"/>
        </w:rPr>
        <w:t>Chapman, 2003. Assessing Student Engagement Rates.</w:t>
      </w:r>
    </w:p>
    <w:p w:rsidR="007F1019" w:rsidRPr="009960DE" w:rsidRDefault="007F1019" w:rsidP="005C7A28">
      <w:pPr>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w:t>
      </w:r>
      <w:r w:rsidRPr="007F1019">
        <w:rPr>
          <w:color w:val="00B0F0"/>
        </w:rPr>
        <w:t xml:space="preserve"> Jang-Han Lee</w:t>
      </w:r>
      <w:r w:rsidRPr="007F1019">
        <w:rPr>
          <w:color w:val="00B0F0"/>
        </w:rPr>
        <w:t xml:space="preserve"> (2013). </w:t>
      </w:r>
      <w:r w:rsidRPr="007F1019">
        <w:rPr>
          <w:color w:val="00B0F0"/>
        </w:rPr>
        <w:t>Psychometric evaluation of the sleep hygiene index: a sampl</w:t>
      </w:r>
      <w:r w:rsidRPr="007F1019">
        <w:rPr>
          <w:color w:val="00B0F0"/>
        </w:rPr>
        <w:t xml:space="preserve">e of patients with chronic pain. </w:t>
      </w:r>
      <w:r w:rsidRPr="007F1019">
        <w:rPr>
          <w:color w:val="00B0F0"/>
        </w:rPr>
        <w:t xml:space="preserve">Health and Quality of Life </w:t>
      </w:r>
      <w:r w:rsidRPr="007F1019">
        <w:rPr>
          <w:color w:val="00B0F0"/>
        </w:rPr>
        <w:t>Outcomes</w:t>
      </w:r>
      <w:r w:rsidRPr="007F1019">
        <w:rPr>
          <w:color w:val="00B0F0"/>
        </w:rPr>
        <w:t>, 11:213</w:t>
      </w:r>
      <w:r w:rsidRPr="007F1019">
        <w:rPr>
          <w:color w:val="00B0F0"/>
        </w:rPr>
        <w:t xml:space="preserve">. </w:t>
      </w:r>
      <w:r w:rsidRPr="007F1019">
        <w:rPr>
          <w:color w:val="00B0F0"/>
        </w:rPr>
        <w:t xml:space="preserve"> </w:t>
      </w:r>
      <w:proofErr w:type="gramStart"/>
      <w:r w:rsidR="009960DE" w:rsidRPr="009960DE">
        <w:rPr>
          <w:color w:val="00B0F0"/>
        </w:rPr>
        <w:t>doi:</w:t>
      </w:r>
      <w:proofErr w:type="gramEnd"/>
      <w:r w:rsidR="009960DE" w:rsidRPr="009960DE">
        <w:rPr>
          <w:color w:val="00B0F0"/>
        </w:rPr>
        <w:t xml:space="preserve">10.1186/1477-7525-11-213 </w:t>
      </w:r>
    </w:p>
    <w:p w:rsid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rsidR="00F87520" w:rsidRPr="0006077D" w:rsidRDefault="00C37236" w:rsidP="00F87520">
      <w:pPr>
        <w:rPr>
          <w:color w:val="00B050"/>
        </w:rPr>
      </w:pPr>
      <w:r>
        <w:rPr>
          <w:color w:val="00B050"/>
        </w:rPr>
        <w:t>*</w:t>
      </w:r>
      <w:proofErr w:type="spellStart"/>
      <w:r w:rsidRPr="007C7E67">
        <w:rPr>
          <w:color w:val="00B050"/>
        </w:rPr>
        <w:t>Colcombe</w:t>
      </w:r>
      <w:proofErr w:type="spellEnd"/>
      <w:r w:rsidRPr="007C7E67">
        <w:rPr>
          <w:color w:val="00B050"/>
        </w:rPr>
        <w:t xml:space="preserve"> SJ, Kramer AF. Fitness effects on the cognitive function of older adults: a meta-analytic study. </w:t>
      </w:r>
      <w:proofErr w:type="spellStart"/>
      <w:r w:rsidRPr="007C7E67">
        <w:rPr>
          <w:color w:val="00B050"/>
        </w:rPr>
        <w:t>Psychol</w:t>
      </w:r>
      <w:proofErr w:type="spellEnd"/>
      <w:r w:rsidRPr="007C7E67">
        <w:rPr>
          <w:color w:val="00B050"/>
        </w:rPr>
        <w:t xml:space="preserve"> Sci. 2003</w:t>
      </w:r>
      <w:proofErr w:type="gramStart"/>
      <w:r w:rsidRPr="007C7E67">
        <w:rPr>
          <w:color w:val="00B050"/>
        </w:rPr>
        <w:t>;14</w:t>
      </w:r>
      <w:proofErr w:type="gramEnd"/>
      <w:r w:rsidRPr="007C7E67">
        <w:rPr>
          <w:color w:val="00B050"/>
        </w:rPr>
        <w:t>: 125–30.</w:t>
      </w:r>
    </w:p>
    <w:p w:rsid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rsidR="00B9580C" w:rsidRPr="00B9580C" w:rsidRDefault="00B9580C">
      <w:pPr>
        <w:rPr>
          <w:color w:val="00B050"/>
        </w:rPr>
      </w:pPr>
      <w:r w:rsidRPr="00B9580C">
        <w:rPr>
          <w:color w:val="00B050"/>
          <w:shd w:val="clear" w:color="auto" w:fill="FFFFFF"/>
        </w:rPr>
        <w:lastRenderedPageBreak/>
        <w:t xml:space="preserve">*(book chapter?) Dunn </w:t>
      </w:r>
      <w:proofErr w:type="gramStart"/>
      <w:r w:rsidRPr="00B9580C">
        <w:rPr>
          <w:color w:val="00B050"/>
          <w:shd w:val="clear" w:color="auto" w:fill="FFFFFF"/>
        </w:rPr>
        <w:t>A</w:t>
      </w:r>
      <w:proofErr w:type="gramEnd"/>
      <w:r w:rsidRPr="00B9580C">
        <w:rPr>
          <w:color w:val="00B050"/>
          <w:shd w:val="clear" w:color="auto" w:fill="FFFFFF"/>
        </w:rPr>
        <w:t xml:space="preserve"> L, Trivedi M H, O'Neal H A. Physical activity dose-response effects on outcomes of depression and anxiety. Medicine and Science in Sports and Exercise 2001; 33(Supplement 6): S587-S597. </w:t>
      </w:r>
    </w:p>
    <w:p w:rsidR="0069582B" w:rsidRPr="0069582B" w:rsidRDefault="0069582B">
      <w:pPr>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rsidR="0069582B" w:rsidRDefault="004150D8">
      <w:pPr>
        <w:rPr>
          <w:color w:val="00B050"/>
        </w:rPr>
      </w:pPr>
      <w:r>
        <w:rPr>
          <w:color w:val="00B050"/>
        </w:rPr>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rsidR="0069582B" w:rsidRDefault="0069582B" w:rsidP="0069582B">
      <w:pPr>
        <w:pStyle w:val="Heading3"/>
        <w:rPr>
          <w:rStyle w:val="Hyperlink"/>
          <w:rFonts w:eastAsia="Times New Roman" w:cstheme="majorHAnsi"/>
          <w:b w:val="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rsidR="00D97662" w:rsidRPr="00D97662" w:rsidRDefault="00D97662" w:rsidP="00D97662">
      <w:pPr>
        <w:rPr>
          <w:color w:val="00B0F0"/>
          <w:lang w:eastAsia="en-US"/>
        </w:rPr>
      </w:pPr>
      <w:proofErr w:type="spellStart"/>
      <w:r w:rsidRPr="00D97662">
        <w:rPr>
          <w:color w:val="00B0F0"/>
        </w:rPr>
        <w:t>LeAnne</w:t>
      </w:r>
      <w:proofErr w:type="spellEnd"/>
      <w:r w:rsidRPr="00D97662">
        <w:rPr>
          <w:color w:val="00B0F0"/>
        </w:rPr>
        <w:t xml:space="preserve"> M. </w:t>
      </w:r>
      <w:proofErr w:type="spellStart"/>
      <w:r w:rsidRPr="00D97662">
        <w:rPr>
          <w:color w:val="00B0F0"/>
        </w:rPr>
        <w:t>Forquer</w:t>
      </w:r>
      <w:proofErr w:type="spellEnd"/>
      <w:r w:rsidRPr="00D97662">
        <w:rPr>
          <w:color w:val="00B0F0"/>
        </w:rPr>
        <w:t xml:space="preserve"> PhD , Adrian E. Camden BS , Krista M. </w:t>
      </w:r>
      <w:proofErr w:type="spellStart"/>
      <w:r w:rsidRPr="00D97662">
        <w:rPr>
          <w:color w:val="00B0F0"/>
        </w:rPr>
        <w:t>Gabriau</w:t>
      </w:r>
      <w:proofErr w:type="spellEnd"/>
      <w:r w:rsidRPr="00D97662">
        <w:rPr>
          <w:color w:val="00B0F0"/>
        </w:rPr>
        <w:t xml:space="preserve"> BS &amp; C. Merle Johnson PhD (2008) Sleep Patterns of College Students at a Public University, Journal of American College Health, 56:5, 563-565, DOI: 10.3200/JACH.56.5.563-565</w:t>
      </w:r>
    </w:p>
    <w:p w:rsidR="00B173F0" w:rsidRDefault="00B173F0" w:rsidP="00B173F0">
      <w:pPr>
        <w:rPr>
          <w:color w:val="00B050"/>
        </w:rPr>
      </w:pPr>
      <w:r w:rsidRPr="00B173F0">
        <w:rPr>
          <w:color w:val="00B050"/>
        </w:rPr>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rsidR="00D97662" w:rsidRPr="00D97662" w:rsidRDefault="00D97662" w:rsidP="00B173F0">
      <w:pPr>
        <w:rPr>
          <w:color w:val="00B0F0"/>
        </w:rPr>
      </w:pPr>
      <w:r w:rsidRPr="00D97662">
        <w:rPr>
          <w:color w:val="00B0F0"/>
        </w:rPr>
        <w:lastRenderedPageBreak/>
        <w:t xml:space="preserve">Jane F. </w:t>
      </w:r>
      <w:proofErr w:type="spellStart"/>
      <w:r w:rsidRPr="00D97662">
        <w:rPr>
          <w:color w:val="00B0F0"/>
        </w:rPr>
        <w:t>Gaultney</w:t>
      </w:r>
      <w:proofErr w:type="spellEnd"/>
      <w:r w:rsidRPr="00D97662">
        <w:rPr>
          <w:color w:val="00B0F0"/>
        </w:rPr>
        <w:t xml:space="preserve"> PhD (2010) </w:t>
      </w:r>
      <w:proofErr w:type="gramStart"/>
      <w:r w:rsidRPr="00D97662">
        <w:rPr>
          <w:color w:val="00B0F0"/>
        </w:rPr>
        <w:t>The</w:t>
      </w:r>
      <w:proofErr w:type="gramEnd"/>
      <w:r w:rsidRPr="00D97662">
        <w:rPr>
          <w:color w:val="00B0F0"/>
        </w:rPr>
        <w:t xml:space="preserve"> Prevalence of Sleep Disorders in College Students: Impact on Academic Performance, Journal of American College Health, 59:2, 91-97, DOI: 10.1080/07448481.2010.483708</w:t>
      </w:r>
    </w:p>
    <w:p w:rsidR="00560999" w:rsidRPr="00560999" w:rsidRDefault="00560999" w:rsidP="00B173F0">
      <w:pPr>
        <w:rPr>
          <w:color w:val="7030A0"/>
          <w:lang w:eastAsia="en-US"/>
        </w:rPr>
      </w:pPr>
      <w:proofErr w:type="spellStart"/>
      <w:r w:rsidRPr="00560999">
        <w:rPr>
          <w:color w:val="7030A0"/>
        </w:rPr>
        <w:t>Handelsman</w:t>
      </w:r>
      <w:proofErr w:type="spellEnd"/>
      <w:r w:rsidRPr="00560999">
        <w:rPr>
          <w:color w:val="7030A0"/>
        </w:rPr>
        <w:t xml:space="preserve">, M. M., Briggs, W. L., Sullivan, Nora, </w:t>
      </w:r>
      <w:proofErr w:type="spellStart"/>
      <w:r w:rsidRPr="00560999">
        <w:rPr>
          <w:color w:val="7030A0"/>
        </w:rPr>
        <w:t>Towler</w:t>
      </w:r>
      <w:proofErr w:type="spellEnd"/>
      <w:r w:rsidRPr="00560999">
        <w:rPr>
          <w:color w:val="7030A0"/>
        </w:rPr>
        <w:t>, A. (2005). A Measure of College Student Course Engagement. The Journal of Educational Research, 98, 184-191.</w:t>
      </w:r>
    </w:p>
    <w:p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rsidR="00C37236" w:rsidRDefault="00C37236" w:rsidP="00C37236">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rsidR="00C37236" w:rsidRDefault="00C37236" w:rsidP="00C37236">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rsidR="004934DA" w:rsidRPr="004934DA" w:rsidRDefault="00666580" w:rsidP="004934DA">
      <w:pPr>
        <w:rPr>
          <w:color w:val="00B0F0"/>
        </w:rPr>
      </w:pPr>
      <w:r w:rsidRPr="004934DA">
        <w:rPr>
          <w:color w:val="00B0F0"/>
        </w:rPr>
        <w:t>Irish</w:t>
      </w:r>
      <w:r>
        <w:rPr>
          <w:color w:val="00B0F0"/>
        </w:rPr>
        <w:t xml:space="preserve">, </w:t>
      </w:r>
      <w:r w:rsidR="004934DA" w:rsidRPr="004934DA">
        <w:rPr>
          <w:color w:val="00B0F0"/>
        </w:rPr>
        <w:t xml:space="preserve">Leah A., Christopher E. Kline, Heather E. Gunn, Daniel J. </w:t>
      </w:r>
      <w:proofErr w:type="spellStart"/>
      <w:r w:rsidR="004934DA" w:rsidRPr="004934DA">
        <w:rPr>
          <w:color w:val="00B0F0"/>
        </w:rPr>
        <w:t>Buysse</w:t>
      </w:r>
      <w:proofErr w:type="spellEnd"/>
      <w:r w:rsidR="004934DA" w:rsidRPr="004934DA">
        <w:rPr>
          <w:color w:val="00B0F0"/>
        </w:rPr>
        <w:t xml:space="preserve">, </w:t>
      </w:r>
      <w:proofErr w:type="spellStart"/>
      <w:r w:rsidR="004934DA" w:rsidRPr="004934DA">
        <w:rPr>
          <w:color w:val="00B0F0"/>
        </w:rPr>
        <w:t>Martica</w:t>
      </w:r>
      <w:proofErr w:type="spellEnd"/>
      <w:r w:rsidR="004934DA" w:rsidRPr="004934DA">
        <w:rPr>
          <w:color w:val="00B0F0"/>
        </w:rPr>
        <w:t xml:space="preserve"> H. Hall</w:t>
      </w:r>
      <w:r w:rsidR="004934DA" w:rsidRPr="004934DA">
        <w:rPr>
          <w:color w:val="00B0F0"/>
        </w:rPr>
        <w:t xml:space="preserve"> (2015). </w:t>
      </w:r>
      <w:r w:rsidR="004934DA" w:rsidRPr="004934DA">
        <w:rPr>
          <w:color w:val="00B0F0"/>
        </w:rPr>
        <w:t>The role of sleep hygiene in promoting public health: A review of empirical evidence</w:t>
      </w:r>
      <w:r w:rsidR="004934DA" w:rsidRPr="004934DA">
        <w:rPr>
          <w:color w:val="00B0F0"/>
        </w:rPr>
        <w:t>.</w:t>
      </w:r>
      <w:r w:rsidR="004934DA" w:rsidRPr="004934DA">
        <w:rPr>
          <w:color w:val="00B0F0"/>
        </w:rPr>
        <w:t xml:space="preserve"> Slee</w:t>
      </w:r>
      <w:r w:rsidR="004934DA">
        <w:rPr>
          <w:color w:val="00B0F0"/>
        </w:rPr>
        <w:t>p Medicine Reviews 22 (2015) 23-</w:t>
      </w:r>
      <w:r w:rsidR="004934DA" w:rsidRPr="004934DA">
        <w:rPr>
          <w:color w:val="00B0F0"/>
        </w:rPr>
        <w:t>36</w:t>
      </w:r>
      <w:r w:rsidR="004934DA">
        <w:rPr>
          <w:color w:val="00B0F0"/>
        </w:rPr>
        <w:t>.</w:t>
      </w:r>
    </w:p>
    <w:p w:rsidR="000C6BF2" w:rsidRPr="000C6BF2" w:rsidRDefault="00EF3F35"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w:t>
      </w:r>
      <w:proofErr w:type="gramStart"/>
      <w:r w:rsidR="000C6BF2" w:rsidRPr="000C6BF2">
        <w:rPr>
          <w:rFonts w:asciiTheme="majorHAnsi" w:eastAsia="Times New Roman" w:hAnsiTheme="majorHAnsi" w:cstheme="majorHAnsi"/>
          <w:bCs/>
          <w:color w:val="00B050"/>
          <w:kern w:val="36"/>
          <w:lang w:eastAsia="en-US"/>
        </w:rPr>
        <w:t>Among</w:t>
      </w:r>
      <w:proofErr w:type="gramEnd"/>
      <w:r w:rsidR="000C6BF2" w:rsidRPr="000C6BF2">
        <w:rPr>
          <w:rFonts w:asciiTheme="majorHAnsi" w:eastAsia="Times New Roman" w:hAnsiTheme="majorHAnsi" w:cstheme="majorHAnsi"/>
          <w:bCs/>
          <w:color w:val="00B050"/>
          <w:kern w:val="36"/>
          <w:lang w:eastAsia="en-US"/>
        </w:rPr>
        <w:t xml:space="preserve"> Adolescents: The Relative 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rsidR="00B075E6" w:rsidRPr="00B075E6" w:rsidRDefault="002063CD" w:rsidP="00B075E6">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rsidR="0037721E" w:rsidRDefault="0037721E" w:rsidP="00476BA5">
      <w:pPr>
        <w:rPr>
          <w:color w:val="7030A0"/>
        </w:rPr>
      </w:pPr>
      <w:r w:rsidRPr="0037721E">
        <w:rPr>
          <w:color w:val="7030A0"/>
        </w:rPr>
        <w:lastRenderedPageBreak/>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rsidR="00EA2610" w:rsidRPr="00EA2610" w:rsidRDefault="00F87520" w:rsidP="00F87520">
      <w:pPr>
        <w:rPr>
          <w:color w:val="00B0F0"/>
        </w:rPr>
      </w:pPr>
      <w:proofErr w:type="spellStart"/>
      <w:r w:rsidRPr="00EA2610">
        <w:rPr>
          <w:color w:val="00B0F0"/>
        </w:rPr>
        <w:t>Mastin</w:t>
      </w:r>
      <w:proofErr w:type="spellEnd"/>
      <w:r w:rsidRPr="00EA2610">
        <w:rPr>
          <w:color w:val="00B0F0"/>
        </w:rPr>
        <w:t>, David F.,</w:t>
      </w:r>
      <w:r w:rsidRPr="00EA2610">
        <w:rPr>
          <w:color w:val="00B0F0"/>
        </w:rPr>
        <w:t xml:space="preserve"> Jeff</w:t>
      </w:r>
      <w:r w:rsidRPr="00EA2610">
        <w:rPr>
          <w:color w:val="00B0F0"/>
        </w:rPr>
        <w:t xml:space="preserve"> Bryson, and Robert </w:t>
      </w:r>
      <w:proofErr w:type="spellStart"/>
      <w:r w:rsidRPr="00EA2610">
        <w:rPr>
          <w:color w:val="00B0F0"/>
        </w:rPr>
        <w:t>Corwyn</w:t>
      </w:r>
      <w:proofErr w:type="spellEnd"/>
      <w:r w:rsidRPr="00EA2610">
        <w:rPr>
          <w:color w:val="00B0F0"/>
        </w:rPr>
        <w:t xml:space="preserve"> (2006). </w:t>
      </w:r>
      <w:r w:rsidRPr="00EA2610">
        <w:rPr>
          <w:color w:val="00B0F0"/>
        </w:rPr>
        <w:t>Assessment of Sleep Hygien</w:t>
      </w:r>
      <w:r w:rsidRPr="00EA2610">
        <w:rPr>
          <w:color w:val="00B0F0"/>
        </w:rPr>
        <w:t xml:space="preserve">e Using the Sleep Hygiene Index. </w:t>
      </w:r>
      <w:r w:rsidRPr="00EA2610">
        <w:rPr>
          <w:color w:val="00B0F0"/>
        </w:rPr>
        <w:t>Journal of Behavioral Medicine, Vol.</w:t>
      </w:r>
      <w:r w:rsidRPr="00EA2610">
        <w:rPr>
          <w:color w:val="00B0F0"/>
        </w:rPr>
        <w:t xml:space="preserve"> 29, No. 3. </w:t>
      </w:r>
      <w:r w:rsidRPr="00EA2610">
        <w:rPr>
          <w:color w:val="00B0F0"/>
        </w:rPr>
        <w:t xml:space="preserve">DOI: 10.1007/s10865-006-9047-6 </w:t>
      </w:r>
    </w:p>
    <w:p w:rsidR="00057FBC" w:rsidRPr="00F87520" w:rsidRDefault="00057FBC" w:rsidP="00F87520">
      <w:pPr>
        <w:rPr>
          <w:color w:val="7030A0"/>
        </w:rPr>
      </w:pPr>
      <w:r w:rsidRPr="00057FBC">
        <w:rPr>
          <w:color w:val="00B0F0"/>
        </w:rPr>
        <w:t xml:space="preserve">Mindell, Jodi A., Lisa J. Meltzer , Mary A. </w:t>
      </w:r>
      <w:proofErr w:type="spellStart"/>
      <w:r w:rsidRPr="00057FBC">
        <w:rPr>
          <w:color w:val="00B0F0"/>
        </w:rPr>
        <w:t>Carskadon</w:t>
      </w:r>
      <w:proofErr w:type="spellEnd"/>
      <w:r w:rsidRPr="00057FBC">
        <w:rPr>
          <w:color w:val="00B0F0"/>
        </w:rPr>
        <w:t xml:space="preserve">, Ronald D. </w:t>
      </w:r>
      <w:proofErr w:type="spellStart"/>
      <w:r w:rsidRPr="00057FBC">
        <w:rPr>
          <w:color w:val="00B0F0"/>
        </w:rPr>
        <w:t>Chervin</w:t>
      </w:r>
      <w:proofErr w:type="spellEnd"/>
      <w:r w:rsidRPr="00057FBC">
        <w:rPr>
          <w:color w:val="00B0F0"/>
        </w:rPr>
        <w:t xml:space="preserve">  (2009) Developmental aspects of sleep hygiene. Findings from the 2004 National Sleep Foundation Sleep in America Poll. </w:t>
      </w:r>
      <w:r w:rsidRPr="00057FBC">
        <w:rPr>
          <w:color w:val="00B0F0"/>
        </w:rPr>
        <w:t>Sleep Medicine 10 (2009) 771–779</w:t>
      </w:r>
      <w:r w:rsidRPr="00057FBC">
        <w:rPr>
          <w:color w:val="00B0F0"/>
        </w:rPr>
        <w:t>.</w:t>
      </w:r>
    </w:p>
    <w:p w:rsidR="00476BA5" w:rsidRDefault="00476BA5" w:rsidP="00476BA5">
      <w:pPr>
        <w:rPr>
          <w:color w:val="00B050"/>
        </w:rPr>
      </w:pP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2007</w:t>
      </w:r>
      <w:proofErr w:type="gramStart"/>
      <w:r w:rsidRPr="00476BA5">
        <w:rPr>
          <w:color w:val="00B050"/>
        </w:rPr>
        <w:t>;4:495</w:t>
      </w:r>
      <w:proofErr w:type="gramEnd"/>
      <w:r w:rsidRPr="00476BA5">
        <w:rPr>
          <w:color w:val="00B050"/>
        </w:rPr>
        <w:t>–508</w:t>
      </w:r>
      <w:r>
        <w:rPr>
          <w:color w:val="00B050"/>
        </w:rPr>
        <w:t xml:space="preserve">. </w:t>
      </w:r>
      <w:hyperlink r:id="rId17" w:history="1">
        <w:r w:rsidR="00D97662" w:rsidRPr="00BE3E53">
          <w:rPr>
            <w:rStyle w:val="Hyperlink"/>
          </w:rPr>
          <w:t>https://doi.org/10.1123/jpah.4.4.496</w:t>
        </w:r>
      </w:hyperlink>
    </w:p>
    <w:p w:rsidR="00D97662" w:rsidRPr="00D97662" w:rsidRDefault="00D97662" w:rsidP="00476BA5">
      <w:pPr>
        <w:rPr>
          <w:color w:val="00B0F0"/>
        </w:rPr>
      </w:pPr>
      <w:r w:rsidRPr="00D97662">
        <w:rPr>
          <w:color w:val="00B0F0"/>
        </w:rPr>
        <w:t xml:space="preserve">Kathryn M. </w:t>
      </w:r>
      <w:proofErr w:type="spellStart"/>
      <w:r w:rsidRPr="00D97662">
        <w:rPr>
          <w:color w:val="00B0F0"/>
        </w:rPr>
        <w:t>Orzech</w:t>
      </w:r>
      <w:proofErr w:type="spellEnd"/>
      <w:r w:rsidRPr="00D97662">
        <w:rPr>
          <w:color w:val="00B0F0"/>
        </w:rPr>
        <w:t xml:space="preserve"> PhD , David B. </w:t>
      </w:r>
      <w:proofErr w:type="spellStart"/>
      <w:r w:rsidRPr="00D97662">
        <w:rPr>
          <w:color w:val="00B0F0"/>
        </w:rPr>
        <w:t>Salafsky</w:t>
      </w:r>
      <w:proofErr w:type="spellEnd"/>
      <w:r w:rsidRPr="00D97662">
        <w:rPr>
          <w:color w:val="00B0F0"/>
        </w:rPr>
        <w:t xml:space="preserve"> MPH &amp; Lee Ann Hamilton MA, CHES (2011) The State of Sleep Among College Students at a Large Public University, Journal of American College Health, 59:7, 612-619, DOI: 10.1080/07448481.2010.520051</w:t>
      </w:r>
    </w:p>
    <w:p w:rsidR="007C7E67" w:rsidRDefault="007C7E67" w:rsidP="00622A84">
      <w:pPr>
        <w:rPr>
          <w:color w:val="00B050"/>
        </w:rPr>
      </w:pPr>
      <w:r w:rsidRPr="007C7E67">
        <w:rPr>
          <w:color w:val="00B050"/>
        </w:rPr>
        <w:t xml:space="preserve">PONTIFEX, M. B., C. H. HILLMAN, B. FERNHALL, K. M. THOMPSON, and T. A. VALENTINI. The Effect of Acute Aerobic and Resistance Exercise on Working Memory. Med. Sci. Sports </w:t>
      </w:r>
      <w:proofErr w:type="spellStart"/>
      <w:proofErr w:type="gramStart"/>
      <w:r w:rsidRPr="007C7E67">
        <w:rPr>
          <w:color w:val="00B050"/>
        </w:rPr>
        <w:t>Exerc</w:t>
      </w:r>
      <w:proofErr w:type="spellEnd"/>
      <w:r w:rsidRPr="007C7E67">
        <w:rPr>
          <w:color w:val="00B050"/>
        </w:rPr>
        <w:t>.,</w:t>
      </w:r>
      <w:proofErr w:type="gramEnd"/>
      <w:r w:rsidRPr="007C7E67">
        <w:rPr>
          <w:color w:val="00B050"/>
        </w:rPr>
        <w:t xml:space="preserve"> Vol. 41, No. 4, pp. 927–934, 2009.</w:t>
      </w:r>
    </w:p>
    <w:p w:rsidR="009660A0" w:rsidRPr="009660A0" w:rsidRDefault="009660A0" w:rsidP="00622A84">
      <w:pPr>
        <w:rPr>
          <w:color w:val="00B050"/>
        </w:rPr>
      </w:pPr>
      <w:proofErr w:type="spellStart"/>
      <w:r w:rsidRPr="009660A0">
        <w:rPr>
          <w:color w:val="00B050"/>
        </w:rPr>
        <w:t>Puterman</w:t>
      </w:r>
      <w:proofErr w:type="spellEnd"/>
      <w:r w:rsidRPr="009660A0">
        <w:rPr>
          <w:color w:val="00B050"/>
        </w:rPr>
        <w:t xml:space="preserve"> E, Lin J, Blackburn E, O’Donovan A, </w:t>
      </w:r>
      <w:proofErr w:type="gramStart"/>
      <w:r w:rsidRPr="009660A0">
        <w:rPr>
          <w:color w:val="00B050"/>
        </w:rPr>
        <w:t>Adler</w:t>
      </w:r>
      <w:proofErr w:type="gramEnd"/>
      <w:r w:rsidRPr="009660A0">
        <w:rPr>
          <w:color w:val="00B050"/>
        </w:rPr>
        <w:t xml:space="preserve">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rsidR="002578EE" w:rsidRDefault="002578EE" w:rsidP="00622A84">
      <w:pPr>
        <w:rPr>
          <w:color w:val="00B050"/>
        </w:rPr>
      </w:pPr>
      <w:r w:rsidRPr="002578EE">
        <w:rPr>
          <w:color w:val="00B050"/>
        </w:rPr>
        <w:lastRenderedPageBreak/>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2005</w:t>
      </w:r>
      <w:proofErr w:type="gramStart"/>
      <w:r w:rsidRPr="002578EE">
        <w:rPr>
          <w:color w:val="00B050"/>
        </w:rPr>
        <w:t>;27:311</w:t>
      </w:r>
      <w:proofErr w:type="gramEnd"/>
      <w:r w:rsidRPr="002578EE">
        <w:rPr>
          <w:color w:val="00B050"/>
        </w:rPr>
        <w:t>–334.</w:t>
      </w:r>
    </w:p>
    <w:p w:rsidR="003C3DA0" w:rsidRPr="003C3DA0" w:rsidRDefault="003C3DA0" w:rsidP="003C3DA0">
      <w:pPr>
        <w:autoSpaceDE w:val="0"/>
        <w:autoSpaceDN w:val="0"/>
        <w:adjustRightInd w:val="0"/>
        <w:rPr>
          <w:rFonts w:cstheme="minorHAnsi"/>
          <w:color w:val="00B0F0"/>
          <w:kern w:val="0"/>
        </w:rPr>
      </w:pPr>
      <w:proofErr w:type="spellStart"/>
      <w:r w:rsidRPr="003C3DA0">
        <w:rPr>
          <w:rFonts w:cstheme="minorHAnsi"/>
          <w:color w:val="00B0F0"/>
          <w:kern w:val="0"/>
        </w:rPr>
        <w:t>Stepanski</w:t>
      </w:r>
      <w:proofErr w:type="spellEnd"/>
      <w:r w:rsidRPr="003C3DA0">
        <w:rPr>
          <w:rFonts w:cstheme="minorHAnsi"/>
          <w:color w:val="00B0F0"/>
          <w:kern w:val="0"/>
        </w:rPr>
        <w:t xml:space="preserve">, </w:t>
      </w:r>
      <w:r w:rsidRPr="003C3DA0">
        <w:rPr>
          <w:rFonts w:cstheme="minorHAnsi"/>
          <w:color w:val="00B0F0"/>
          <w:kern w:val="0"/>
        </w:rPr>
        <w:t xml:space="preserve">Edward J. </w:t>
      </w:r>
      <w:r w:rsidRPr="003C3DA0">
        <w:rPr>
          <w:rFonts w:cstheme="minorHAnsi"/>
          <w:color w:val="00B0F0"/>
          <w:kern w:val="0"/>
        </w:rPr>
        <w:t>&amp;</w:t>
      </w:r>
      <w:r w:rsidRPr="003C3DA0">
        <w:rPr>
          <w:rFonts w:cstheme="minorHAnsi"/>
          <w:color w:val="00B0F0"/>
          <w:kern w:val="0"/>
        </w:rPr>
        <w:t xml:space="preserve"> James K. Wyatt</w:t>
      </w:r>
      <w:r w:rsidRPr="003C3DA0">
        <w:rPr>
          <w:rFonts w:cstheme="minorHAnsi"/>
          <w:color w:val="00B0F0"/>
          <w:kern w:val="0"/>
        </w:rPr>
        <w:t xml:space="preserve"> (2003). </w:t>
      </w:r>
      <w:r w:rsidRPr="003C3DA0">
        <w:rPr>
          <w:rFonts w:cstheme="minorHAnsi"/>
          <w:color w:val="00B0F0"/>
          <w:kern w:val="0"/>
        </w:rPr>
        <w:t>Use of sleep hygiene in the treatment of insomnia</w:t>
      </w:r>
      <w:r w:rsidRPr="003C3DA0">
        <w:rPr>
          <w:rFonts w:cstheme="minorHAnsi"/>
          <w:color w:val="00B0F0"/>
          <w:kern w:val="0"/>
        </w:rPr>
        <w:t xml:space="preserve">. </w:t>
      </w:r>
      <w:r w:rsidRPr="003C3DA0">
        <w:rPr>
          <w:rFonts w:cstheme="minorHAnsi"/>
          <w:color w:val="00B0F0"/>
          <w:kern w:val="0"/>
        </w:rPr>
        <w:t>Sleep Medicine</w:t>
      </w:r>
      <w:r w:rsidRPr="003C3DA0">
        <w:rPr>
          <w:rFonts w:cstheme="minorHAnsi"/>
          <w:color w:val="00B0F0"/>
          <w:kern w:val="0"/>
        </w:rPr>
        <w:t xml:space="preserve"> Reviews, Vol. 7, No. 3, pp 215-225. </w:t>
      </w:r>
      <w:r w:rsidRPr="003C3DA0">
        <w:rPr>
          <w:rFonts w:cstheme="minorHAnsi"/>
          <w:color w:val="00B0F0"/>
          <w:kern w:val="0"/>
        </w:rPr>
        <w:t>doi:10.1053/smrv.2001.0246</w:t>
      </w:r>
    </w:p>
    <w:p w:rsidR="00B075E6" w:rsidRPr="00B075E6" w:rsidRDefault="00B075E6" w:rsidP="00B075E6">
      <w:r>
        <w:t xml:space="preserve">Mickey T. </w:t>
      </w:r>
      <w:proofErr w:type="spellStart"/>
      <w:r>
        <w:t>Trockel</w:t>
      </w:r>
      <w:proofErr w:type="spellEnd"/>
      <w:r>
        <w:t xml:space="preserve"> MS ,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rsidR="00CC5F8A" w:rsidRDefault="00CC5F8A" w:rsidP="00622A84">
      <w:pPr>
        <w:rPr>
          <w:color w:val="00B050"/>
        </w:rPr>
      </w:pPr>
      <w:r w:rsidRPr="00CC5F8A">
        <w:rPr>
          <w:color w:val="00B050"/>
        </w:rPr>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2008</w:t>
      </w:r>
      <w:proofErr w:type="gramStart"/>
      <w:r w:rsidRPr="00CC5F8A">
        <w:rPr>
          <w:color w:val="00B050"/>
        </w:rPr>
        <w:t>;40:181</w:t>
      </w:r>
      <w:proofErr w:type="gramEnd"/>
      <w:r w:rsidRPr="00CC5F8A">
        <w:rPr>
          <w:color w:val="00B050"/>
        </w:rPr>
        <w:t>–188</w:t>
      </w:r>
      <w:r w:rsidRPr="00F91AFC">
        <w:rPr>
          <w:color w:val="00B050"/>
        </w:rPr>
        <w:t xml:space="preserve">. </w:t>
      </w:r>
      <w:r w:rsidR="00F91AFC" w:rsidRPr="00F91AFC">
        <w:rPr>
          <w:color w:val="00B050"/>
        </w:rPr>
        <w:t>DOI: l0.l249/mss.0b013e31815a5lb3</w:t>
      </w:r>
    </w:p>
    <w:p w:rsidR="000A5187" w:rsidRPr="000A5187" w:rsidRDefault="000A5187" w:rsidP="00622A84">
      <w:pPr>
        <w:rPr>
          <w:color w:val="00B050"/>
        </w:rPr>
      </w:pPr>
      <w:proofErr w:type="spellStart"/>
      <w:r w:rsidRPr="000A5187">
        <w:rPr>
          <w:color w:val="00B050"/>
        </w:rPr>
        <w:t>Trost</w:t>
      </w:r>
      <w:proofErr w:type="spellEnd"/>
      <w:r w:rsidRPr="000A5187">
        <w:rPr>
          <w:color w:val="00B050"/>
        </w:rPr>
        <w:t xml:space="preserve"> et al. 1999 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rsidR="003375D4" w:rsidRPr="003375D4" w:rsidRDefault="003375D4" w:rsidP="003375D4">
      <w:r w:rsidRPr="003375D4">
        <w:rPr>
          <w:color w:val="00B050"/>
        </w:rPr>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 Vigorous Physical Activity, Mental Health, Perceived Stress, and Socializing Among College Students</w:t>
      </w:r>
      <w:r>
        <w:t xml:space="preserve"> </w:t>
      </w:r>
      <w:r w:rsidRPr="003375D4">
        <w:rPr>
          <w:color w:val="00B050"/>
        </w:rPr>
        <w:t>DOI: 10.4278/ajhp.111101-QUAN-395</w:t>
      </w:r>
    </w:p>
    <w:p w:rsidR="00A11835" w:rsidRPr="00A11835" w:rsidRDefault="00A11835" w:rsidP="00A11835">
      <w:pPr>
        <w:autoSpaceDE w:val="0"/>
        <w:autoSpaceDN w:val="0"/>
        <w:adjustRightInd w:val="0"/>
        <w:rPr>
          <w:rFonts w:asciiTheme="majorHAnsi" w:hAnsiTheme="majorHAnsi" w:cstheme="majorHAnsi"/>
          <w:color w:val="00B0F0"/>
          <w:kern w:val="0"/>
        </w:rPr>
      </w:pPr>
      <w:proofErr w:type="spellStart"/>
      <w:r w:rsidRPr="00A11835">
        <w:rPr>
          <w:rFonts w:asciiTheme="majorHAnsi" w:hAnsiTheme="majorHAnsi" w:cstheme="majorHAnsi"/>
          <w:color w:val="00B0F0"/>
          <w:kern w:val="0"/>
        </w:rPr>
        <w:t>Voinescu</w:t>
      </w:r>
      <w:proofErr w:type="spellEnd"/>
      <w:r w:rsidRPr="00A11835">
        <w:rPr>
          <w:rFonts w:asciiTheme="majorHAnsi" w:hAnsiTheme="majorHAnsi" w:cstheme="majorHAnsi"/>
          <w:color w:val="00B0F0"/>
          <w:kern w:val="0"/>
        </w:rPr>
        <w:t xml:space="preserve"> and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w:t>
      </w:r>
      <w:r w:rsidRPr="00A11835">
        <w:rPr>
          <w:rFonts w:asciiTheme="majorHAnsi" w:hAnsiTheme="majorHAnsi" w:cstheme="majorHAnsi"/>
          <w:color w:val="00B0F0"/>
          <w:kern w:val="0"/>
        </w:rPr>
        <w:t xml:space="preserve"> (2015). </w:t>
      </w:r>
      <w:r w:rsidRPr="00A11835">
        <w:rPr>
          <w:rFonts w:asciiTheme="majorHAnsi" w:hAnsiTheme="majorHAnsi" w:cstheme="majorHAnsi"/>
          <w:color w:val="00B0F0"/>
          <w:kern w:val="0"/>
        </w:rPr>
        <w:t>Sleep hygiene awareness: its relation to sleep</w:t>
      </w:r>
      <w:r>
        <w:rPr>
          <w:rFonts w:asciiTheme="majorHAnsi" w:hAnsiTheme="majorHAnsi" w:cstheme="majorHAnsi"/>
          <w:color w:val="00B0F0"/>
          <w:kern w:val="0"/>
        </w:rPr>
        <w:t xml:space="preserve"> </w:t>
      </w:r>
      <w:r w:rsidRPr="00A11835">
        <w:rPr>
          <w:rFonts w:asciiTheme="majorHAnsi" w:hAnsiTheme="majorHAnsi" w:cstheme="majorHAnsi"/>
          <w:color w:val="00B0F0"/>
          <w:kern w:val="0"/>
        </w:rPr>
        <w:t>quality and diurnal preference</w:t>
      </w:r>
      <w:r w:rsidRPr="00A11835">
        <w:rPr>
          <w:rFonts w:asciiTheme="majorHAnsi" w:hAnsiTheme="majorHAnsi" w:cstheme="majorHAnsi"/>
          <w:color w:val="00B0F0"/>
          <w:kern w:val="0"/>
        </w:rPr>
        <w:t>.</w:t>
      </w:r>
      <w:r w:rsidRPr="00A11835">
        <w:rPr>
          <w:rFonts w:asciiTheme="majorHAnsi" w:hAnsiTheme="majorHAnsi" w:cstheme="majorHAnsi"/>
          <w:color w:val="00B0F0"/>
          <w:kern w:val="0"/>
        </w:rPr>
        <w:t xml:space="preserve"> </w:t>
      </w:r>
      <w:r w:rsidRPr="00A11835">
        <w:rPr>
          <w:rFonts w:asciiTheme="majorHAnsi" w:hAnsiTheme="majorHAnsi" w:cstheme="majorHAnsi"/>
          <w:color w:val="00B0F0"/>
          <w:kern w:val="0"/>
        </w:rPr>
        <w:t>Journal of Molecular Psychiatry,</w:t>
      </w:r>
      <w:r w:rsidRPr="00A11835">
        <w:rPr>
          <w:rFonts w:asciiTheme="majorHAnsi" w:hAnsiTheme="majorHAnsi" w:cstheme="majorHAnsi"/>
          <w:color w:val="00B0F0"/>
          <w:kern w:val="0"/>
        </w:rPr>
        <w:t xml:space="preserve"> 3:1</w:t>
      </w:r>
      <w:r w:rsidRPr="00A11835">
        <w:rPr>
          <w:rFonts w:asciiTheme="majorHAnsi" w:hAnsiTheme="majorHAnsi" w:cstheme="majorHAnsi"/>
          <w:color w:val="00B0F0"/>
          <w:kern w:val="0"/>
        </w:rPr>
        <w:t xml:space="preserve">. </w:t>
      </w:r>
      <w:r w:rsidRPr="00A11835">
        <w:rPr>
          <w:rFonts w:asciiTheme="majorHAnsi" w:hAnsiTheme="majorHAnsi" w:cstheme="majorHAnsi"/>
          <w:color w:val="00B0F0"/>
          <w:kern w:val="0"/>
        </w:rPr>
        <w:t>DOI 10.1186/s40303-015-0008-2</w:t>
      </w:r>
    </w:p>
    <w:p w:rsidR="00666C51" w:rsidRPr="00666C51" w:rsidRDefault="00666C51" w:rsidP="00666C51">
      <w:pPr>
        <w:rPr>
          <w:color w:val="7030A0"/>
        </w:rPr>
      </w:pPr>
      <w:proofErr w:type="spellStart"/>
      <w:r w:rsidRPr="00666C51">
        <w:rPr>
          <w:color w:val="7030A0"/>
        </w:rPr>
        <w:lastRenderedPageBreak/>
        <w:t>Zepke</w:t>
      </w:r>
      <w:proofErr w:type="spellEnd"/>
      <w:r w:rsidRPr="00666C51">
        <w:rPr>
          <w:color w:val="7030A0"/>
        </w:rPr>
        <w:t xml:space="preserve"> &amp; Leach 2010. Improving student engagement: Ten proposals for action.</w:t>
      </w:r>
    </w:p>
    <w:p w:rsidR="00666C51" w:rsidRPr="00666C51" w:rsidRDefault="00666C51" w:rsidP="004150D8">
      <w:pPr>
        <w:ind w:firstLine="0"/>
        <w:rPr>
          <w:color w:val="7030A0"/>
        </w:rPr>
      </w:pPr>
      <w:r w:rsidRPr="00666C51">
        <w:rPr>
          <w:color w:val="7030A0"/>
        </w:rPr>
        <w:t xml:space="preserve"> DOI: 10.1177/1469787410379680</w:t>
      </w:r>
    </w:p>
    <w:p w:rsidR="00666C51" w:rsidRDefault="00666C51" w:rsidP="004150D8">
      <w:pPr>
        <w:ind w:firstLine="0"/>
        <w:rPr>
          <w:color w:val="00B050"/>
        </w:rPr>
      </w:pPr>
    </w:p>
    <w:p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rsidR="00A81299" w:rsidRDefault="00ED5538">
      <w:pPr>
        <w:pStyle w:val="SectionTitle"/>
      </w:pPr>
      <w:r>
        <w:lastRenderedPageBreak/>
        <w:t>Footnotes</w:t>
      </w:r>
    </w:p>
    <w:p w:rsidR="002C6DB3" w:rsidRPr="002C6DB3" w:rsidRDefault="002C6DB3" w:rsidP="002C6DB3">
      <w:pPr>
        <w:rPr>
          <w:color w:val="FF0000"/>
        </w:rPr>
      </w:pPr>
      <w:r>
        <w:t xml:space="preserve">Marks 2000 – </w:t>
      </w:r>
      <w:r w:rsidRPr="002C6DB3">
        <w:rPr>
          <w:color w:val="FF0000"/>
        </w:rPr>
        <w:t xml:space="preserve">“More complex and cognitively challenging class work, according to this </w:t>
      </w:r>
      <w:proofErr w:type="spellStart"/>
      <w:r w:rsidRPr="002C6DB3">
        <w:rPr>
          <w:color w:val="FF0000"/>
        </w:rPr>
        <w:t>theoiy</w:t>
      </w:r>
      <w:proofErr w:type="spellEnd"/>
      <w:r w:rsidRPr="002C6DB3">
        <w:rPr>
          <w:color w:val="FF0000"/>
        </w:rPr>
        <w:t xml:space="preserve">,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w:t>
      </w:r>
      <w:proofErr w:type="spellStart"/>
      <w:r w:rsidRPr="002C6DB3">
        <w:rPr>
          <w:color w:val="FF0000"/>
        </w:rPr>
        <w:t>Newmann</w:t>
      </w:r>
      <w:proofErr w:type="spellEnd"/>
      <w:r w:rsidRPr="002C6DB3">
        <w:rPr>
          <w:color w:val="FF0000"/>
        </w:rPr>
        <w:t xml:space="preserve"> (1981, 1989a, 1989b) locates the sources of student disengagement in alienating characteristics of bureaucratically organized schools, namely, meaningless, </w:t>
      </w:r>
      <w:proofErr w:type="spellStart"/>
      <w:r w:rsidRPr="002C6DB3">
        <w:rPr>
          <w:color w:val="FF0000"/>
        </w:rPr>
        <w:t>lowlevel</w:t>
      </w:r>
      <w:proofErr w:type="spellEnd"/>
      <w:r w:rsidRPr="002C6DB3">
        <w:rPr>
          <w:color w:val="FF0000"/>
        </w:rPr>
        <w:t xml:space="preserve"> school work and impersonal relationships with teachers and other 157 Marks students. Building on this earlier work, </w:t>
      </w:r>
      <w:proofErr w:type="spellStart"/>
      <w:r w:rsidRPr="002C6DB3">
        <w:rPr>
          <w:color w:val="FF0000"/>
        </w:rPr>
        <w:t>Newmann</w:t>
      </w:r>
      <w:proofErr w:type="spellEnd"/>
      <w:r w:rsidRPr="002C6DB3">
        <w:rPr>
          <w:color w:val="FF0000"/>
        </w:rPr>
        <w:t xml:space="preserve">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w:t>
      </w:r>
      <w:proofErr w:type="spellStart"/>
      <w:r w:rsidRPr="002C6DB3">
        <w:rPr>
          <w:color w:val="FF0000"/>
        </w:rPr>
        <w:t>uire</w:t>
      </w:r>
      <w:proofErr w:type="spellEnd"/>
      <w:r w:rsidRPr="002C6DB3">
        <w:rPr>
          <w:color w:val="FF0000"/>
        </w:rPr>
        <w:t xml:space="preserv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A81299" w:rsidRDefault="00ED5538">
      <w:pPr>
        <w:pStyle w:val="SectionTitle"/>
      </w:pPr>
      <w:r>
        <w:lastRenderedPageBreak/>
        <w:t>Tables</w:t>
      </w:r>
    </w:p>
    <w:p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rsidTr="00A81299">
        <w:trPr>
          <w:cnfStyle w:val="100000000000" w:firstRow="1" w:lastRow="0" w:firstColumn="0" w:lastColumn="0" w:oddVBand="0" w:evenVBand="0" w:oddHBand="0" w:evenHBand="0" w:firstRowFirstColumn="0" w:firstRowLastColumn="0" w:lastRowFirstColumn="0" w:lastRowLastColumn="0"/>
        </w:trPr>
        <w:tc>
          <w:tcPr>
            <w:tcW w:w="1001"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999" w:type="pct"/>
          </w:tcPr>
          <w:p w:rsidR="00A81299" w:rsidRDefault="00ED5538">
            <w:pPr>
              <w:pStyle w:val="NoSpacing"/>
            </w:pPr>
            <w:r>
              <w:t>Column Head</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bl>
    <w:p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A81299" w:rsidRDefault="00ED5538">
      <w:pPr>
        <w:pStyle w:val="SectionTitle"/>
      </w:pPr>
      <w:r>
        <w:lastRenderedPageBreak/>
        <w:t>Figures</w:t>
      </w:r>
    </w:p>
    <w:p w:rsidR="00A81299" w:rsidRDefault="00ED5538">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F35" w:rsidRDefault="00EF3F35">
      <w:pPr>
        <w:spacing w:line="240" w:lineRule="auto"/>
      </w:pPr>
      <w:r>
        <w:separator/>
      </w:r>
    </w:p>
  </w:endnote>
  <w:endnote w:type="continuationSeparator" w:id="0">
    <w:p w:rsidR="00EF3F35" w:rsidRDefault="00EF3F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F35" w:rsidRDefault="00EF3F35">
      <w:pPr>
        <w:spacing w:line="240" w:lineRule="auto"/>
      </w:pPr>
      <w:r>
        <w:separator/>
      </w:r>
    </w:p>
  </w:footnote>
  <w:footnote w:type="continuationSeparator" w:id="0">
    <w:p w:rsidR="00EF3F35" w:rsidRDefault="00EF3F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BD" w:rsidRDefault="00EF3F3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363BD">
          <w:rPr>
            <w:rStyle w:val="Strong"/>
          </w:rPr>
          <w:t>IMPACT OF SLEEP HYGIENE</w:t>
        </w:r>
      </w:sdtContent>
    </w:sdt>
    <w:r w:rsidR="006363BD">
      <w:rPr>
        <w:rStyle w:val="Strong"/>
      </w:rPr>
      <w:ptab w:relativeTo="margin" w:alignment="right" w:leader="none"/>
    </w:r>
    <w:r w:rsidR="006363BD">
      <w:rPr>
        <w:rStyle w:val="Strong"/>
      </w:rPr>
      <w:fldChar w:fldCharType="begin"/>
    </w:r>
    <w:r w:rsidR="006363BD">
      <w:rPr>
        <w:rStyle w:val="Strong"/>
      </w:rPr>
      <w:instrText xml:space="preserve"> PAGE   \* MERGEFORMAT </w:instrText>
    </w:r>
    <w:r w:rsidR="006363BD">
      <w:rPr>
        <w:rStyle w:val="Strong"/>
      </w:rPr>
      <w:fldChar w:fldCharType="separate"/>
    </w:r>
    <w:r w:rsidR="00A43E71">
      <w:rPr>
        <w:rStyle w:val="Strong"/>
        <w:noProof/>
      </w:rPr>
      <w:t>38</w:t>
    </w:r>
    <w:r w:rsidR="006363BD">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BD" w:rsidRDefault="006363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04136">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77B7"/>
    <w:rsid w:val="00022F21"/>
    <w:rsid w:val="0003126F"/>
    <w:rsid w:val="0005181B"/>
    <w:rsid w:val="00057144"/>
    <w:rsid w:val="00057FBC"/>
    <w:rsid w:val="0006077D"/>
    <w:rsid w:val="00060E8A"/>
    <w:rsid w:val="000642E9"/>
    <w:rsid w:val="000709CE"/>
    <w:rsid w:val="00073E56"/>
    <w:rsid w:val="00080B57"/>
    <w:rsid w:val="00080B72"/>
    <w:rsid w:val="00095FCC"/>
    <w:rsid w:val="000A5187"/>
    <w:rsid w:val="000B150E"/>
    <w:rsid w:val="000B7934"/>
    <w:rsid w:val="000C6BF2"/>
    <w:rsid w:val="000C71A8"/>
    <w:rsid w:val="000D06A7"/>
    <w:rsid w:val="000D0EBB"/>
    <w:rsid w:val="000D3B54"/>
    <w:rsid w:val="000D4CA6"/>
    <w:rsid w:val="000F5671"/>
    <w:rsid w:val="00106EA3"/>
    <w:rsid w:val="00113BD5"/>
    <w:rsid w:val="001217AC"/>
    <w:rsid w:val="00121E23"/>
    <w:rsid w:val="00125C0C"/>
    <w:rsid w:val="00130EF0"/>
    <w:rsid w:val="00137324"/>
    <w:rsid w:val="0015079D"/>
    <w:rsid w:val="0016305A"/>
    <w:rsid w:val="00175D61"/>
    <w:rsid w:val="00177810"/>
    <w:rsid w:val="001B2773"/>
    <w:rsid w:val="001C2226"/>
    <w:rsid w:val="001C7A71"/>
    <w:rsid w:val="001D30F6"/>
    <w:rsid w:val="001E411E"/>
    <w:rsid w:val="001F5312"/>
    <w:rsid w:val="00201DB6"/>
    <w:rsid w:val="00204F1C"/>
    <w:rsid w:val="002063CD"/>
    <w:rsid w:val="0021088F"/>
    <w:rsid w:val="00227265"/>
    <w:rsid w:val="00241F06"/>
    <w:rsid w:val="00242907"/>
    <w:rsid w:val="002431BD"/>
    <w:rsid w:val="00243978"/>
    <w:rsid w:val="002578EE"/>
    <w:rsid w:val="00262A84"/>
    <w:rsid w:val="002638A9"/>
    <w:rsid w:val="002641D2"/>
    <w:rsid w:val="0027536B"/>
    <w:rsid w:val="00276C4A"/>
    <w:rsid w:val="002C24DC"/>
    <w:rsid w:val="002C6DB3"/>
    <w:rsid w:val="002D22A0"/>
    <w:rsid w:val="002E1A1F"/>
    <w:rsid w:val="002F4C20"/>
    <w:rsid w:val="0030056F"/>
    <w:rsid w:val="00300CEE"/>
    <w:rsid w:val="00303CCD"/>
    <w:rsid w:val="00315057"/>
    <w:rsid w:val="003302CE"/>
    <w:rsid w:val="0033509C"/>
    <w:rsid w:val="003375D4"/>
    <w:rsid w:val="00340A65"/>
    <w:rsid w:val="0035049B"/>
    <w:rsid w:val="003549D2"/>
    <w:rsid w:val="003626FF"/>
    <w:rsid w:val="00365508"/>
    <w:rsid w:val="0037721E"/>
    <w:rsid w:val="00390EEA"/>
    <w:rsid w:val="003A2C4B"/>
    <w:rsid w:val="003A45AF"/>
    <w:rsid w:val="003C3DA0"/>
    <w:rsid w:val="003E2D05"/>
    <w:rsid w:val="004066DA"/>
    <w:rsid w:val="004150D8"/>
    <w:rsid w:val="00423E1F"/>
    <w:rsid w:val="0042729D"/>
    <w:rsid w:val="00450DBE"/>
    <w:rsid w:val="0045589A"/>
    <w:rsid w:val="00461228"/>
    <w:rsid w:val="00461E0D"/>
    <w:rsid w:val="004738B7"/>
    <w:rsid w:val="00476BA5"/>
    <w:rsid w:val="00486210"/>
    <w:rsid w:val="00491783"/>
    <w:rsid w:val="004934DA"/>
    <w:rsid w:val="00493FCF"/>
    <w:rsid w:val="00497C73"/>
    <w:rsid w:val="004B0F48"/>
    <w:rsid w:val="004B339B"/>
    <w:rsid w:val="004D0773"/>
    <w:rsid w:val="004F5DAC"/>
    <w:rsid w:val="00504136"/>
    <w:rsid w:val="00506359"/>
    <w:rsid w:val="00506FEB"/>
    <w:rsid w:val="00551CFD"/>
    <w:rsid w:val="00555565"/>
    <w:rsid w:val="00560999"/>
    <w:rsid w:val="00571364"/>
    <w:rsid w:val="005840DA"/>
    <w:rsid w:val="00591A11"/>
    <w:rsid w:val="005A47B3"/>
    <w:rsid w:val="005B553C"/>
    <w:rsid w:val="005C227A"/>
    <w:rsid w:val="005C7A28"/>
    <w:rsid w:val="005E776F"/>
    <w:rsid w:val="006006E7"/>
    <w:rsid w:val="00601FC4"/>
    <w:rsid w:val="006028B3"/>
    <w:rsid w:val="006056CB"/>
    <w:rsid w:val="00612C23"/>
    <w:rsid w:val="00615562"/>
    <w:rsid w:val="00622A84"/>
    <w:rsid w:val="00625F85"/>
    <w:rsid w:val="00633FF6"/>
    <w:rsid w:val="006363BD"/>
    <w:rsid w:val="00637EE7"/>
    <w:rsid w:val="00651D8E"/>
    <w:rsid w:val="00666580"/>
    <w:rsid w:val="00666C51"/>
    <w:rsid w:val="00667D87"/>
    <w:rsid w:val="00681A50"/>
    <w:rsid w:val="0069582B"/>
    <w:rsid w:val="006A312C"/>
    <w:rsid w:val="006A69CB"/>
    <w:rsid w:val="006B097C"/>
    <w:rsid w:val="006D2072"/>
    <w:rsid w:val="006D4836"/>
    <w:rsid w:val="006F5B9A"/>
    <w:rsid w:val="006F6877"/>
    <w:rsid w:val="0070202C"/>
    <w:rsid w:val="00704EAC"/>
    <w:rsid w:val="00715B99"/>
    <w:rsid w:val="00721C6C"/>
    <w:rsid w:val="00734B18"/>
    <w:rsid w:val="00752DAA"/>
    <w:rsid w:val="007568AC"/>
    <w:rsid w:val="007746F3"/>
    <w:rsid w:val="00792851"/>
    <w:rsid w:val="00794FEE"/>
    <w:rsid w:val="00795CDB"/>
    <w:rsid w:val="007A0067"/>
    <w:rsid w:val="007A367D"/>
    <w:rsid w:val="007B39EA"/>
    <w:rsid w:val="007C1C65"/>
    <w:rsid w:val="007C33B7"/>
    <w:rsid w:val="007C7E67"/>
    <w:rsid w:val="007F1019"/>
    <w:rsid w:val="007F74DE"/>
    <w:rsid w:val="00801C39"/>
    <w:rsid w:val="00814809"/>
    <w:rsid w:val="00823C7E"/>
    <w:rsid w:val="00825E33"/>
    <w:rsid w:val="008278CF"/>
    <w:rsid w:val="00836DC1"/>
    <w:rsid w:val="00842010"/>
    <w:rsid w:val="00863359"/>
    <w:rsid w:val="00864266"/>
    <w:rsid w:val="0087449D"/>
    <w:rsid w:val="008749B3"/>
    <w:rsid w:val="00886999"/>
    <w:rsid w:val="00892689"/>
    <w:rsid w:val="008B3D1A"/>
    <w:rsid w:val="008B3DD6"/>
    <w:rsid w:val="008E0AB3"/>
    <w:rsid w:val="008E21A5"/>
    <w:rsid w:val="008E3A14"/>
    <w:rsid w:val="008E7B13"/>
    <w:rsid w:val="008F0D74"/>
    <w:rsid w:val="00916564"/>
    <w:rsid w:val="00925FD5"/>
    <w:rsid w:val="00931D96"/>
    <w:rsid w:val="0093455C"/>
    <w:rsid w:val="00944D8B"/>
    <w:rsid w:val="00946D81"/>
    <w:rsid w:val="00951A52"/>
    <w:rsid w:val="009610F2"/>
    <w:rsid w:val="0096366E"/>
    <w:rsid w:val="009660A0"/>
    <w:rsid w:val="00966765"/>
    <w:rsid w:val="009712F4"/>
    <w:rsid w:val="00972425"/>
    <w:rsid w:val="009901C8"/>
    <w:rsid w:val="009903FA"/>
    <w:rsid w:val="009960DE"/>
    <w:rsid w:val="009A388E"/>
    <w:rsid w:val="009A6AC5"/>
    <w:rsid w:val="009C5334"/>
    <w:rsid w:val="009C7163"/>
    <w:rsid w:val="009D2E0A"/>
    <w:rsid w:val="009E6963"/>
    <w:rsid w:val="009F3DA6"/>
    <w:rsid w:val="00A11835"/>
    <w:rsid w:val="00A2195F"/>
    <w:rsid w:val="00A30B9C"/>
    <w:rsid w:val="00A339E5"/>
    <w:rsid w:val="00A43E71"/>
    <w:rsid w:val="00A45C92"/>
    <w:rsid w:val="00A47BD9"/>
    <w:rsid w:val="00A62B53"/>
    <w:rsid w:val="00A70451"/>
    <w:rsid w:val="00A81239"/>
    <w:rsid w:val="00A81299"/>
    <w:rsid w:val="00A81CCA"/>
    <w:rsid w:val="00A92642"/>
    <w:rsid w:val="00AA0ED9"/>
    <w:rsid w:val="00AA34C4"/>
    <w:rsid w:val="00AA4309"/>
    <w:rsid w:val="00AA43F4"/>
    <w:rsid w:val="00AB11F7"/>
    <w:rsid w:val="00AC03CA"/>
    <w:rsid w:val="00AC3B5F"/>
    <w:rsid w:val="00AC464E"/>
    <w:rsid w:val="00AD270F"/>
    <w:rsid w:val="00AE4570"/>
    <w:rsid w:val="00AE5FB2"/>
    <w:rsid w:val="00AF1866"/>
    <w:rsid w:val="00B04294"/>
    <w:rsid w:val="00B075E6"/>
    <w:rsid w:val="00B12C25"/>
    <w:rsid w:val="00B173F0"/>
    <w:rsid w:val="00B17413"/>
    <w:rsid w:val="00B35C9B"/>
    <w:rsid w:val="00B4682B"/>
    <w:rsid w:val="00B5274C"/>
    <w:rsid w:val="00B83EE3"/>
    <w:rsid w:val="00B84937"/>
    <w:rsid w:val="00B8584F"/>
    <w:rsid w:val="00B9580C"/>
    <w:rsid w:val="00BA54DB"/>
    <w:rsid w:val="00BA70A1"/>
    <w:rsid w:val="00BB02DD"/>
    <w:rsid w:val="00BB2545"/>
    <w:rsid w:val="00BB5506"/>
    <w:rsid w:val="00BD5B76"/>
    <w:rsid w:val="00BD5F04"/>
    <w:rsid w:val="00BD6F88"/>
    <w:rsid w:val="00BE02AF"/>
    <w:rsid w:val="00BE046C"/>
    <w:rsid w:val="00BF2A77"/>
    <w:rsid w:val="00BF3911"/>
    <w:rsid w:val="00BF6035"/>
    <w:rsid w:val="00BF71C5"/>
    <w:rsid w:val="00BF726A"/>
    <w:rsid w:val="00C04F7B"/>
    <w:rsid w:val="00C077AF"/>
    <w:rsid w:val="00C37236"/>
    <w:rsid w:val="00C412AC"/>
    <w:rsid w:val="00C5437F"/>
    <w:rsid w:val="00C64CA2"/>
    <w:rsid w:val="00C83E8A"/>
    <w:rsid w:val="00C93524"/>
    <w:rsid w:val="00CA152C"/>
    <w:rsid w:val="00CB26D1"/>
    <w:rsid w:val="00CC29BE"/>
    <w:rsid w:val="00CC5F8A"/>
    <w:rsid w:val="00CC7AE7"/>
    <w:rsid w:val="00CC7B94"/>
    <w:rsid w:val="00CD183A"/>
    <w:rsid w:val="00CE011B"/>
    <w:rsid w:val="00D055F2"/>
    <w:rsid w:val="00D32EC2"/>
    <w:rsid w:val="00D352F7"/>
    <w:rsid w:val="00D36B6A"/>
    <w:rsid w:val="00D40667"/>
    <w:rsid w:val="00D41572"/>
    <w:rsid w:val="00D41A6D"/>
    <w:rsid w:val="00D6408E"/>
    <w:rsid w:val="00D71091"/>
    <w:rsid w:val="00D938F4"/>
    <w:rsid w:val="00D97662"/>
    <w:rsid w:val="00DA33D0"/>
    <w:rsid w:val="00DB176D"/>
    <w:rsid w:val="00DB6CD4"/>
    <w:rsid w:val="00DD276A"/>
    <w:rsid w:val="00DE303C"/>
    <w:rsid w:val="00E01977"/>
    <w:rsid w:val="00E2265D"/>
    <w:rsid w:val="00E54B6C"/>
    <w:rsid w:val="00E61780"/>
    <w:rsid w:val="00E74771"/>
    <w:rsid w:val="00E74A0F"/>
    <w:rsid w:val="00E778C6"/>
    <w:rsid w:val="00E808FB"/>
    <w:rsid w:val="00E8781B"/>
    <w:rsid w:val="00E924BA"/>
    <w:rsid w:val="00EA2610"/>
    <w:rsid w:val="00EA6A4F"/>
    <w:rsid w:val="00EC3C41"/>
    <w:rsid w:val="00EC431D"/>
    <w:rsid w:val="00ED40DB"/>
    <w:rsid w:val="00ED5538"/>
    <w:rsid w:val="00ED7366"/>
    <w:rsid w:val="00EE79B6"/>
    <w:rsid w:val="00EF1C28"/>
    <w:rsid w:val="00EF3F35"/>
    <w:rsid w:val="00F1483F"/>
    <w:rsid w:val="00F30EC6"/>
    <w:rsid w:val="00F32C62"/>
    <w:rsid w:val="00F3398F"/>
    <w:rsid w:val="00F36F88"/>
    <w:rsid w:val="00F40259"/>
    <w:rsid w:val="00F427E4"/>
    <w:rsid w:val="00F44894"/>
    <w:rsid w:val="00F508AD"/>
    <w:rsid w:val="00F57EB1"/>
    <w:rsid w:val="00F65997"/>
    <w:rsid w:val="00F87520"/>
    <w:rsid w:val="00F91AFC"/>
    <w:rsid w:val="00F95133"/>
    <w:rsid w:val="00FA13DB"/>
    <w:rsid w:val="00FB59F0"/>
    <w:rsid w:val="00FB7EC0"/>
    <w:rsid w:val="00FD0F39"/>
    <w:rsid w:val="00FE3861"/>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urnals.sagepub.com/author/Logi+Kristj%C3%A1nsson%2C+%C3%81lfgeir" TargetMode="Externa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dx.doi.org/10.1080/02701367.2011.10599785" TargetMode="External"/><Relationship Id="rId17" Type="http://schemas.openxmlformats.org/officeDocument/2006/relationships/hyperlink" Target="https://doi.org/10.1123/jpah.4.4.496" TargetMode="External"/><Relationship Id="rId2" Type="http://schemas.openxmlformats.org/officeDocument/2006/relationships/customXml" Target="../customXml/item2.xml"/><Relationship Id="rId16" Type="http://schemas.openxmlformats.org/officeDocument/2006/relationships/hyperlink" Target="https://doi.org/10.1177/109019810731348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journals.sagepub.com/author/Allegrante%2C+John+P"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urnals.sagepub.com/author/D%C3%B3ra+Sigf%C3%BAsd%C3%B3ttir%2C+Inga"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1456596800"/>
        <c:axId val="-1456621280"/>
      </c:barChart>
      <c:catAx>
        <c:axId val="-145659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621280"/>
        <c:crosses val="autoZero"/>
        <c:auto val="1"/>
        <c:lblAlgn val="ctr"/>
        <c:lblOffset val="100"/>
        <c:noMultiLvlLbl val="0"/>
      </c:catAx>
      <c:valAx>
        <c:axId val="-145662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596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
      <w:docPartPr>
        <w:name w:val="B10079BB83334CFAB4EDF0177EEEF7DD"/>
        <w:category>
          <w:name w:val="General"/>
          <w:gallery w:val="placeholder"/>
        </w:category>
        <w:types>
          <w:type w:val="bbPlcHdr"/>
        </w:types>
        <w:behaviors>
          <w:behavior w:val="content"/>
        </w:behaviors>
        <w:guid w:val="{7412B013-6872-4788-BBE1-B9737B8975B1}"/>
      </w:docPartPr>
      <w:docPartBody>
        <w:p w:rsidR="001F2584" w:rsidRDefault="00F6089E">
          <w:pPr>
            <w:pStyle w:val="B10079BB83334CFAB4EDF0177EEEF7D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6F25386FACB47E680EE151474E6E952"/>
        <w:category>
          <w:name w:val="General"/>
          <w:gallery w:val="placeholder"/>
        </w:category>
        <w:types>
          <w:type w:val="bbPlcHdr"/>
        </w:types>
        <w:behaviors>
          <w:behavior w:val="content"/>
        </w:behaviors>
        <w:guid w:val="{B068988B-2A52-41A6-8F33-6B777A71DB94}"/>
      </w:docPartPr>
      <w:docPartBody>
        <w:p w:rsidR="001F2584" w:rsidRDefault="00F6089E">
          <w:pPr>
            <w:pStyle w:val="E6F25386FACB47E680EE151474E6E9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A22A16"/>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0FBCA8A3-99BA-419F-AD30-C4D2F302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7430</TotalTime>
  <Pages>43</Pages>
  <Words>11056</Words>
  <Characters>63021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73930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laroche_dominic@hotmail.com</cp:lastModifiedBy>
  <cp:revision>212</cp:revision>
  <dcterms:created xsi:type="dcterms:W3CDTF">2017-08-07T16:48:00Z</dcterms:created>
  <dcterms:modified xsi:type="dcterms:W3CDTF">2017-09-09T00:10:00Z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