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6D2072">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EndPr/>
      <w:sdtContent>
        <w:p w:rsidR="00A81299" w:rsidRDefault="00ED5538">
          <w:r>
            <w:t>[Include any grant/funding information and a complete correspondence address.]</w:t>
          </w:r>
        </w:p>
      </w:sdtContent>
    </w:sdt>
    <w:p w:rsidR="00823C7E" w:rsidRDefault="00823C7E">
      <w:pPr>
        <w:rPr>
          <w:rFonts w:asciiTheme="majorHAnsi" w:eastAsiaTheme="majorEastAsia" w:hAnsiTheme="majorHAnsi" w:cstheme="majorBidi"/>
        </w:rPr>
      </w:pPr>
      <w:r>
        <w:br w:type="page"/>
      </w:r>
    </w:p>
    <w:p w:rsidR="00823C7E" w:rsidRDefault="00823C7E" w:rsidP="00823C7E">
      <w:pPr>
        <w:autoSpaceDE w:val="0"/>
        <w:autoSpaceDN w:val="0"/>
        <w:adjustRightInd w:val="0"/>
        <w:spacing w:line="240" w:lineRule="auto"/>
        <w:ind w:firstLine="0"/>
        <w:jc w:val="center"/>
        <w:rPr>
          <w:rFonts w:ascii="TimesNewRomanPSMT" w:hAnsi="TimesNewRomanPSMT" w:cs="TimesNewRomanPSMT"/>
          <w:kern w:val="0"/>
        </w:rPr>
      </w:pPr>
      <w:r>
        <w:lastRenderedPageBreak/>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proofErr w:type="gramStart"/>
      <w:r>
        <w:rPr>
          <w:rFonts w:ascii="TimesNewRomanPSMT" w:hAnsi="TimesNewRomanPSMT" w:cs="TimesNewRomanPSMT"/>
          <w:kern w:val="0"/>
        </w:rPr>
        <w:t>Exercise .................................................................................</w:t>
      </w:r>
      <w:proofErr w:type="gramEnd"/>
    </w:p>
    <w:p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End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End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Default="00177810" w:rsidP="00615562"/>
    <w:p w:rsidR="00177810" w:rsidRDefault="00177810" w:rsidP="00615562">
      <w:r>
        <w:t xml:space="preserve">(Brown et al. </w:t>
      </w:r>
      <w:proofErr w:type="gramStart"/>
      <w:r>
        <w:t>2002 )“</w:t>
      </w:r>
      <w:proofErr w:type="gramEnd"/>
      <w: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Default="00461228" w:rsidP="00BF71C5">
      <w:r>
        <w:lastRenderedPageBreak/>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p>
    <w:p w:rsidR="007746F3" w:rsidRDefault="007746F3"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w:t>
      </w:r>
      <w:r>
        <w:rPr>
          <w:rFonts w:ascii="Times New Roman" w:hAnsi="Times New Roman"/>
        </w:rPr>
        <w:lastRenderedPageBreak/>
        <w:t xml:space="preserve">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Default="00B84937" w:rsidP="00B84937">
      <w:pPr>
        <w:rPr>
          <w:rFonts w:ascii="Times New Roman" w:hAnsi="Times New Roman"/>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w:t>
      </w:r>
      <w:r>
        <w:rPr>
          <w:rFonts w:ascii="Times New Roman" w:hAnsi="Times New Roman"/>
        </w:rPr>
        <w:lastRenderedPageBreak/>
        <w:t xml:space="preserve">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w:t>
      </w:r>
      <w:r>
        <w:rPr>
          <w:rFonts w:ascii="Times New Roman" w:hAnsi="Times New Roman"/>
        </w:rPr>
        <w:lastRenderedPageBreak/>
        <w:t>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w:t>
      </w:r>
      <w:r>
        <w:rPr>
          <w:rFonts w:ascii="Times New Roman" w:hAnsi="Times New Roman"/>
        </w:rPr>
        <w:lastRenderedPageBreak/>
        <w:t xml:space="preserve">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          </w:t>
      </w:r>
    </w:p>
    <w:p w:rsidR="00551CFD" w:rsidRDefault="00551CFD" w:rsidP="00551CFD">
      <w:pPr>
        <w:ind w:firstLine="0"/>
        <w:rPr>
          <w:b/>
        </w:rPr>
      </w:pPr>
    </w:p>
    <w:p w:rsidR="00BF71C5" w:rsidRDefault="00551CFD" w:rsidP="00551CFD">
      <w:pPr>
        <w:ind w:firstLine="0"/>
        <w:rPr>
          <w:b/>
        </w:rPr>
      </w:pPr>
      <w:r>
        <w:rPr>
          <w:b/>
        </w:rPr>
        <w:t>Sleep Habits in Adolescents and Young Adults</w:t>
      </w:r>
    </w:p>
    <w:p w:rsidR="00551CFD" w:rsidRPr="00551CFD" w:rsidRDefault="00551CFD" w:rsidP="00551CFD">
      <w:pPr>
        <w:ind w:firstLine="0"/>
      </w:pPr>
      <w:r>
        <w:rPr>
          <w:b/>
        </w:rPr>
        <w:tab/>
      </w:r>
    </w:p>
    <w:p w:rsidR="00B84937" w:rsidRDefault="00B84937" w:rsidP="00BF71C5"/>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and self-estee</w:t>
      </w:r>
      <w:bookmarkStart w:id="0" w:name="_GoBack"/>
      <w:bookmarkEnd w:id="0"/>
      <w:r>
        <w:t xml:space="preserve">m </w:t>
      </w:r>
      <w:r w:rsidR="00506359">
        <w:t>(</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rsidR="00637EE7">
        <w:t>;</w:t>
      </w:r>
      <w:r>
        <w:t xml:space="preserve"> </w:t>
      </w:r>
      <w:proofErr w:type="spellStart"/>
      <w:r w:rsidR="00130EF0">
        <w:t>VanKim</w:t>
      </w:r>
      <w:proofErr w:type="spellEnd"/>
      <w:r w:rsidR="00130EF0">
        <w:t xml:space="preserve"> &amp; Nelson, 2013; </w:t>
      </w:r>
      <w:r>
        <w:t>)</w:t>
      </w:r>
    </w:p>
    <w:p w:rsidR="00BB2545" w:rsidRDefault="00BB2545" w:rsidP="00734B18">
      <w:pPr>
        <w:ind w:firstLine="0"/>
        <w:rPr>
          <w:b/>
        </w:rPr>
      </w:pPr>
    </w:p>
    <w:p w:rsidR="00D352F7" w:rsidRDefault="00D352F7" w:rsidP="00734B18">
      <w:pPr>
        <w:ind w:firstLine="0"/>
        <w:rPr>
          <w:b/>
        </w:rPr>
      </w:pPr>
      <w:r>
        <w:rPr>
          <w:b/>
        </w:rPr>
        <w:t>Exercise and Academics</w:t>
      </w:r>
      <w:r w:rsidR="00390EEA">
        <w:rPr>
          <w:b/>
        </w:rPr>
        <w:t>/Achievement</w:t>
      </w:r>
    </w:p>
    <w:p w:rsidR="00D352F7" w:rsidRDefault="00D352F7" w:rsidP="00D352F7">
      <w:r>
        <w:lastRenderedPageBreak/>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w:t>
      </w:r>
      <w:proofErr w:type="gramStart"/>
      <w:r w:rsidR="00080B57" w:rsidRPr="00EC431D">
        <w:rPr>
          <w:color w:val="FF0000"/>
        </w:rPr>
        <w:t>,4,5,10,18</w:t>
      </w:r>
      <w:proofErr w:type="gramEnd"/>
      <w:r w:rsidR="00080B57" w:rsidRPr="00EC431D">
        <w:rPr>
          <w:color w:val="FF0000"/>
        </w:rPr>
        <w:t>-26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w:t>
      </w:r>
      <w:proofErr w:type="gramStart"/>
      <w:r w:rsidR="00080B57" w:rsidRPr="00EC431D">
        <w:rPr>
          <w:color w:val="FF0000"/>
        </w:rPr>
        <w:t>,30,31</w:t>
      </w:r>
      <w:proofErr w:type="gramEnd"/>
      <w:r w:rsidR="00080B57" w:rsidRPr="00EC431D">
        <w:rPr>
          <w:color w:val="FF0000"/>
        </w:rPr>
        <w:t xml:space="preserve">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rsidR="00201DB6" w:rsidRDefault="008E0AB3" w:rsidP="00D352F7">
      <w:r>
        <w:t xml:space="preserve">From </w:t>
      </w:r>
      <w:proofErr w:type="spellStart"/>
      <w:r>
        <w:t>Kall</w:t>
      </w:r>
      <w:proofErr w:type="spellEnd"/>
      <w:r>
        <w:t xml:space="preserve"> </w:t>
      </w:r>
      <w:r w:rsidR="00201DB6">
        <w:t>“</w:t>
      </w:r>
      <w:r w:rsidR="00201DB6" w:rsidRPr="00EC431D">
        <w:rPr>
          <w:color w:val="FF0000"/>
        </w:rPr>
        <w:t xml:space="preserve">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w:t>
      </w:r>
      <w:r w:rsidR="00201DB6" w:rsidRPr="00EC431D">
        <w:rPr>
          <w:color w:val="FF0000"/>
        </w:rPr>
        <w:lastRenderedPageBreak/>
        <w:t>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rsidRPr="00EC431D">
        <w:rPr>
          <w:color w:val="FF0000"/>
        </w:rPr>
        <w:t>,39,40</w:t>
      </w:r>
      <w:proofErr w:type="gramEnd"/>
      <w:r w:rsidR="00201DB6" w:rsidRPr="00EC431D">
        <w:rPr>
          <w:color w:val="FF0000"/>
        </w:rPr>
        <w:t>”</w:t>
      </w:r>
    </w:p>
    <w:p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w:t>
      </w:r>
      <w:r w:rsidR="00792851">
        <w:lastRenderedPageBreak/>
        <w:t xml:space="preserve">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rsidR="00CB26D1" w:rsidRPr="00622A84"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-Sayers, Farley, Fuller, Morgan, &amp; Caputo, 2009). Thus, the inclusion of these recent studies is critical to inform the relationship between physical activity/ fitness and children’s cognitive functioning. Given budget constraints and increasing.” “</w:t>
      </w:r>
      <w:proofErr w:type="gramStart"/>
      <w:r w:rsidRPr="00622A84">
        <w:rPr>
          <w:color w:val="FF0000"/>
        </w:rPr>
        <w:t>the</w:t>
      </w:r>
      <w:proofErr w:type="gramEnd"/>
      <w:r w:rsidRPr="00622A84">
        <w:rPr>
          <w:color w:val="FF0000"/>
        </w:rPr>
        <w:t xml:space="preserve"> purpose of this study was to quantitatively synthesize the research on physical activity and children’s cognitive outcomes and to discuss implications for educators and other stakeholders in children’s academic achievement.”</w:t>
      </w:r>
    </w:p>
    <w:p w:rsidR="00390EEA" w:rsidRDefault="00390EEA" w:rsidP="002578EE">
      <w:pPr>
        <w:ind w:firstLine="0"/>
        <w:rPr>
          <w:b/>
        </w:rPr>
      </w:pPr>
    </w:p>
    <w:p w:rsidR="002578EE" w:rsidRDefault="00390EEA" w:rsidP="002578EE">
      <w:pPr>
        <w:ind w:firstLine="0"/>
        <w:rPr>
          <w:b/>
        </w:rPr>
      </w:pPr>
      <w:r>
        <w:rPr>
          <w:b/>
        </w:rPr>
        <w:t>Exercise and Study Skills</w:t>
      </w:r>
    </w:p>
    <w:p w:rsidR="00390EEA" w:rsidRDefault="00390EEA" w:rsidP="002578EE">
      <w:pPr>
        <w:ind w:firstLine="0"/>
        <w:rPr>
          <w:b/>
        </w:rPr>
      </w:pPr>
    </w:p>
    <w:p w:rsidR="000D3B54" w:rsidRDefault="000D3B54" w:rsidP="002578EE">
      <w:pPr>
        <w:ind w:firstLine="0"/>
        <w:rPr>
          <w:b/>
        </w:rPr>
      </w:pPr>
      <w:r>
        <w:rPr>
          <w:b/>
        </w:rPr>
        <w:t>Exercise and Classroom Participation</w:t>
      </w:r>
    </w:p>
    <w:p w:rsidR="000D3B54" w:rsidRDefault="000D3B54" w:rsidP="002578EE">
      <w:pPr>
        <w:ind w:firstLine="0"/>
        <w:rPr>
          <w:b/>
        </w:rPr>
      </w:pPr>
    </w:p>
    <w:p w:rsidR="002578EE" w:rsidRDefault="002578EE" w:rsidP="002578EE">
      <w:pPr>
        <w:ind w:firstLine="0"/>
        <w:rPr>
          <w:b/>
        </w:rPr>
      </w:pPr>
      <w:r>
        <w:rPr>
          <w:b/>
        </w:rPr>
        <w:t>Exercise and self-esteem</w:t>
      </w:r>
    </w:p>
    <w:p w:rsidR="002578EE" w:rsidRDefault="002578EE" w:rsidP="002578EE">
      <w:pPr>
        <w:ind w:firstLine="0"/>
      </w:pPr>
      <w:r>
        <w:lastRenderedPageBreak/>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rsidR="00681A50" w:rsidRPr="002578EE" w:rsidRDefault="00681A50" w:rsidP="002578EE">
      <w:pPr>
        <w:ind w:firstLine="0"/>
      </w:pPr>
    </w:p>
    <w:p w:rsidR="00E74771" w:rsidRDefault="00E74771" w:rsidP="00BD6F88">
      <w:pPr>
        <w:ind w:firstLine="0"/>
        <w:rPr>
          <w:b/>
        </w:rPr>
      </w:pPr>
      <w:r>
        <w:rPr>
          <w:b/>
        </w:rPr>
        <w:t>Amount of Exercise</w:t>
      </w:r>
    </w:p>
    <w:p w:rsidR="00E74771" w:rsidRPr="00E74771" w:rsidRDefault="00E74771" w:rsidP="00E74771">
      <w:pPr>
        <w:rPr>
          <w:b/>
          <w:color w:val="FF0000"/>
        </w:rPr>
      </w:pPr>
      <w:r>
        <w:rPr>
          <w:b/>
        </w:rPr>
        <w:tab/>
      </w:r>
      <w:proofErr w:type="spellStart"/>
      <w:r>
        <w:rPr>
          <w:b/>
        </w:rPr>
        <w:t>Fedewa</w:t>
      </w:r>
      <w:proofErr w:type="spellEnd"/>
      <w:r>
        <w:rPr>
          <w:b/>
        </w:rPr>
        <w:t xml:space="preserve">: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rsidR="006D4836" w:rsidRDefault="006D4836" w:rsidP="00734B18">
      <w:pPr>
        <w:ind w:firstLine="0"/>
        <w:rPr>
          <w:b/>
        </w:rPr>
      </w:pPr>
    </w:p>
    <w:p w:rsidR="00734B18" w:rsidRDefault="00734B18" w:rsidP="00734B18">
      <w:pPr>
        <w:ind w:firstLine="0"/>
        <w:rPr>
          <w:b/>
        </w:rPr>
      </w:pPr>
      <w:r>
        <w:rPr>
          <w:b/>
        </w:rPr>
        <w:lastRenderedPageBreak/>
        <w:t>Exercise and Stress</w:t>
      </w:r>
    </w:p>
    <w:p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w:t>
      </w:r>
      <w:r w:rsidR="009610F2">
        <w:t xml:space="preserve">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w:t>
      </w:r>
      <w:r w:rsidR="00130EF0" w:rsidRPr="00130EF0">
        <w:rPr>
          <w:color w:val="FF0000"/>
        </w:rPr>
        <w:lastRenderedPageBreak/>
        <w:t>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130EF0" w:rsidRPr="00130EF0">
        <w:rPr>
          <w:color w:val="FF0000"/>
        </w:rPr>
        <w:t>”</w:t>
      </w:r>
      <w:r w:rsidR="00303CCD">
        <w:rPr>
          <w:color w:val="FF0000"/>
        </w:rPr>
        <w:t xml:space="preserve"> </w:t>
      </w:r>
      <w:r w:rsidR="00303CCD" w:rsidRPr="00303CCD">
        <w:t xml:space="preserve">And for discussion: </w:t>
      </w:r>
      <w:r w:rsidR="00303CCD" w:rsidRPr="00303CCD">
        <w:rPr>
          <w:color w:val="FF0000"/>
        </w:rPr>
        <w:t>“</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303CCD" w:rsidRPr="00303CCD">
        <w:rPr>
          <w:color w:val="FF0000"/>
        </w:rPr>
        <w:t>.”</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xml:space="preserve">).  Consequently, research such as this can help identify the areas of personal care that will have the greatest impact on </w:t>
      </w:r>
      <w:proofErr w:type="gramStart"/>
      <w:r w:rsidR="00BB02DD" w:rsidRPr="00BB02DD">
        <w:t>undergraduates</w:t>
      </w:r>
      <w:proofErr w:type="gramEnd"/>
      <w:r w:rsidR="00BB02DD" w:rsidRPr="00BB02DD">
        <w:t xml:space="preserve">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 xml:space="preserve">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w:t>
      </w:r>
      <w:r w:rsidR="00060E8A" w:rsidRPr="00060E8A">
        <w:rPr>
          <w:rFonts w:asciiTheme="majorHAnsi" w:eastAsia="Times New Roman" w:hAnsiTheme="majorHAnsi" w:cstheme="majorHAnsi"/>
          <w:color w:val="FF0000"/>
          <w:kern w:val="0"/>
          <w:lang w:eastAsia="en-US"/>
        </w:rPr>
        <w:lastRenderedPageBreak/>
        <w:t>to engage in VPA in college, adjusting for high school VPA. Among males, Asians and older students were less likely to engage in VPA.”</w:t>
      </w:r>
    </w:p>
    <w:p w:rsidR="001D30F6" w:rsidRPr="001D30F6" w:rsidRDefault="001D30F6" w:rsidP="00AA4309">
      <w:pPr>
        <w:ind w:firstLine="0"/>
        <w:rPr>
          <w:rFonts w:asciiTheme="majorHAnsi" w:hAnsiTheme="majorHAnsi" w:cstheme="majorHAnsi"/>
          <w:color w:val="FF0000"/>
        </w:rPr>
      </w:pPr>
    </w:p>
    <w:p w:rsidR="00AA4309" w:rsidRPr="006D4836" w:rsidRDefault="00AA4309" w:rsidP="00AA4309">
      <w:pPr>
        <w:ind w:firstLine="0"/>
        <w:rPr>
          <w:rFonts w:asciiTheme="majorHAnsi" w:hAnsiTheme="majorHAnsi" w:cstheme="majorHAnsi"/>
        </w:rPr>
      </w:pPr>
      <w:r>
        <w:rPr>
          <w:b/>
        </w:rPr>
        <w:t>Exercise – Discussion:</w:t>
      </w:r>
    </w:p>
    <w:p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r w:rsidR="00752DAA" w:rsidRPr="00752DAA">
        <w:rPr>
          <w:color w:val="FF0000"/>
        </w:rPr>
        <w:t>”</w:t>
      </w:r>
    </w:p>
    <w:p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w:t>
      </w:r>
      <w:r w:rsidR="00AA4309" w:rsidRPr="00AA4309">
        <w:rPr>
          <w:color w:val="FF0000"/>
        </w:rPr>
        <w:t xml:space="preserve">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w:t>
      </w:r>
      <w:proofErr w:type="gramStart"/>
      <w:r w:rsidR="00AA4309" w:rsidRPr="00AA4309">
        <w:rPr>
          <w:color w:val="FF0000"/>
        </w:rPr>
        <w:t>promotion</w:t>
      </w:r>
      <w:proofErr w:type="gramEnd"/>
      <w:r w:rsidR="00AA4309" w:rsidRPr="00AA4309">
        <w:rPr>
          <w:color w:val="FF0000"/>
        </w:rPr>
        <w:t xml:space="preserve">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King30 have done for older </w:t>
      </w:r>
      <w:proofErr w:type="gramStart"/>
      <w:r w:rsidR="00AA4309" w:rsidRPr="00AA4309">
        <w:rPr>
          <w:color w:val="FF0000"/>
        </w:rPr>
        <w:t>adults, that</w:t>
      </w:r>
      <w:proofErr w:type="gramEnd"/>
      <w:r w:rsidR="00AA4309" w:rsidRPr="00AA4309">
        <w:rPr>
          <w:color w:val="FF0000"/>
        </w:rPr>
        <w:t xml:space="preserve">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r w:rsidR="00AA4309" w:rsidRPr="00AA4309">
        <w:rPr>
          <w:color w:val="FF0000"/>
        </w:rPr>
        <w:t>”</w:t>
      </w:r>
    </w:p>
    <w:p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lastRenderedPageBreak/>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r w:rsidRPr="00972425">
        <w:rPr>
          <w:rFonts w:asciiTheme="majorHAnsi" w:hAnsiTheme="majorHAnsi" w:cstheme="majorHAnsi"/>
          <w:color w:val="FF0000"/>
        </w:rPr>
        <w:t>”</w:t>
      </w:r>
    </w:p>
    <w:p w:rsidR="00972425" w:rsidRPr="00752DAA" w:rsidRDefault="00972425" w:rsidP="00752DAA"/>
    <w:p w:rsidR="00BF71C5" w:rsidRDefault="00BF71C5" w:rsidP="00BF71C5">
      <w:pPr>
        <w:jc w:val="center"/>
        <w:rPr>
          <w:b/>
        </w:rPr>
      </w:pPr>
      <w:r>
        <w:rPr>
          <w:b/>
        </w:rPr>
        <w:t>Academic Engagement</w:t>
      </w:r>
    </w:p>
    <w:p w:rsidR="00BF71C5" w:rsidRPr="00BF71C5" w:rsidRDefault="00BF71C5" w:rsidP="00BF71C5">
      <w:pPr>
        <w:rPr>
          <w:b/>
        </w:rPr>
      </w:pPr>
    </w:p>
    <w:p w:rsidR="00BF71C5" w:rsidRDefault="00BF71C5">
      <w:pPr>
        <w:rPr>
          <w:b/>
          <w:i/>
        </w:rPr>
      </w:pP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 xml:space="preserve">Sleeping restfully may therefore be allowing individuals the rejuvenation needed to </w:t>
      </w:r>
      <w:r w:rsidRPr="00F508AD">
        <w:rPr>
          <w:b/>
          <w:i/>
          <w:u w:val="single"/>
        </w:rPr>
        <w:lastRenderedPageBreak/>
        <w:t>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rsidR="00615562" w:rsidRDefault="00615562"/>
    <w:p w:rsidR="00615562" w:rsidRDefault="00615562"/>
    <w:p w:rsidR="00615562" w:rsidRDefault="00615562" w:rsidP="00615562">
      <w:r>
        <w:t xml:space="preserve">The current study looks at how sleep, exercise and positive executive functioning study habits mediate the relationship between stress and coping strategies.  Research has shown that certain coping strategies are correlated with more positive outcomes, while other coping strategies can result in more deleterious outcomes for adolescents.  In a study completed by </w:t>
      </w:r>
      <w:proofErr w:type="spellStart"/>
      <w:r>
        <w:t>Sulkowski</w:t>
      </w:r>
      <w:proofErr w:type="spellEnd"/>
      <w:r>
        <w:t xml:space="preserve"> et al. in 2010, they found that of the four evaluated coping strategies (Denial, Emotional, Reactive, and) the tendency towards behaviors associated with bulimia were higher in those students with the purportedly less functional emotional coping strategy.  The other coping strategies were not found to be mediating factors in the relationship between stressful life events and bulimic behaviors.  It calls into question whether the impact of other protective factors such as positive sleep behaviors, regular exercise, and          if faced with similar stressors are the listed preventative factors associated or impact the likelihood of utilizing a more positive coping strategy.   The implications of providing a predictive model of the likelihood of utilizing positive coping strategies can be seen in being able to tease apart the protective factors that can be most highlighted for intervention.  </w:t>
      </w:r>
    </w:p>
    <w:p w:rsidR="00615562" w:rsidRDefault="00615562" w:rsidP="00615562">
      <w:r>
        <w:t>Coping:</w:t>
      </w:r>
    </w:p>
    <w:p w:rsidR="00615562" w:rsidRDefault="00615562" w:rsidP="00615562">
      <w:r>
        <w:t xml:space="preserve">Coping is the response to perceived threat.  The oft cited “fight or flight” </w:t>
      </w:r>
      <w:r w:rsidRPr="00A30B9C">
        <w:rPr>
          <w:b/>
        </w:rPr>
        <w:t>saying</w:t>
      </w:r>
      <w:r>
        <w:t xml:space="preserve"> is a simplification of the tendency to respond in different ways when a situation is perceived as </w:t>
      </w:r>
      <w:r>
        <w:lastRenderedPageBreak/>
        <w:t xml:space="preserve">threatening.  Carver and his colleagues (1989) created a coping inventory to help identify the various ways in which people tend to respond in situations of stress.  They built on the initial writings of Lazarus (1966) who explained the relationship of stress and coping as having three steps including: primary appraisal, secondary appraisal, and coping </w:t>
      </w:r>
      <w:r w:rsidRPr="00BE02AF">
        <w:rPr>
          <w:b/>
        </w:rPr>
        <w:t>(</w:t>
      </w:r>
      <w:r w:rsidR="00080B72">
        <w:rPr>
          <w:b/>
        </w:rPr>
        <w:t>Expand on the three steps of cop</w:t>
      </w:r>
      <w:r w:rsidRPr="00BE02AF">
        <w:rPr>
          <w:b/>
        </w:rPr>
        <w:t>ing – find original study)</w:t>
      </w:r>
      <w:r>
        <w:t xml:space="preserve">.  Lazarus and Folkman’s (1980) development of a coping measure called Ways of Coping.  This measure was revised in 1985. </w:t>
      </w:r>
      <w:r w:rsidRPr="001B2773">
        <w:rPr>
          <w:b/>
        </w:rPr>
        <w:t>Highlighted</w:t>
      </w:r>
      <w:r>
        <w:t xml:space="preserve"> </w:t>
      </w:r>
      <w:r w:rsidRPr="001B2773">
        <w:rPr>
          <w:b/>
        </w:rPr>
        <w:t>(use a word similar to found/embedded)</w:t>
      </w:r>
      <w:r>
        <w:t xml:space="preserve"> in the Ways of Coping measure is a distinction between problem-focused coping and emotion-focused coping.   Taking action and problem solving are the focus of problem-focused coping, while emotion-focused coping is more of a tendency to place emphasis on ways to diminish emotional distress.  Carver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 evaluated and broke down coping into several major factors including a four-factor pattern: Factor 1 included active coping, planning, and suppression of competing activities; Factor 2 included seeking social support and focus on emotions; Factor 3 included acceptance, restraint coping, and positive reinterpretation and growth; and finally, Factor 4 included denial, mental disengagement, behavioral disengagement, and turning to religion.  </w:t>
      </w:r>
    </w:p>
    <w:p w:rsidR="00615562" w:rsidRPr="007B39EA" w:rsidRDefault="00615562" w:rsidP="00615562">
      <w:pPr>
        <w:rPr>
          <w:b/>
        </w:rPr>
      </w:pPr>
      <w:r w:rsidRPr="007B39EA">
        <w:rPr>
          <w:b/>
        </w:rPr>
        <w:t>Look at Carver study to explain personality characteristics linked to the various types of coping – see discussion.</w:t>
      </w:r>
      <w:r>
        <w:rPr>
          <w:b/>
        </w:rPr>
        <w:t xml:space="preserve">  Also, look at page 12 to discuss differences between women and men in coping strategies.  This page also looks at the benefit of seeking social support across multiple types of strategies.  Page 13 addresses the coping style as dictated by their belief that the situation is amenable to change.  “Ways to deal with life’s adversity” </w:t>
      </w:r>
      <w:r>
        <w:rPr>
          <w:b/>
        </w:rPr>
        <w:lastRenderedPageBreak/>
        <w:t>Discussion states  “It is time to give more thought to what self-regulatory functions are implicit to people’s coping efforts.” (Page 15)</w:t>
      </w:r>
    </w:p>
    <w:p w:rsidR="00615562" w:rsidRDefault="00615562"/>
    <w:p w:rsidR="00A30B9C" w:rsidRDefault="00262A84" w:rsidP="00262A84">
      <w:pPr>
        <w:jc w:val="center"/>
      </w:pPr>
      <w:r>
        <w:t>Methods</w:t>
      </w:r>
    </w:p>
    <w:p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 xml:space="preserve">The analyses presented here show that depression and emotional well-being reached a plateau at 11–19 miles per week of walking, jogging, and running on the PAI (see Figs. 2 and 4). It is noteworthy that this weekly dose of physical activity is equivalent to 1100 –1900 </w:t>
      </w:r>
      <w:proofErr w:type="spellStart"/>
      <w:r w:rsidR="00B83EE3" w:rsidRPr="00B83EE3">
        <w:rPr>
          <w:color w:val="FF0000"/>
        </w:rPr>
        <w:t>kcal·wk</w:t>
      </w:r>
      <w:proofErr w:type="spellEnd"/>
      <w:r w:rsidR="00B83EE3" w:rsidRPr="00B83EE3">
        <w:rPr>
          <w:color w:val="FF0000"/>
        </w:rPr>
        <w:continuationSeparator/>
      </w:r>
      <w:proofErr w:type="gramStart"/>
      <w:r w:rsidR="00B83EE3" w:rsidRPr="00B83EE3">
        <w:rPr>
          <w:color w:val="FF0000"/>
        </w:rPr>
        <w:t>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w:t>
      </w:r>
      <w:proofErr w:type="gramStart"/>
      <w:r w:rsidR="00B83EE3" w:rsidRPr="00B83EE3">
        <w:rPr>
          <w:color w:val="FF0000"/>
        </w:rPr>
        <w:t>,16</w:t>
      </w:r>
      <w:proofErr w:type="gramEnd"/>
      <w:r w:rsidR="00B83EE3" w:rsidRPr="00B83EE3">
        <w:rPr>
          <w:color w:val="FF0000"/>
        </w:rPr>
        <w:t>).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r w:rsidR="00B83EE3" w:rsidRPr="00B83EE3">
        <w:rPr>
          <w:color w:val="FF0000"/>
        </w:rPr>
        <w:t>”</w:t>
      </w:r>
    </w:p>
    <w:p w:rsidR="001D30F6" w:rsidRDefault="001D30F6" w:rsidP="001D30F6">
      <w:pPr>
        <w:autoSpaceDE w:val="0"/>
        <w:autoSpaceDN w:val="0"/>
        <w:adjustRightInd w:val="0"/>
        <w:ind w:firstLine="0"/>
        <w:rPr>
          <w:rFonts w:asciiTheme="majorHAnsi" w:hAnsiTheme="majorHAnsi" w:cstheme="majorHAnsi"/>
          <w:color w:val="000000"/>
          <w:kern w:val="0"/>
        </w:rPr>
      </w:pPr>
    </w:p>
    <w:p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lastRenderedPageBreak/>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rsidR="000F5671" w:rsidRDefault="000F5671" w:rsidP="000F5671">
      <w:pPr>
        <w:ind w:firstLine="0"/>
      </w:pPr>
    </w:p>
    <w:sdt>
      <w:sdtPr>
        <w:id w:val="-1322272011"/>
        <w:placeholder>
          <w:docPart w:val="AB022D1C71204733874049B9D8581243"/>
        </w:placeholder>
        <w:temporary/>
        <w:showingPlcHdr/>
        <w15:appearance w15:val="hidden"/>
        <w:text/>
      </w:sdtPr>
      <w:sdtEndPr/>
      <w:sdtContent>
        <w:p w:rsidR="00A81299" w:rsidRDefault="00ED5538">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3BDF1B3C27134D8AB9BBF760E63E7F18"/>
        </w:placeholder>
        <w:temporary/>
        <w:showingPlcHdr/>
        <w15:appearance w15:val="hidden"/>
        <w:text/>
      </w:sdtPr>
      <w:sdtEndPr/>
      <w:sdtContent>
        <w:p w:rsidR="00A81299" w:rsidRDefault="00ED5538">
          <w:pPr>
            <w:pStyle w:val="Heading1"/>
          </w:pPr>
          <w:r>
            <w:t>[Heading 1]</w:t>
          </w:r>
        </w:p>
      </w:sdtContent>
    </w:sdt>
    <w:p w:rsidR="00A81299" w:rsidRDefault="006D2072">
      <w:sdt>
        <w:sdtPr>
          <w:id w:val="1404798514"/>
          <w:placeholder>
            <w:docPart w:val="E66D79F7BE664697939DEEDF268E98E4"/>
          </w:placeholder>
          <w:temporary/>
          <w:showingPlcHdr/>
          <w15:appearance w15:val="hidden"/>
          <w:text/>
        </w:sdtPr>
        <w:sdtEndPr/>
        <w:sdtContent>
          <w:r w:rsidR="00ED5538">
            <w:t>[The first two heading levels get their own paragraph, as shown here.  Headings 3, 4, and 5 are run-in headings used at the beginning of the paragraph.]</w:t>
          </w:r>
        </w:sdtContent>
      </w:sdt>
    </w:p>
    <w:p w:rsidR="00A81299" w:rsidRDefault="006D2072">
      <w:pPr>
        <w:pStyle w:val="Heading2"/>
      </w:pPr>
      <w:sdt>
        <w:sdtPr>
          <w:id w:val="1203442487"/>
          <w:placeholder>
            <w:docPart w:val="6540AE3848C24CD580605A39107620B4"/>
          </w:placeholder>
          <w:temporary/>
          <w:showingPlcHdr/>
          <w15:appearance w15:val="hidden"/>
          <w:text/>
        </w:sdtPr>
        <w:sdtEnd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End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6D2072">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EndPr/>
        <w:sdtContent>
          <w:r w:rsidR="00ED5538">
            <w:t>[Include a period at the end of a run-in heading.  Note that you can include consecutive paragraphs with their own headings, where appropriate.]</w:t>
          </w:r>
        </w:sdtContent>
      </w:sdt>
    </w:p>
    <w:p w:rsidR="00A81299" w:rsidRDefault="006D2072">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End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End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6D2072">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End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End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rsidR="00622A84" w:rsidRDefault="00622A84"/>
    <w:p w:rsidR="00622A84" w:rsidRDefault="00622A84" w:rsidP="00622A84">
      <w:pPr>
        <w:jc w:val="center"/>
      </w:pPr>
      <w:r>
        <w:t>Discussion</w:t>
      </w:r>
    </w:p>
    <w:p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w:t>
      </w:r>
      <w:r w:rsidRPr="00622A84">
        <w:rPr>
          <w:color w:val="FF0000"/>
        </w:rPr>
        <w:lastRenderedPageBreak/>
        <w:t xml:space="preserve">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rsidR="00002F4C" w:rsidRDefault="00002F4C" w:rsidP="00622A84">
      <w:pPr>
        <w:rPr>
          <w:color w:val="FF0000"/>
        </w:rPr>
      </w:pPr>
    </w:p>
    <w:p w:rsidR="00002F4C" w:rsidRPr="00002F4C" w:rsidRDefault="00002F4C" w:rsidP="00622A84">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w:t>
      </w:r>
      <w:r w:rsidRPr="00002F4C">
        <w:rPr>
          <w:color w:val="FF0000"/>
        </w:rPr>
        <w:t xml:space="preserve"> and epidemiological research.”</w:t>
      </w:r>
    </w:p>
    <w:sdt>
      <w:sdtPr>
        <w:rPr>
          <w:rFonts w:asciiTheme="minorHAnsi" w:eastAsiaTheme="minorEastAsia" w:hAnsiTheme="minorHAnsi" w:cstheme="minorBidi"/>
        </w:rPr>
        <w:id w:val="62297111"/>
        <w:docPartObj>
          <w:docPartGallery w:val="Bibliographies"/>
          <w:docPartUnique/>
        </w:docPartObj>
      </w:sdtPr>
      <w:sdtEndPr/>
      <w:sdtContent>
        <w:p w:rsidR="00A81299" w:rsidRDefault="00ED5538">
          <w:pPr>
            <w:pStyle w:val="SectionTitle"/>
          </w:pPr>
          <w:r>
            <w:t>References</w:t>
          </w:r>
        </w:p>
        <w:sdt>
          <w:sdtPr>
            <w:id w:val="-573587230"/>
            <w:bibliography/>
          </w:sdtPr>
          <w:sdtEndPr/>
          <w:sdtContent>
            <w:p w:rsidR="00A81299" w:rsidRDefault="00ED5538">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A81299" w:rsidRDefault="00ED5538">
              <w:pPr>
                <w:pStyle w:val="Bibliography"/>
                <w:rPr>
                  <w:noProof/>
                </w:rPr>
              </w:pPr>
              <w:r>
                <w:rPr>
                  <w:noProof/>
                </w:rPr>
                <w:t xml:space="preserve">Last Name, F. M. (Year). </w:t>
              </w:r>
              <w:r>
                <w:rPr>
                  <w:i/>
                  <w:iCs/>
                  <w:noProof/>
                </w:rPr>
                <w:t xml:space="preserve">Book Title. </w:t>
              </w:r>
              <w:r>
                <w:rPr>
                  <w:noProof/>
                </w:rPr>
                <w:t>City Name: Publisher Name.</w:t>
              </w:r>
            </w:p>
            <w:p w:rsidR="0069582B" w:rsidRPr="0069582B" w:rsidRDefault="0069582B" w:rsidP="0069582B"/>
            <w:p w:rsidR="0069582B" w:rsidRDefault="00ED5538">
              <w:r>
                <w:rPr>
                  <w:b/>
                  <w:bCs/>
                  <w:noProof/>
                </w:rPr>
                <w:fldChar w:fldCharType="end"/>
              </w:r>
            </w:p>
          </w:sdtContent>
        </w:sdt>
      </w:sdtContent>
    </w:sdt>
    <w:p w:rsidR="007C7E67" w:rsidRPr="007C7E67" w:rsidRDefault="0006077D">
      <w:pPr>
        <w:rPr>
          <w:color w:val="00B050"/>
        </w:rPr>
      </w:pPr>
      <w:r>
        <w:rPr>
          <w:color w:val="00B050"/>
        </w:rPr>
        <w:t>*</w:t>
      </w:r>
      <w:proofErr w:type="spellStart"/>
      <w:r w:rsidR="007C7E67" w:rsidRPr="007C7E67">
        <w:rPr>
          <w:color w:val="00B050"/>
        </w:rPr>
        <w:t>Colcombe</w:t>
      </w:r>
      <w:proofErr w:type="spellEnd"/>
      <w:r w:rsidR="007C7E67" w:rsidRPr="007C7E67">
        <w:rPr>
          <w:color w:val="00B050"/>
        </w:rPr>
        <w:t xml:space="preserve"> SJ, Kramer AF. Fitness effects on the cognitive function of older adults: a meta-analytic study. </w:t>
      </w:r>
      <w:proofErr w:type="spellStart"/>
      <w:r w:rsidR="007C7E67" w:rsidRPr="007C7E67">
        <w:rPr>
          <w:color w:val="00B050"/>
        </w:rPr>
        <w:t>Psychol</w:t>
      </w:r>
      <w:proofErr w:type="spellEnd"/>
      <w:r w:rsidR="007C7E67" w:rsidRPr="007C7E67">
        <w:rPr>
          <w:color w:val="00B050"/>
        </w:rPr>
        <w:t xml:space="preserve"> Sci. 2003</w:t>
      </w:r>
      <w:proofErr w:type="gramStart"/>
      <w:r w:rsidR="007C7E67" w:rsidRPr="007C7E67">
        <w:rPr>
          <w:color w:val="00B050"/>
        </w:rPr>
        <w:t>;14</w:t>
      </w:r>
      <w:proofErr w:type="gramEnd"/>
      <w:r w:rsidR="007C7E67" w:rsidRPr="007C7E67">
        <w:rPr>
          <w:color w:val="00B050"/>
        </w:rPr>
        <w:t>: 125–30.</w:t>
      </w:r>
    </w:p>
    <w:p w:rsidR="0006077D" w:rsidRP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rsidR="004150D8" w:rsidRDefault="0006077D">
      <w:pPr>
        <w:rPr>
          <w:color w:val="00B050"/>
        </w:rPr>
      </w:pPr>
      <w:r w:rsidRPr="0006077D">
        <w:rPr>
          <w:color w:val="00B050"/>
        </w:rPr>
        <w:t>*</w:t>
      </w:r>
      <w:r w:rsidR="0069582B" w:rsidRPr="0069582B">
        <w:rPr>
          <w:color w:val="00B050"/>
        </w:rPr>
        <w:t>Hillman, C. H., Erickson, K. I., &amp; Kramer, A. F. (2008). Be smart, exercise your heart: Exercise effects on brain and cognition. Science and Society, 9, 58–65</w:t>
      </w:r>
      <w:r w:rsidR="004150D8">
        <w:rPr>
          <w:color w:val="00B050"/>
        </w:rPr>
        <w:t>.</w:t>
      </w:r>
    </w:p>
    <w:p w:rsidR="004150D8" w:rsidRDefault="004150D8">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rsidR="00A81299" w:rsidRPr="004150D8" w:rsidRDefault="004150D8">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rsidR="00BA54DB" w:rsidRPr="00BA54DB" w:rsidRDefault="00BA54DB">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rsidR="00622A84" w:rsidRDefault="004150D8">
      <w:pPr>
        <w:rPr>
          <w:color w:val="00B050"/>
        </w:rPr>
      </w:pPr>
      <w:r>
        <w:rPr>
          <w:color w:val="00B050"/>
        </w:rPr>
        <w:t>*</w:t>
      </w:r>
      <w:r w:rsidR="00622A84" w:rsidRPr="00622A84">
        <w:rPr>
          <w:color w:val="00B050"/>
        </w:rPr>
        <w:t xml:space="preserve">Burton, L. J., &amp; </w:t>
      </w:r>
      <w:proofErr w:type="spellStart"/>
      <w:r w:rsidR="00622A84" w:rsidRPr="00622A84">
        <w:rPr>
          <w:color w:val="00B050"/>
        </w:rPr>
        <w:t>VanHeest</w:t>
      </w:r>
      <w:proofErr w:type="spellEnd"/>
      <w:r w:rsidR="00622A84" w:rsidRPr="00622A84">
        <w:rPr>
          <w:color w:val="00B050"/>
        </w:rPr>
        <w:t>, J. L. (2007). The importance of physical activity in closing the achievement gap. Quest, 59, 212–218.</w:t>
      </w:r>
    </w:p>
    <w:p w:rsidR="00944D8B" w:rsidRPr="00944D8B" w:rsidRDefault="00944D8B">
      <w:pPr>
        <w:rPr>
          <w:color w:val="00B050"/>
        </w:rPr>
      </w:pPr>
      <w:r>
        <w:rPr>
          <w:color w:val="00B050"/>
        </w:rPr>
        <w:lastRenderedPageBreak/>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rsidR="00842010" w:rsidRP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rsidR="0069582B" w:rsidRPr="0069582B" w:rsidRDefault="0069582B">
      <w:pPr>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rsidR="0069582B" w:rsidRDefault="004150D8">
      <w:pPr>
        <w:rPr>
          <w:color w:val="00B050"/>
        </w:rPr>
      </w:pPr>
      <w:r>
        <w:rPr>
          <w:color w:val="00B050"/>
        </w:rPr>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rsidR="0069582B" w:rsidRDefault="0069582B" w:rsidP="0069582B">
      <w:pPr>
        <w:pStyle w:val="Heading3"/>
        <w:rPr>
          <w:rFonts w:eastAsia="Times New Roman" w:cstheme="majorHAnsi"/>
          <w:b w:val="0"/>
          <w:color w:val="00B05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rsidR="00B173F0" w:rsidRPr="00B173F0" w:rsidRDefault="00B173F0" w:rsidP="00B173F0">
      <w:pPr>
        <w:rPr>
          <w:color w:val="00B050"/>
          <w:lang w:eastAsia="en-US"/>
        </w:rPr>
      </w:pPr>
      <w:r w:rsidRPr="00B173F0">
        <w:rPr>
          <w:color w:val="00B050"/>
        </w:rPr>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rsidR="002063CD" w:rsidRPr="00476BA5" w:rsidRDefault="002063CD" w:rsidP="00622A84">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lastRenderedPageBreak/>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rsidR="00476BA5" w:rsidRPr="00476BA5" w:rsidRDefault="00476BA5" w:rsidP="00476BA5">
      <w:pPr>
        <w:rPr>
          <w:color w:val="00B050"/>
        </w:rPr>
      </w:pPr>
      <w:r>
        <w:rPr>
          <w:color w:val="00B050"/>
        </w:rPr>
        <w:t xml:space="preserve">*(Waiting library request) </w:t>
      </w: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2007</w:t>
      </w:r>
      <w:proofErr w:type="gramStart"/>
      <w:r w:rsidRPr="00476BA5">
        <w:rPr>
          <w:color w:val="00B050"/>
        </w:rPr>
        <w:t>;4:495</w:t>
      </w:r>
      <w:proofErr w:type="gramEnd"/>
      <w:r w:rsidRPr="00476BA5">
        <w:rPr>
          <w:color w:val="00B050"/>
        </w:rPr>
        <w:t>–508</w:t>
      </w:r>
      <w:r>
        <w:rPr>
          <w:color w:val="00B050"/>
        </w:rPr>
        <w:t xml:space="preserve">. </w:t>
      </w:r>
      <w:r w:rsidRPr="00476BA5">
        <w:rPr>
          <w:color w:val="00B050"/>
        </w:rPr>
        <w:t>https://doi.org/10.1123/jpah.4.4.496</w:t>
      </w:r>
    </w:p>
    <w:p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proofErr w:type="gramStart"/>
      <w:r w:rsidRPr="007C7E67">
        <w:rPr>
          <w:color w:val="00B050"/>
        </w:rPr>
        <w:t>Exerc</w:t>
      </w:r>
      <w:proofErr w:type="spellEnd"/>
      <w:r w:rsidRPr="007C7E67">
        <w:rPr>
          <w:color w:val="00B050"/>
        </w:rPr>
        <w:t>.,</w:t>
      </w:r>
      <w:proofErr w:type="gramEnd"/>
      <w:r w:rsidRPr="007C7E67">
        <w:rPr>
          <w:color w:val="00B050"/>
        </w:rPr>
        <w:t xml:space="preserve"> Vol. 41, No. 4, pp. 927–934, 2009.</w:t>
      </w:r>
    </w:p>
    <w:p w:rsidR="009660A0" w:rsidRPr="009660A0" w:rsidRDefault="009660A0" w:rsidP="00622A84">
      <w:pPr>
        <w:rPr>
          <w:color w:val="00B050"/>
        </w:rPr>
      </w:pPr>
      <w:proofErr w:type="spellStart"/>
      <w:r w:rsidRPr="009660A0">
        <w:rPr>
          <w:color w:val="00B050"/>
        </w:rPr>
        <w:t>Puterman</w:t>
      </w:r>
      <w:proofErr w:type="spellEnd"/>
      <w:r w:rsidRPr="009660A0">
        <w:rPr>
          <w:color w:val="00B050"/>
        </w:rPr>
        <w:t xml:space="preserve"> E, Lin J, Blackburn E, O’Donovan A, </w:t>
      </w:r>
      <w:proofErr w:type="gramStart"/>
      <w:r w:rsidRPr="009660A0">
        <w:rPr>
          <w:color w:val="00B050"/>
        </w:rPr>
        <w:t>Adler</w:t>
      </w:r>
      <w:proofErr w:type="gramEnd"/>
      <w:r w:rsidRPr="009660A0">
        <w:rPr>
          <w:color w:val="00B050"/>
        </w:rPr>
        <w:t xml:space="preserve">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rsidR="002578EE" w:rsidRP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2005</w:t>
      </w:r>
      <w:proofErr w:type="gramStart"/>
      <w:r w:rsidRPr="002578EE">
        <w:rPr>
          <w:color w:val="00B050"/>
        </w:rPr>
        <w:t>;27:311</w:t>
      </w:r>
      <w:proofErr w:type="gramEnd"/>
      <w:r w:rsidRPr="002578EE">
        <w:rPr>
          <w:color w:val="00B050"/>
        </w:rPr>
        <w:t>–334.</w:t>
      </w:r>
    </w:p>
    <w:p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2008</w:t>
      </w:r>
      <w:proofErr w:type="gramStart"/>
      <w:r w:rsidRPr="00CC5F8A">
        <w:rPr>
          <w:color w:val="00B050"/>
        </w:rPr>
        <w:t>;40:181</w:t>
      </w:r>
      <w:proofErr w:type="gramEnd"/>
      <w:r w:rsidRPr="00CC5F8A">
        <w:rPr>
          <w:color w:val="00B050"/>
        </w:rPr>
        <w:t>–188</w:t>
      </w:r>
      <w:r w:rsidRPr="00F91AFC">
        <w:rPr>
          <w:color w:val="00B050"/>
        </w:rPr>
        <w:t>.</w:t>
      </w:r>
      <w:r w:rsidRPr="00F91AFC">
        <w:rPr>
          <w:color w:val="00B050"/>
        </w:rPr>
        <w:t xml:space="preserve"> </w:t>
      </w:r>
      <w:r w:rsidR="00F91AFC" w:rsidRPr="00F91AFC">
        <w:rPr>
          <w:color w:val="00B050"/>
        </w:rPr>
        <w:t>DOI: l0.l249/mss.0b013e31815a5lb3</w:t>
      </w:r>
    </w:p>
    <w:p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w:t>
      </w:r>
      <w:r w:rsidRPr="000A5187">
        <w:rPr>
          <w:color w:val="00B050"/>
        </w:rPr>
        <w:t xml:space="preserve">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rsidR="003375D4" w:rsidRPr="003375D4" w:rsidRDefault="003375D4" w:rsidP="003375D4">
      <w:r w:rsidRPr="003375D4">
        <w:rPr>
          <w:color w:val="00B050"/>
        </w:rPr>
        <w:lastRenderedPageBreak/>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w:t>
      </w:r>
      <w:r w:rsidRPr="003375D4">
        <w:rPr>
          <w:color w:val="00B050"/>
        </w:rPr>
        <w:t xml:space="preserve">. </w:t>
      </w:r>
      <w:r w:rsidRPr="003375D4">
        <w:rPr>
          <w:color w:val="00B050"/>
        </w:rPr>
        <w:t>Vigorous Physical Activity, Mental Health, Perceived Stress, and Socializing Among College Students</w:t>
      </w:r>
      <w:r>
        <w:t xml:space="preserve"> </w:t>
      </w:r>
      <w:r w:rsidRPr="003375D4">
        <w:rPr>
          <w:color w:val="00B050"/>
        </w:rPr>
        <w:t>DOI: 10.4278/ajhp.111101-QUAN-395</w:t>
      </w:r>
    </w:p>
    <w:p w:rsidR="009C5334" w:rsidRDefault="009C5334" w:rsidP="00622A84">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w:t>
      </w:r>
    </w:p>
    <w:p w:rsidR="004150D8" w:rsidRDefault="009C5334" w:rsidP="00622A84">
      <w:pPr>
        <w:rPr>
          <w:color w:val="00B050"/>
        </w:rPr>
      </w:pPr>
      <w:r>
        <w:t>To link to this article: http://dx.doi.org/10.1080/07448480009596294</w:t>
      </w:r>
    </w:p>
    <w:p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rsidR="00A81299" w:rsidRDefault="00ED5538">
      <w:pPr>
        <w:pStyle w:val="SectionTitle"/>
      </w:pPr>
      <w:r>
        <w:lastRenderedPageBreak/>
        <w:t>Footnotes</w:t>
      </w:r>
    </w:p>
    <w:p w:rsidR="00A81299" w:rsidRDefault="00ED5538">
      <w:r>
        <w:rPr>
          <w:rStyle w:val="FootnoteReference"/>
        </w:rPr>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072" w:rsidRDefault="006D2072">
      <w:pPr>
        <w:spacing w:line="240" w:lineRule="auto"/>
      </w:pPr>
      <w:r>
        <w:separator/>
      </w:r>
    </w:p>
  </w:endnote>
  <w:endnote w:type="continuationSeparator" w:id="0">
    <w:p w:rsidR="006D2072" w:rsidRDefault="006D2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072" w:rsidRDefault="006D2072">
      <w:pPr>
        <w:spacing w:line="240" w:lineRule="auto"/>
      </w:pPr>
      <w:r>
        <w:separator/>
      </w:r>
    </w:p>
  </w:footnote>
  <w:footnote w:type="continuationSeparator" w:id="0">
    <w:p w:rsidR="006D2072" w:rsidRDefault="006D20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6D207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sidR="00ED5538">
      <w:rPr>
        <w:rStyle w:val="Strong"/>
      </w:rPr>
      <w:ptab w:relativeTo="margin" w:alignment="right" w:leader="none"/>
    </w:r>
    <w:r w:rsidR="00ED5538">
      <w:rPr>
        <w:rStyle w:val="Strong"/>
      </w:rPr>
      <w:fldChar w:fldCharType="begin"/>
    </w:r>
    <w:r w:rsidR="00ED5538">
      <w:rPr>
        <w:rStyle w:val="Strong"/>
      </w:rPr>
      <w:instrText xml:space="preserve"> PAGE   \* MERGEFORMAT </w:instrText>
    </w:r>
    <w:r w:rsidR="00ED5538">
      <w:rPr>
        <w:rStyle w:val="Strong"/>
      </w:rPr>
      <w:fldChar w:fldCharType="separate"/>
    </w:r>
    <w:r w:rsidR="00637EE7">
      <w:rPr>
        <w:rStyle w:val="Strong"/>
        <w:noProof/>
      </w:rPr>
      <w:t>22</w:t>
    </w:r>
    <w:r w:rsidR="00ED5538">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299" w:rsidRDefault="00ED553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B097C">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40259">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57144"/>
    <w:rsid w:val="0006077D"/>
    <w:rsid w:val="00060E8A"/>
    <w:rsid w:val="000642E9"/>
    <w:rsid w:val="000709CE"/>
    <w:rsid w:val="00073E56"/>
    <w:rsid w:val="00080B57"/>
    <w:rsid w:val="00080B72"/>
    <w:rsid w:val="000A5187"/>
    <w:rsid w:val="000B150E"/>
    <w:rsid w:val="000B7934"/>
    <w:rsid w:val="000C71A8"/>
    <w:rsid w:val="000D3B54"/>
    <w:rsid w:val="000D4CA6"/>
    <w:rsid w:val="000F5671"/>
    <w:rsid w:val="00121E23"/>
    <w:rsid w:val="00130EF0"/>
    <w:rsid w:val="0015079D"/>
    <w:rsid w:val="00175D61"/>
    <w:rsid w:val="00177810"/>
    <w:rsid w:val="001B2773"/>
    <w:rsid w:val="001C7A71"/>
    <w:rsid w:val="001D30F6"/>
    <w:rsid w:val="00201DB6"/>
    <w:rsid w:val="002063CD"/>
    <w:rsid w:val="0021088F"/>
    <w:rsid w:val="00227265"/>
    <w:rsid w:val="00242907"/>
    <w:rsid w:val="002431BD"/>
    <w:rsid w:val="002578EE"/>
    <w:rsid w:val="00262A84"/>
    <w:rsid w:val="002641D2"/>
    <w:rsid w:val="00276C4A"/>
    <w:rsid w:val="002C24DC"/>
    <w:rsid w:val="002E1A1F"/>
    <w:rsid w:val="0030056F"/>
    <w:rsid w:val="00303CCD"/>
    <w:rsid w:val="003302CE"/>
    <w:rsid w:val="0033509C"/>
    <w:rsid w:val="003375D4"/>
    <w:rsid w:val="00340A65"/>
    <w:rsid w:val="0035049B"/>
    <w:rsid w:val="00365508"/>
    <w:rsid w:val="00390EEA"/>
    <w:rsid w:val="003A2C4B"/>
    <w:rsid w:val="003A45AF"/>
    <w:rsid w:val="003E2D05"/>
    <w:rsid w:val="004150D8"/>
    <w:rsid w:val="00423E1F"/>
    <w:rsid w:val="00461228"/>
    <w:rsid w:val="00461E0D"/>
    <w:rsid w:val="004738B7"/>
    <w:rsid w:val="00476BA5"/>
    <w:rsid w:val="00486210"/>
    <w:rsid w:val="00491783"/>
    <w:rsid w:val="00493FCF"/>
    <w:rsid w:val="004B339B"/>
    <w:rsid w:val="004F5DAC"/>
    <w:rsid w:val="00506359"/>
    <w:rsid w:val="00506FEB"/>
    <w:rsid w:val="00551CFD"/>
    <w:rsid w:val="00571364"/>
    <w:rsid w:val="005840DA"/>
    <w:rsid w:val="00591A11"/>
    <w:rsid w:val="005B553C"/>
    <w:rsid w:val="00601FC4"/>
    <w:rsid w:val="006028B3"/>
    <w:rsid w:val="00615562"/>
    <w:rsid w:val="00622A84"/>
    <w:rsid w:val="00625F85"/>
    <w:rsid w:val="00637EE7"/>
    <w:rsid w:val="00651D8E"/>
    <w:rsid w:val="00667D87"/>
    <w:rsid w:val="00681A50"/>
    <w:rsid w:val="0069582B"/>
    <w:rsid w:val="006A312C"/>
    <w:rsid w:val="006A69CB"/>
    <w:rsid w:val="006B097C"/>
    <w:rsid w:val="006D2072"/>
    <w:rsid w:val="006D4836"/>
    <w:rsid w:val="006F5B9A"/>
    <w:rsid w:val="006F6877"/>
    <w:rsid w:val="00715B99"/>
    <w:rsid w:val="00734B18"/>
    <w:rsid w:val="00752DAA"/>
    <w:rsid w:val="007568AC"/>
    <w:rsid w:val="007746F3"/>
    <w:rsid w:val="00792851"/>
    <w:rsid w:val="00794FEE"/>
    <w:rsid w:val="007A0067"/>
    <w:rsid w:val="007B39EA"/>
    <w:rsid w:val="007C1C65"/>
    <w:rsid w:val="007C7E67"/>
    <w:rsid w:val="007F74DE"/>
    <w:rsid w:val="00801C39"/>
    <w:rsid w:val="00823C7E"/>
    <w:rsid w:val="00825E33"/>
    <w:rsid w:val="008278CF"/>
    <w:rsid w:val="00842010"/>
    <w:rsid w:val="0087449D"/>
    <w:rsid w:val="008B3D1A"/>
    <w:rsid w:val="008E0AB3"/>
    <w:rsid w:val="008E21A5"/>
    <w:rsid w:val="008E3A14"/>
    <w:rsid w:val="008F0D74"/>
    <w:rsid w:val="00925FD5"/>
    <w:rsid w:val="0093455C"/>
    <w:rsid w:val="00944D8B"/>
    <w:rsid w:val="00946D81"/>
    <w:rsid w:val="00951A52"/>
    <w:rsid w:val="009610F2"/>
    <w:rsid w:val="009660A0"/>
    <w:rsid w:val="00966765"/>
    <w:rsid w:val="00972425"/>
    <w:rsid w:val="009901C8"/>
    <w:rsid w:val="009903FA"/>
    <w:rsid w:val="009A388E"/>
    <w:rsid w:val="009C5334"/>
    <w:rsid w:val="009D2E0A"/>
    <w:rsid w:val="009E6963"/>
    <w:rsid w:val="00A30B9C"/>
    <w:rsid w:val="00A339E5"/>
    <w:rsid w:val="00A47BD9"/>
    <w:rsid w:val="00A62B53"/>
    <w:rsid w:val="00A81239"/>
    <w:rsid w:val="00A81299"/>
    <w:rsid w:val="00A81CCA"/>
    <w:rsid w:val="00AA4309"/>
    <w:rsid w:val="00AA43F4"/>
    <w:rsid w:val="00AC03CA"/>
    <w:rsid w:val="00AC464E"/>
    <w:rsid w:val="00AD270F"/>
    <w:rsid w:val="00AE4570"/>
    <w:rsid w:val="00B173F0"/>
    <w:rsid w:val="00B4682B"/>
    <w:rsid w:val="00B5274C"/>
    <w:rsid w:val="00B83EE3"/>
    <w:rsid w:val="00B84937"/>
    <w:rsid w:val="00B8584F"/>
    <w:rsid w:val="00BA54DB"/>
    <w:rsid w:val="00BA70A1"/>
    <w:rsid w:val="00BB02DD"/>
    <w:rsid w:val="00BB2545"/>
    <w:rsid w:val="00BB5506"/>
    <w:rsid w:val="00BD5F04"/>
    <w:rsid w:val="00BD6F88"/>
    <w:rsid w:val="00BE02AF"/>
    <w:rsid w:val="00BE046C"/>
    <w:rsid w:val="00BF2A77"/>
    <w:rsid w:val="00BF6035"/>
    <w:rsid w:val="00BF71C5"/>
    <w:rsid w:val="00BF726A"/>
    <w:rsid w:val="00C04F7B"/>
    <w:rsid w:val="00C077AF"/>
    <w:rsid w:val="00C412AC"/>
    <w:rsid w:val="00C83E8A"/>
    <w:rsid w:val="00CA152C"/>
    <w:rsid w:val="00CB26D1"/>
    <w:rsid w:val="00CC5F8A"/>
    <w:rsid w:val="00CC7AE7"/>
    <w:rsid w:val="00D055F2"/>
    <w:rsid w:val="00D352F7"/>
    <w:rsid w:val="00D36B6A"/>
    <w:rsid w:val="00D41572"/>
    <w:rsid w:val="00D6408E"/>
    <w:rsid w:val="00DB6CD4"/>
    <w:rsid w:val="00DD276A"/>
    <w:rsid w:val="00DE303C"/>
    <w:rsid w:val="00E01977"/>
    <w:rsid w:val="00E61780"/>
    <w:rsid w:val="00E74771"/>
    <w:rsid w:val="00E808FB"/>
    <w:rsid w:val="00E8781B"/>
    <w:rsid w:val="00EC431D"/>
    <w:rsid w:val="00ED5538"/>
    <w:rsid w:val="00F1483F"/>
    <w:rsid w:val="00F30EC6"/>
    <w:rsid w:val="00F36F88"/>
    <w:rsid w:val="00F40259"/>
    <w:rsid w:val="00F44894"/>
    <w:rsid w:val="00F508AD"/>
    <w:rsid w:val="00F57EB1"/>
    <w:rsid w:val="00F65997"/>
    <w:rsid w:val="00F91AFC"/>
    <w:rsid w:val="00F95133"/>
    <w:rsid w:val="00FA13DB"/>
    <w:rsid w:val="00FB7EC0"/>
    <w:rsid w:val="00FE3861"/>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x.doi.org/10.1080/02701367.2011.10599785"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262419328"/>
        <c:axId val="-262423136"/>
      </c:barChart>
      <c:catAx>
        <c:axId val="-26241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423136"/>
        <c:crosses val="autoZero"/>
        <c:auto val="1"/>
        <c:lblAlgn val="ctr"/>
        <c:lblOffset val="100"/>
        <c:noMultiLvlLbl val="0"/>
      </c:catAx>
      <c:valAx>
        <c:axId val="-26242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41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AB022D1C71204733874049B9D8581243"/>
        <w:category>
          <w:name w:val="General"/>
          <w:gallery w:val="placeholder"/>
        </w:category>
        <w:types>
          <w:type w:val="bbPlcHdr"/>
        </w:types>
        <w:behaviors>
          <w:behavior w:val="content"/>
        </w:behaviors>
        <w:guid w:val="{7F7EAC9A-A362-4589-B272-E07C0DA7A5BE}"/>
      </w:docPartPr>
      <w:docPartBody>
        <w:p w:rsidR="001F2584" w:rsidRDefault="00F6089E">
          <w:pPr>
            <w:pStyle w:val="AB022D1C71204733874049B9D858124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1A217C"/>
    <w:rsid w:val="001F2584"/>
    <w:rsid w:val="002A54DE"/>
    <w:rsid w:val="00387CCB"/>
    <w:rsid w:val="00514447"/>
    <w:rsid w:val="007953D5"/>
    <w:rsid w:val="00A22A16"/>
    <w:rsid w:val="00B2277E"/>
    <w:rsid w:val="00BF44EC"/>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9E230843-AE5A-49D6-B466-61E36426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813</TotalTime>
  <Pages>33</Pages>
  <Words>7789</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52083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laroche_dominic@hotmail.com</cp:lastModifiedBy>
  <cp:revision>88</cp:revision>
  <dcterms:created xsi:type="dcterms:W3CDTF">2017-08-07T16:48:00Z</dcterms:created>
  <dcterms:modified xsi:type="dcterms:W3CDTF">2017-08-11T23:43:00Z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