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4921EE4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4A65E0">
        <w:rPr>
          <w:rFonts w:eastAsia="Times New Roman" w:cs="Times New Roman"/>
          <w:kern w:val="0"/>
          <w:lang w:eastAsia="en-US"/>
        </w:rPr>
        <w:t>4</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442F3D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4A65E0">
        <w:rPr>
          <w:rFonts w:eastAsia="Times New Roman" w:cs="Times New Roman"/>
          <w:kern w:val="0"/>
          <w:lang w:eastAsia="en-US"/>
        </w:rPr>
        <w:t xml:space="preserve"> 5</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8FA481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4A65E0">
        <w:rPr>
          <w:rFonts w:eastAsia="Times New Roman" w:cs="Times New Roman"/>
          <w:kern w:val="0"/>
          <w:lang w:eastAsia="en-US"/>
        </w:rPr>
        <w:t>6</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056424E8"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4A65E0">
        <w:rPr>
          <w:rFonts w:eastAsia="Times New Roman" w:cs="Times New Roman"/>
          <w:kern w:val="0"/>
          <w:lang w:eastAsia="en-US"/>
        </w:rPr>
        <w:t>7</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Pr="004A65E0">
        <w:rPr>
          <w:rFonts w:eastAsia="Times New Roman" w:cs="Times New Roman"/>
          <w:color w:val="FF0000"/>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proofErr w:type="gramStart"/>
      <w:r>
        <w:rPr>
          <w:rFonts w:ascii="TimesNewRomanPSMT" w:hAnsi="TimesNewRomanPSMT" w:cs="TimesNewRomanPSMT"/>
          <w:kern w:val="0"/>
        </w:rPr>
        <w:t>REFERENCES ...............................................................................................................</w:t>
      </w:r>
      <w:proofErr w:type="gramEnd"/>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 xml:space="preserve">Demographic Characteristics of the </w:t>
      </w:r>
      <w:proofErr w:type="gramStart"/>
      <w:r>
        <w:rPr>
          <w:rFonts w:ascii="Times New Roman" w:hAnsi="Times New Roman" w:cs="Times New Roman"/>
          <w:kern w:val="0"/>
        </w:rPr>
        <w:t>Sample ....................................................</w:t>
      </w:r>
      <w:proofErr w:type="gramEnd"/>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proofErr w:type="spellStart"/>
      <w:r w:rsidR="00EA367F" w:rsidRPr="00EA367F">
        <w:rPr>
          <w:rFonts w:asciiTheme="majorHAnsi" w:eastAsia="Times New Roman" w:hAnsiTheme="majorHAnsi" w:cstheme="majorHAnsi"/>
          <w:iCs/>
          <w:color w:val="222222"/>
        </w:rPr>
        <w:t>Moderational</w:t>
      </w:r>
      <w:proofErr w:type="spellEnd"/>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770AC3C4"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t xml:space="preserve">Plot of </w:t>
      </w:r>
      <w:proofErr w:type="spellStart"/>
      <w:r>
        <w:rPr>
          <w:rFonts w:ascii="Times New Roman" w:hAnsi="Times New Roman" w:cs="Times New Roman"/>
          <w:kern w:val="0"/>
        </w:rPr>
        <w:t>Moderational</w:t>
      </w:r>
      <w:proofErr w:type="spellEnd"/>
      <w:r>
        <w:rPr>
          <w:rFonts w:ascii="Times New Roman" w:hAnsi="Times New Roman" w:cs="Times New Roman"/>
          <w:kern w:val="0"/>
        </w:rPr>
        <w:t xml:space="preserve"> Analysis for Effect of Exercise on Relationship Between Stress and Participation/Interaction Engagement....................................................</w:t>
      </w:r>
    </w:p>
    <w:p w14:paraId="49BA4DFD" w14:textId="29DC2332"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2 </w:t>
      </w:r>
      <w:r>
        <w:rPr>
          <w:rFonts w:ascii="Times New Roman" w:hAnsi="Times New Roman" w:cs="Times New Roman"/>
          <w:kern w:val="0"/>
        </w:rPr>
        <w:tab/>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looking sp</w:t>
      </w:r>
      <w:r w:rsidR="00C10A8A">
        <w:rPr>
          <w:color w:val="000000" w:themeColor="text1"/>
        </w:rPr>
        <w:t xml:space="preserve">ecifically at studies involving </w:t>
      </w:r>
      <w:r w:rsidR="00C10A8A">
        <w:rPr>
          <w:color w:val="000000" w:themeColor="text1"/>
        </w:rPr>
        <w:t>college students</w:t>
      </w:r>
      <w:r w:rsidR="00C10A8A">
        <w:rPr>
          <w:color w:val="000000" w:themeColor="text1"/>
        </w:rPr>
        <w:t xml:space="preserve">.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w:t>
      </w:r>
      <w:commentRangeStart w:id="0"/>
      <w:r>
        <w:t>at the university level</w:t>
      </w:r>
      <w:commentRangeEnd w:id="0"/>
      <w:r>
        <w:commentReference w:id="0"/>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w:t>
      </w:r>
      <w:r>
        <w:t xml:space="preserve">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0DB0AF8"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w:t>
      </w:r>
      <w:r w:rsidR="00023EF4">
        <w:rPr>
          <w:rFonts w:eastAsia="Times New Roman" w:cs="Times New Roman"/>
          <w:kern w:val="0"/>
          <w:lang w:eastAsia="en-US"/>
        </w:rPr>
        <w:t xml:space="preserve">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xml:space="preserve">, </w:t>
      </w:r>
      <w:r w:rsidR="00023EF4">
        <w:rPr>
          <w:rFonts w:eastAsia="Times New Roman" w:cs="Times New Roman"/>
          <w:kern w:val="0"/>
          <w:lang w:eastAsia="en-US"/>
        </w:rPr>
        <w:t>1992</w:t>
      </w:r>
      <w:r w:rsidR="00023EF4">
        <w:rPr>
          <w:rFonts w:eastAsia="Times New Roman" w:cs="Times New Roman"/>
          <w:kern w:val="0"/>
          <w:lang w:eastAsia="en-US"/>
        </w:rPr>
        <w:t>;</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007812">
        <w:t xml:space="preserve">McCullough et al., </w:t>
      </w:r>
      <w:r w:rsidR="00007812" w:rsidRPr="00007812">
        <w:rPr>
          <w:color w:val="FF0000"/>
        </w:rPr>
        <w:t>-check if I need to write these out</w:t>
      </w:r>
      <w:r w:rsidR="00007812">
        <w:t>2000</w:t>
      </w:r>
      <w:r w:rsidR="00007812">
        <w:t xml:space="preserve">; </w:t>
      </w:r>
      <w:r w:rsidR="00246745">
        <w:t xml:space="preserve">Willard, Long, and Phipps, </w:t>
      </w:r>
      <w:r w:rsidR="00246745">
        <w:t>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lastRenderedPageBreak/>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68DF97EC"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 </w:t>
      </w:r>
      <w:r w:rsidR="00A63D46" w:rsidRPr="00690CBB">
        <w:rPr>
          <w:color w:val="FF0000"/>
        </w:rPr>
        <w:t>see if I need to write out all the names</w:t>
      </w:r>
      <w:r w:rsidR="00A63D46">
        <w:t xml:space="preserve">) found that students with high stress levels were less likely to show good health habits.  In fact, </w:t>
      </w:r>
      <w:r w:rsidR="0080051E">
        <w:t>lack of exercise</w:t>
      </w:r>
      <w:r w:rsidR="00A63D46">
        <w:t xml:space="preserve"> was associated with</w:t>
      </w:r>
      <w:r w:rsidR="0080051E">
        <w:t xml:space="preserve"> </w:t>
      </w:r>
      <w:r w:rsidR="0080051E">
        <w:t>high stress</w:t>
      </w:r>
      <w:r w:rsidR="00A63D46">
        <w:t>, and the majority of high stress students indicated they did</w:t>
      </w:r>
      <w:r w:rsidR="00A63D46">
        <w:t xml:space="preserve"> not get a good amount of sleep</w:t>
      </w:r>
      <w:r w:rsidR="00A63D46">
        <w:t>.</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lastRenderedPageBreak/>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3335AB27" w:rsidR="009723E8" w:rsidRDefault="009723E8" w:rsidP="005E21BD">
      <w:pPr>
        <w:ind w:firstLine="0"/>
        <w:rPr>
          <w:b/>
        </w:rPr>
      </w:pPr>
      <w:r>
        <w:rPr>
          <w:b/>
        </w:rPr>
        <w:t>Aspects of Sleep</w:t>
      </w:r>
    </w:p>
    <w:p w14:paraId="2CF3B5B2" w14:textId="1C8E4A8A" w:rsidR="009723E8" w:rsidRPr="009723E8" w:rsidRDefault="009723E8" w:rsidP="005E21BD">
      <w:pPr>
        <w:ind w:firstLine="0"/>
      </w:pPr>
      <w:r>
        <w:rPr>
          <w:b/>
        </w:rPr>
        <w:tab/>
      </w:r>
    </w:p>
    <w:p w14:paraId="638553C2" w14:textId="4C28254F" w:rsidR="005E21BD" w:rsidRPr="00DF0F27" w:rsidRDefault="00DF0F27" w:rsidP="005E21BD">
      <w:pPr>
        <w:ind w:firstLine="0"/>
        <w:rPr>
          <w:b/>
        </w:rPr>
      </w:pPr>
      <w:r w:rsidRPr="00DF0F27">
        <w:rPr>
          <w:b/>
        </w:rPr>
        <w:t>Self-Care Practices</w:t>
      </w:r>
    </w:p>
    <w:p w14:paraId="2A037ACB" w14:textId="7525B219" w:rsidR="00DF0F27" w:rsidRDefault="00F1239A">
      <w:r w:rsidRPr="00690CBB">
        <w:rPr>
          <w:b/>
        </w:rPr>
        <w:t>Sleep</w:t>
      </w:r>
      <w:r w:rsidR="00690CBB" w:rsidRPr="00690CBB">
        <w:rPr>
          <w:b/>
        </w:rPr>
        <w:t xml:space="preserve"> Hygiene.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69F7C63A"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xml:space="preserve">, &amp;Poon, 2005; </w:t>
      </w:r>
      <w:proofErr w:type="spellStart"/>
      <w:r w:rsidR="004F35FD">
        <w:lastRenderedPageBreak/>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of the effects of aerobic activity</w:t>
      </w:r>
      <w:r w:rsidR="00E5271F">
        <w:t xml:space="preserve"> on undergraduate students</w:t>
      </w:r>
      <w:r w:rsidR="00E5271F">
        <w:t>’ working memory,</w:t>
      </w:r>
      <w:r w:rsidR="00E5271F" w:rsidRPr="00E5271F">
        <w:t xml:space="preserve"> </w:t>
      </w:r>
      <w:r w:rsidR="00E5271F">
        <w:t>Pontifex et al. (2009</w:t>
      </w:r>
      <w:r w:rsidR="00E5271F">
        <w:t>) found reductions in response time</w:t>
      </w:r>
      <w:r w:rsidR="00E5271F" w:rsidRPr="00E5271F">
        <w:t xml:space="preserve"> </w:t>
      </w:r>
      <w:r w:rsidR="00E5271F">
        <w:t xml:space="preserve">as compared to </w:t>
      </w:r>
      <w:r w:rsidR="00E5271F">
        <w:t>resistance exercises or seated rest</w:t>
      </w:r>
      <w:r w:rsidR="00E5271F">
        <w:t>.</w:t>
      </w:r>
      <w:r w:rsidR="002D4E0F">
        <w:t xml:space="preserve">  </w:t>
      </w:r>
      <w:r w:rsidR="003B1833">
        <w:t xml:space="preserve">Findings of this sort </w:t>
      </w:r>
      <w:r w:rsidR="002856C3">
        <w:t xml:space="preserve">support the theory that not </w:t>
      </w:r>
      <w:bookmarkStart w:id="1" w:name="_GoBack"/>
      <w:bookmarkEnd w:id="1"/>
      <w:r w:rsidR="003B1833">
        <w:t>all types and amounts of exercise provide the same benefits.</w:t>
      </w:r>
    </w:p>
    <w:p w14:paraId="4C8B1592" w14:textId="4D1DD1AD" w:rsidR="00E579C9" w:rsidRPr="007E48F0" w:rsidRDefault="003F174C" w:rsidP="007E48F0">
      <w:r>
        <w:rPr>
          <w:b/>
          <w:i/>
        </w:rPr>
        <w:t>Exercise Types and Dosages</w:t>
      </w:r>
      <w:r w:rsidR="00BB6389">
        <w:rPr>
          <w:b/>
          <w:i/>
        </w:rPr>
        <w:t xml:space="preserve">. </w:t>
      </w:r>
      <w:r>
        <w:t>Exercise shows a t</w:t>
      </w:r>
      <w:r w:rsidR="00BB6389">
        <w:t>hreshold effect</w:t>
      </w:r>
      <w:r>
        <w:t>, or cutoff level at which benefits are shown</w:t>
      </w:r>
      <w:r w:rsidRPr="003F174C">
        <w:rPr>
          <w:color w:val="000000" w:themeColor="text1"/>
        </w:rPr>
        <w:t xml:space="preserve"> </w:t>
      </w:r>
      <w:r>
        <w:rPr>
          <w:color w:val="000000" w:themeColor="text1"/>
        </w:rPr>
        <w:t>(</w:t>
      </w:r>
      <w:r>
        <w:rPr>
          <w:color w:val="000000" w:themeColor="text1"/>
        </w:rPr>
        <w:t xml:space="preserve">Coe et al., 2006; </w:t>
      </w:r>
      <w:proofErr w:type="spellStart"/>
      <w:r>
        <w:t>Fedewa</w:t>
      </w:r>
      <w:proofErr w:type="spellEnd"/>
      <w:r>
        <w:t xml:space="preserve"> &amp; </w:t>
      </w:r>
      <w:proofErr w:type="spellStart"/>
      <w:r>
        <w:t>Ahn</w:t>
      </w:r>
      <w:proofErr w:type="spellEnd"/>
      <w:r>
        <w:t>, 2011, Pontifex et al. 2009</w:t>
      </w:r>
      <w:r>
        <w:t>).  In example, a meta-analysis evaluating exercise impacts on children determined that the greatest benefit on cognitive outcomes and achievement comes from physical activity at least three times per week (</w:t>
      </w:r>
      <w:proofErr w:type="spellStart"/>
      <w:r>
        <w:t>Fedewa</w:t>
      </w:r>
      <w:proofErr w:type="spellEnd"/>
      <w:r>
        <w:t xml:space="preserve"> &amp; </w:t>
      </w:r>
      <w:proofErr w:type="spellStart"/>
      <w:r>
        <w:t>Ahn</w:t>
      </w:r>
      <w:proofErr w:type="spellEnd"/>
      <w:r>
        <w:t xml:space="preserve">, </w:t>
      </w:r>
      <w:r>
        <w:t>2011)</w:t>
      </w:r>
      <w:r>
        <w:t xml:space="preserve">. Additionally, multiple studies have highlighted that exercise in the form of high intensity aerobic activity is superior to less vigorous activities such as flexibility or strength training (Coe et al., </w:t>
      </w:r>
      <w:r w:rsidR="00E579C9">
        <w:t>2006)</w:t>
      </w:r>
      <w:r>
        <w:t>.</w:t>
      </w:r>
      <w:r w:rsidR="00E579C9">
        <w:t xml:space="preserve"> </w:t>
      </w:r>
      <w:r w:rsidR="00A27BF8">
        <w:t>Although a certain level and type of exercise is seen across the literature to reap the most 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w:t>
      </w:r>
      <w:r w:rsidR="00A27BF8">
        <w:rPr>
          <w:rFonts w:cstheme="majorHAnsi"/>
          <w:color w:val="000000"/>
          <w:kern w:val="0"/>
        </w:rPr>
        <w:t xml:space="preserve">, </w:t>
      </w:r>
      <w:r w:rsidR="00A27BF8">
        <w:rPr>
          <w:rFonts w:cstheme="majorHAnsi"/>
          <w:color w:val="000000"/>
          <w:kern w:val="0"/>
        </w:rPr>
        <w:t>2006</w:t>
      </w:r>
      <w:r w:rsidR="00A27BF8">
        <w:rPr>
          <w:rFonts w:cstheme="majorHAnsi"/>
          <w:color w:val="000000"/>
          <w:kern w:val="0"/>
        </w:rPr>
        <w:t>).</w:t>
      </w:r>
    </w:p>
    <w:p w14:paraId="5BB4B862" w14:textId="1F2252E8" w:rsidR="005210E5" w:rsidRPr="00CD0C08" w:rsidRDefault="004F35FD" w:rsidP="00CD0C08">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xml:space="preserve">. Consistent with the definition of academic engagement delineated above, aspects of self-care may be essential to healthy academic </w:t>
      </w:r>
      <w:r>
        <w:lastRenderedPageBreak/>
        <w:t xml:space="preserve">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w:t>
      </w:r>
      <w:proofErr w:type="spellStart"/>
      <w:r>
        <w:t>Salamat</w:t>
      </w:r>
      <w:proofErr w:type="spellEnd"/>
      <w:r>
        <w: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lastRenderedPageBreak/>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052C40FC"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m</w:t>
      </w:r>
      <w:commentRangeStart w:id="2"/>
      <w:r w:rsidR="004F35FD">
        <w:rPr>
          <w:i/>
        </w:rPr>
        <w:t>itigated</w:t>
      </w:r>
      <w:commentRangeEnd w:id="2"/>
      <w:r w:rsidR="004F35FD">
        <w:commentReference w:id="2"/>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61A867B" w:rsidR="005210E5" w:rsidRDefault="004F35FD">
      <w:pPr>
        <w:ind w:firstLine="0"/>
        <w:rPr>
          <w:i/>
        </w:rPr>
      </w:pPr>
      <w:r>
        <w:tab/>
      </w:r>
      <w:r w:rsidR="00143B14" w:rsidRPr="00512066">
        <w:rPr>
          <w:color w:val="FF0000"/>
        </w:rPr>
        <w:t>Although resea</w:t>
      </w:r>
      <w:r w:rsidR="00C14FC5" w:rsidRPr="00512066">
        <w:rPr>
          <w:color w:val="FF0000"/>
        </w:rPr>
        <w:t>rch specific to</w:t>
      </w:r>
      <w:r w:rsidR="00143B14" w:rsidRPr="00512066">
        <w:rPr>
          <w:color w:val="FF0000"/>
        </w:rPr>
        <w:t xml:space="preserve"> undergraduate students</w:t>
      </w:r>
      <w:r w:rsidR="001C5B41" w:rsidRPr="00512066">
        <w:rPr>
          <w:color w:val="FF0000"/>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w:t>
      </w:r>
      <w:ins w:id="3" w:author="yoonjina@gmail.com" w:date="2017-12-11T16:34:00Z">
        <w:r>
          <w:t xml:space="preserve"> (</w:t>
        </w:r>
      </w:ins>
      <w:r w:rsidR="00512C04">
        <w:t>Kim et al. 2003</w:t>
      </w:r>
      <w:r w:rsidR="004E10AA">
        <w:t>,</w:t>
      </w:r>
      <w:r w:rsidR="001C5B41">
        <w:t xml:space="preserve"> </w:t>
      </w:r>
      <w:r w:rsidR="008A61FE">
        <w:t>subjects = adolescents</w:t>
      </w:r>
      <w:ins w:id="4" w:author="yoonjina@gmail.com" w:date="2017-12-11T16:34:00Z">
        <w:r>
          <w:t>)</w:t>
        </w:r>
      </w:ins>
      <w:r>
        <w:t>, internalizing behaviors</w:t>
      </w:r>
      <w:ins w:id="5" w:author="yoonjina@gmail.com" w:date="2017-12-11T16:35:00Z">
        <w:r>
          <w:t xml:space="preserve"> (</w:t>
        </w:r>
      </w:ins>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subjects = adolescents</w:t>
      </w:r>
      <w:r w:rsidR="0001365C">
        <w:t xml:space="preserve">; </w:t>
      </w:r>
      <w:proofErr w:type="spellStart"/>
      <w:r w:rsidR="0001365C">
        <w:t>Suldo</w:t>
      </w:r>
      <w:proofErr w:type="spellEnd"/>
      <w:r w:rsidR="0001365C">
        <w:t xml:space="preserve"> &amp; Huebner, 2004, subjects = adolescents</w:t>
      </w:r>
      <w:ins w:id="6" w:author="yoonjina@gmail.com" w:date="2017-12-11T16:35:00Z">
        <w:r>
          <w:t>)</w:t>
        </w:r>
      </w:ins>
      <w:r>
        <w:t>, psychopathology and poor mental health</w:t>
      </w:r>
      <w:ins w:id="7" w:author="yoonjina@gmail.com" w:date="2017-12-11T16:35:00Z">
        <w:r>
          <w:t xml:space="preserve"> (</w:t>
        </w:r>
      </w:ins>
      <w:proofErr w:type="spellStart"/>
      <w:r w:rsidR="00563C6C">
        <w:rPr>
          <w:color w:val="000000" w:themeColor="text1"/>
        </w:rPr>
        <w:t>Furniss</w:t>
      </w:r>
      <w:proofErr w:type="spellEnd"/>
      <w:r w:rsidR="00563C6C">
        <w:rPr>
          <w:color w:val="000000" w:themeColor="text1"/>
        </w:rPr>
        <w:t>, Beyer, Muller, 2009</w:t>
      </w:r>
      <w:r w:rsidR="004E10AA">
        <w:rPr>
          <w:color w:val="000000" w:themeColor="text1"/>
        </w:rPr>
        <w:t>,</w:t>
      </w:r>
      <w:r w:rsidR="00840F68">
        <w:rPr>
          <w:color w:val="000000" w:themeColor="text1"/>
        </w:rPr>
        <w:t xml:space="preserve"> subjects = preschool students</w:t>
      </w:r>
      <w:ins w:id="8" w:author="yoonjina@gmail.com" w:date="2017-12-11T16:35:00Z">
        <w:r>
          <w:t>)</w:t>
        </w:r>
      </w:ins>
      <w:r>
        <w:t>, binge eating</w:t>
      </w:r>
      <w:ins w:id="9" w:author="yoonjina@gmail.com" w:date="2017-12-11T16:35:00Z">
        <w:r>
          <w:t xml:space="preserve"> (</w:t>
        </w:r>
      </w:ins>
      <w:proofErr w:type="spellStart"/>
      <w:r w:rsidR="000F7ED0">
        <w:t>Sulkowski</w:t>
      </w:r>
      <w:proofErr w:type="spellEnd"/>
      <w:r w:rsidR="000F7ED0">
        <w:t>, Dempsey, &amp; Dempsey, 2011</w:t>
      </w:r>
      <w:r w:rsidR="004E10AA">
        <w:t>,</w:t>
      </w:r>
      <w:r w:rsidR="00C14FC5">
        <w:t xml:space="preserve"> subjects = university students</w:t>
      </w:r>
      <w:ins w:id="10" w:author="yoonjina@gmail.com" w:date="2017-12-11T16:35:00Z">
        <w:r>
          <w:t>)</w:t>
        </w:r>
      </w:ins>
      <w:r>
        <w:t>, lowered life satisfaction or feelings of well-being</w:t>
      </w:r>
      <w:ins w:id="11" w:author="yoonjina@gmail.com" w:date="2017-12-11T16:35:00Z">
        <w:r>
          <w:t xml:space="preserve"> (</w:t>
        </w:r>
      </w:ins>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ins w:id="12" w:author="yoonjina@gmail.com" w:date="2017-12-11T16:35:00Z">
        <w:r>
          <w:t>)</w:t>
        </w:r>
      </w:ins>
      <w:r>
        <w:t>, delinquent behaviors</w:t>
      </w:r>
      <w:ins w:id="13" w:author="yoonjina@gmail.com" w:date="2017-12-11T16:35:00Z">
        <w:r>
          <w:t xml:space="preserve"> (</w:t>
        </w:r>
      </w:ins>
      <w:r w:rsidR="001C5B41">
        <w:t>Kim et al. 2003</w:t>
      </w:r>
      <w:ins w:id="14" w:author="yoonjina@gmail.com" w:date="2017-12-11T16:35:00Z">
        <w:r>
          <w:t>)</w:t>
        </w:r>
      </w:ins>
      <w:r>
        <w:t>, negative affect</w:t>
      </w:r>
      <w:r w:rsidR="00DE5DCD">
        <w:t xml:space="preserve"> or depression</w:t>
      </w:r>
      <w:ins w:id="15" w:author="yoonjina@gmail.com" w:date="2017-12-11T16:35:00Z">
        <w:r>
          <w:t xml:space="preserve"> (</w:t>
        </w:r>
      </w:ins>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 subjects</w:t>
      </w:r>
      <w:r w:rsidR="005834CC">
        <w:t xml:space="preserve"> = undergraduate medical</w:t>
      </w:r>
      <w:r w:rsidR="00DE5DCD">
        <w:t xml:space="preserve"> students</w:t>
      </w:r>
      <w:r w:rsidR="004E10AA">
        <w:t>)</w:t>
      </w:r>
      <w:r>
        <w:t>, heightened distress</w:t>
      </w:r>
      <w:ins w:id="16" w:author="yoonjina@gmail.com" w:date="2017-12-11T16:35:00Z">
        <w:r>
          <w:t xml:space="preserve"> </w:t>
        </w:r>
      </w:ins>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 subjects = college students</w:t>
      </w:r>
      <w:ins w:id="17" w:author="yoonjina@gmail.com" w:date="2017-12-11T16:35:00Z">
        <w:r>
          <w:t>)</w:t>
        </w:r>
      </w:ins>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w:t>
      </w:r>
      <w:r w:rsidR="005D71AF">
        <w:t>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w:t>
      </w:r>
      <w:r>
        <w:lastRenderedPageBreak/>
        <w:t>2004</w:t>
      </w:r>
      <w:r w:rsidR="006B2CDE">
        <w:t>, subjects = adolescents</w:t>
      </w:r>
      <w:r>
        <w:t>), locus-of-control (Ash &amp; Huebner, 2001), and anxiety and time management (</w:t>
      </w:r>
      <w:proofErr w:type="spellStart"/>
      <w:r>
        <w:t>Misra</w:t>
      </w:r>
      <w:proofErr w:type="spellEnd"/>
      <w:r>
        <w:t xml:space="preserve">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 xml:space="preserve">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that</w:t>
      </w:r>
      <w:proofErr w:type="gramEnd"/>
      <w:r>
        <w:rPr>
          <w:rFonts w:ascii="ff1" w:eastAsia="Times New Roman" w:hAnsi="ff1" w:cs="Times New Roman"/>
          <w:color w:val="231F20"/>
          <w:spacing w:val="9"/>
          <w:kern w:val="0"/>
          <w:sz w:val="120"/>
          <w:szCs w:val="120"/>
          <w:lang w:eastAsia="en-US"/>
        </w:rPr>
        <w:t xml:space="preserve">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moderately</w:t>
      </w:r>
      <w:proofErr w:type="gramEnd"/>
      <w:r>
        <w:rPr>
          <w:rFonts w:ascii="ff1" w:eastAsia="Times New Roman" w:hAnsi="ff1" w:cs="Times New Roman"/>
          <w:color w:val="231F20"/>
          <w:spacing w:val="9"/>
          <w:kern w:val="0"/>
          <w:sz w:val="120"/>
          <w:szCs w:val="120"/>
          <w:lang w:eastAsia="en-US"/>
        </w:rPr>
        <w:t xml:space="preserve">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internalizing</w:t>
      </w:r>
      <w:proofErr w:type="gramEnd"/>
      <w:r>
        <w:rPr>
          <w:rFonts w:ascii="ff1" w:eastAsia="Times New Roman" w:hAnsi="ff1" w:cs="Times New Roman"/>
          <w:color w:val="231F20"/>
          <w:spacing w:val="9"/>
          <w:kern w:val="0"/>
          <w:sz w:val="120"/>
          <w:szCs w:val="120"/>
          <w:lang w:eastAsia="en-US"/>
        </w:rPr>
        <w:t xml:space="preserve">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proofErr w:type="gramStart"/>
      <w:r>
        <w:rPr>
          <w:rFonts w:ascii="ff1" w:eastAsia="Times New Roman" w:hAnsi="ff1" w:cs="Times New Roman"/>
          <w:color w:val="231F20"/>
          <w:spacing w:val="9"/>
          <w:kern w:val="0"/>
          <w:sz w:val="120"/>
          <w:szCs w:val="120"/>
          <w:lang w:eastAsia="en-US"/>
        </w:rPr>
        <w:t>those</w:t>
      </w:r>
      <w:proofErr w:type="gramEnd"/>
      <w:r>
        <w:rPr>
          <w:rFonts w:ascii="ff1" w:eastAsia="Times New Roman" w:hAnsi="ff1" w:cs="Times New Roman"/>
          <w:color w:val="231F20"/>
          <w:spacing w:val="9"/>
          <w:kern w:val="0"/>
          <w:sz w:val="120"/>
          <w:szCs w:val="120"/>
          <w:lang w:eastAsia="en-US"/>
        </w:rPr>
        <w:t xml:space="preserv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lastRenderedPageBreak/>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0D3C4529"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 xml:space="preserve">reduced sleep </w:t>
      </w:r>
      <w:r w:rsidR="00C848C4">
        <w:t>(</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rsidR="00DF2F4E">
        <w:t>, similar to</w:t>
      </w:r>
      <w:r w:rsidR="00C848C4">
        <w:t xml:space="preserve"> </w:t>
      </w:r>
      <w:r>
        <w:t xml:space="preserve">the partial deprivation of less than five hours of sleep in a 24-hour period.  In this light, the findings of Pilcher and </w:t>
      </w:r>
      <w:proofErr w:type="spellStart"/>
      <w:r>
        <w:t>Huffcut’s</w:t>
      </w:r>
      <w:proofErr w:type="spellEnd"/>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t>,</w:t>
      </w:r>
      <w:r w:rsidR="008535CC">
        <w:t xml:space="preserve"> </w:t>
      </w:r>
      <w:r w:rsidR="009870B9">
        <w:rPr>
          <w:color w:val="FF0000"/>
        </w:rPr>
        <w:t>and</w:t>
      </w:r>
      <w:r w:rsidR="007D17FE" w:rsidRPr="00A9481C">
        <w:rPr>
          <w:color w:val="FF0000"/>
        </w:rPr>
        <w:t xml:space="preserve"> manage</w:t>
      </w:r>
      <w:r w:rsidR="009870B9">
        <w:rPr>
          <w:color w:val="FF0000"/>
        </w:rPr>
        <w:t>ment of</w:t>
      </w:r>
      <w:r w:rsidR="007D17FE" w:rsidRPr="00A9481C">
        <w:rPr>
          <w:color w:val="FF0000"/>
        </w:rPr>
        <w:t xml:space="preserve"> their own behavior</w:t>
      </w:r>
      <w:r w:rsidR="009870B9">
        <w:rPr>
          <w:color w:val="FF0000"/>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 xml:space="preserve">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w:t>
      </w:r>
      <w:r>
        <w:rPr>
          <w:rFonts w:eastAsia="Times New Roman" w:cs="Times New Roman"/>
          <w:kern w:val="0"/>
          <w:lang w:eastAsia="en-US"/>
        </w:rPr>
        <w:lastRenderedPageBreak/>
        <w:t xml:space="preserve">investigated the impact of sleep problems in children and adolescents and found that impaired sleep was predictive of lower reported grades and school problems.  Based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xml:space="preserve">, 2007).  Pair this with the responsibilities that come with independence during college, and many </w:t>
      </w:r>
      <w:r>
        <w:lastRenderedPageBreak/>
        <w:t>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lastRenderedPageBreak/>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w:t>
      </w:r>
      <w:r>
        <w:rPr>
          <w:color w:val="000000" w:themeColor="text1"/>
        </w:rPr>
        <w:lastRenderedPageBreak/>
        <w:t>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w:t>
      </w:r>
      <w:r>
        <w:lastRenderedPageBreak/>
        <w:t>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 xml:space="preserve">Hillman, </w:t>
      </w:r>
      <w:proofErr w:type="spellStart"/>
      <w:r>
        <w:rPr>
          <w:rFonts w:ascii="Times" w:hAnsi="Times" w:cs="Times"/>
          <w:color w:val="000000"/>
          <w:kern w:val="0"/>
        </w:rPr>
        <w:t>Castelli</w:t>
      </w:r>
      <w:proofErr w:type="spellEnd"/>
      <w:r>
        <w:rPr>
          <w:rFonts w:ascii="Times" w:hAnsi="Times" w:cs="Times"/>
          <w:color w:val="000000"/>
          <w:kern w:val="0"/>
        </w:rPr>
        <w:t>,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w:t>
      </w:r>
      <w:r>
        <w:lastRenderedPageBreak/>
        <w:t xml:space="preserve">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w:t>
      </w:r>
      <w:proofErr w:type="spellStart"/>
      <w:r>
        <w:t>Ahamed</w:t>
      </w:r>
      <w:proofErr w:type="spellEnd"/>
      <w:r>
        <w:t xml:space="preserve">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including achievement, cognitive functioning, </w:t>
      </w:r>
      <w:proofErr w:type="gramStart"/>
      <w:r>
        <w:t>attitudes</w:t>
      </w:r>
      <w:proofErr w:type="gramEnd"/>
      <w:r>
        <w:t xml:space="preserve"> related to school, and academic </w:t>
      </w:r>
      <w:r>
        <w:lastRenderedPageBreak/>
        <w:t xml:space="preserve">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 xml:space="preserve">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 xml:space="preserve">In looking at how activity levels </w:t>
      </w:r>
      <w:r>
        <w:lastRenderedPageBreak/>
        <w:t>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lastRenderedPageBreak/>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proofErr w:type="gramStart"/>
      <w:r>
        <w:rPr>
          <w:rFonts w:ascii="Times-Roman" w:hAnsi="Times-Roman" w:cs="Times-Roman"/>
          <w:kern w:val="0"/>
        </w:rPr>
        <w:t>the</w:t>
      </w:r>
      <w:proofErr w:type="gramEnd"/>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 xml:space="preserve">(Manger &amp; Motta, </w:t>
      </w:r>
      <w:r w:rsidR="00521F16">
        <w:t>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 xml:space="preserve">Vigorous physical activity appears to protect those experiencing high stress by buffering its </w:t>
      </w:r>
      <w:r>
        <w:rPr>
          <w:rFonts w:cstheme="majorHAnsi"/>
          <w:shd w:val="clear" w:color="auto" w:fill="FFFFFF"/>
        </w:rPr>
        <w:lastRenderedPageBreak/>
        <w:t>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68166CAF" w14:textId="62552318"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proofErr w:type="spellStart"/>
      <w:r>
        <w:rPr>
          <w:rFonts w:eastAsia="Times New Roman" w:cs="Times New Roman"/>
          <w:kern w:val="0"/>
          <w:lang w:eastAsia="en-US"/>
        </w:rPr>
        <w:t>Fredricks</w:t>
      </w:r>
      <w:proofErr w:type="spellEnd"/>
      <w:r>
        <w:rPr>
          <w:rFonts w:eastAsia="Times New Roman" w:cs="Times New Roman"/>
          <w:kern w:val="0"/>
          <w:lang w:eastAsia="en-US"/>
        </w:rPr>
        <w:t xml:space="preserve">, </w:t>
      </w:r>
      <w:proofErr w:type="spellStart"/>
      <w:r>
        <w:rPr>
          <w:rFonts w:eastAsia="Times New Roman" w:cs="Times New Roman"/>
          <w:kern w:val="0"/>
          <w:lang w:eastAsia="en-US"/>
        </w:rPr>
        <w:t>Blumenfeld</w:t>
      </w:r>
      <w:proofErr w:type="spellEnd"/>
      <w:r>
        <w:rPr>
          <w:rFonts w:eastAsia="Times New Roman" w:cs="Times New Roman"/>
          <w:kern w:val="0"/>
          <w:lang w:eastAsia="en-US"/>
        </w:rPr>
        <w:t>,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67A1ECCD"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w:t>
      </w:r>
      <w:proofErr w:type="spellStart"/>
      <w:r>
        <w:t>Scantron</w:t>
      </w:r>
      <w:proofErr w:type="spellEnd"/>
      <w:r>
        <w:t xml:space="preserve">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18" w:author="yoonjina@gmail.com" w:date="2017-12-11T08:40:00Z">
        <w:r>
          <w:t>,</w:t>
        </w:r>
      </w:ins>
      <w:r>
        <w:t xml:space="preserve">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7876C833"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r w:rsidR="00197920">
        <w:rPr>
          <w:color w:val="000000" w:themeColor="text1"/>
        </w:rPr>
        <w:t xml:space="preserve"> 3.4.1.</w:t>
      </w:r>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proofErr w:type="gramStart"/>
      <w:r w:rsidR="004F35FD" w:rsidRPr="00050DC7">
        <w:rPr>
          <w:color w:val="FF0000"/>
        </w:rPr>
        <w:t>using</w:t>
      </w:r>
      <w:proofErr w:type="gramEnd"/>
      <w:r w:rsidR="004F35FD" w:rsidRPr="00050DC7">
        <w:rPr>
          <w:color w:val="FF0000"/>
        </w:rPr>
        <w:t xml:space="preserve"> either </w:t>
      </w:r>
      <w:r w:rsidR="004F35FD" w:rsidRPr="00050DC7">
        <w:rPr>
          <w:i/>
          <w:color w:val="FF0000"/>
        </w:rPr>
        <w:t>t</w:t>
      </w:r>
      <w:r w:rsidR="004F35FD" w:rsidRPr="00050DC7">
        <w:rPr>
          <w:color w:val="FF0000"/>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7BC686C5" w:rsidR="00BF242F" w:rsidRPr="00292ED7" w:rsidRDefault="001D5B1C" w:rsidP="001D5B1C">
      <w:pPr>
        <w:rPr>
          <w:color w:val="FF0000"/>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r w:rsidR="00292ED7" w:rsidRPr="00292ED7">
        <w:rPr>
          <w:color w:val="FF0000"/>
        </w:rPr>
        <w:t>Talk about means of variables?</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w:t>
      </w:r>
      <w:proofErr w:type="spellStart"/>
      <w:r w:rsidRPr="00883A93">
        <w:rPr>
          <w:rFonts w:ascii="Times New Roman" w:eastAsia="Times New Roman" w:hAnsi="Times New Roman" w:cs="Times New Roman" w:hint="cs"/>
          <w:color w:val="222222"/>
        </w:rPr>
        <w:t>intercorrelation</w:t>
      </w:r>
      <w:proofErr w:type="spellEnd"/>
      <w:r w:rsidRPr="00883A93">
        <w:rPr>
          <w:rFonts w:ascii="Times New Roman" w:eastAsia="Times New Roman" w:hAnsi="Times New Roman" w:cs="Times New Roman" w:hint="cs"/>
          <w:color w:val="222222"/>
        </w:rPr>
        <w:t xml:space="preserve">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5C823F82"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w:t>
      </w:r>
      <w:proofErr w:type="gramStart"/>
      <w:r w:rsidRPr="005837C2">
        <w:rPr>
          <w:rFonts w:ascii="Times New Roman" w:eastAsia="Times New Roman" w:hAnsi="Times New Roman" w:cs="Times New Roman" w:hint="cs"/>
          <w:color w:val="222222"/>
        </w:rPr>
        <w:t>Baron &amp;</w:t>
      </w:r>
      <w:proofErr w:type="gramEnd"/>
      <w:r w:rsidRPr="005837C2">
        <w:rPr>
          <w:rFonts w:ascii="Times New Roman" w:eastAsia="Times New Roman" w:hAnsi="Times New Roman" w:cs="Times New Roman" w:hint="cs"/>
          <w:color w:val="222222"/>
        </w:rPr>
        <w:t xml:space="preserve">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1C0066">
        <w:rPr>
          <w:color w:val="000000" w:themeColor="text1"/>
        </w:rPr>
        <w:t xml:space="preserve"> </w:t>
      </w:r>
      <w:r w:rsidR="001C0066" w:rsidRPr="001C0066">
        <w:rPr>
          <w:color w:val="FF0000"/>
        </w:rPr>
        <w:t>– make sure cited in references</w:t>
      </w:r>
      <w:r w:rsidR="001C4884" w:rsidRPr="000B13DB">
        <w:rPr>
          <w:color w:val="000000" w:themeColor="text1"/>
        </w:rPr>
        <w:t>)</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w:t>
      </w:r>
      <w:r w:rsidRPr="005837C2">
        <w:rPr>
          <w:rFonts w:ascii="Times New Roman" w:hAnsi="Times New Roman" w:cs="Times New Roman" w:hint="cs"/>
        </w:rPr>
        <w:lastRenderedPageBreak/>
        <w:t>0.006)</w:t>
      </w:r>
      <w:r w:rsidRPr="005837C2">
        <w:rPr>
          <w:rFonts w:ascii="Times New Roman" w:eastAsia="Times New Roman" w:hAnsi="Times New Roman" w:cs="Times New Roman" w:hint="cs"/>
          <w:color w:val="222222"/>
        </w:rPr>
        <w:t>.  Since an independent effect of stress on the dependent 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158D367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w:t>
      </w:r>
      <w:r w:rsidR="004F52BC">
        <w:rPr>
          <w:color w:val="000000"/>
        </w:rPr>
        <w:t>.  (</w:t>
      </w:r>
      <w:r w:rsidR="00E10541">
        <w:rPr>
          <w:color w:val="000000"/>
        </w:rPr>
        <w:t>“</w:t>
      </w:r>
      <w:r w:rsidR="004F52BC" w:rsidRPr="004F52BC">
        <w:rPr>
          <w:color w:val="FF0000"/>
        </w:rPr>
        <w:t xml:space="preserve">The addition </w:t>
      </w:r>
      <w:proofErr w:type="gramStart"/>
      <w:r w:rsidR="004F52BC" w:rsidRPr="004F52BC">
        <w:rPr>
          <w:color w:val="FF0000"/>
        </w:rPr>
        <w:t>of  ------</w:t>
      </w:r>
      <w:proofErr w:type="gramEnd"/>
      <w:r w:rsidR="004F52BC" w:rsidRPr="004F52BC">
        <w:rPr>
          <w:color w:val="FF0000"/>
        </w:rPr>
        <w:t xml:space="preserve"> added significantly to the prediction of ---, resulting in the --- percent of variance.</w:t>
      </w:r>
      <w:r w:rsidR="00027C94">
        <w:rPr>
          <w:color w:val="FF0000"/>
        </w:rPr>
        <w:t xml:space="preserve"> The direct path from ----- to blank, controlling for ----, was non-significant whereas the </w:t>
      </w:r>
      <w:r w:rsidR="00C47693">
        <w:rPr>
          <w:color w:val="FF0000"/>
        </w:rPr>
        <w:t>other paths were sign.</w:t>
      </w:r>
      <w:r w:rsidR="00E10541">
        <w:rPr>
          <w:color w:val="FF0000"/>
        </w:rPr>
        <w:t>”</w:t>
      </w:r>
      <w:r w:rsidR="004F52BC">
        <w:rPr>
          <w:color w:val="000000"/>
        </w:rPr>
        <w:t xml:space="preserve">) </w:t>
      </w:r>
      <w:r w:rsidRPr="007558EC">
        <w:rPr>
          <w:rFonts w:ascii="Times New Roman" w:hAnsi="Times New Roman" w:cs="Times New Roman" w:hint="cs"/>
        </w:rPr>
        <w:t>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w:t>
      </w:r>
      <w:r w:rsidRPr="007558EC">
        <w:rPr>
          <w:rFonts w:ascii="Times New Roman" w:hAnsi="Times New Roman" w:cs="Times New Roman" w:hint="cs"/>
        </w:rPr>
        <w:lastRenderedPageBreak/>
        <w:t>improved the explanation of variance (likelihood-ratio p-value = 0.007), but the model was not improved by the addition of exercise (likelihood-ratio p-value = 0.156). Notably, the stress variable was not significant in either the 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19" w:name="_MON_1586541575"/>
    <w:bookmarkEnd w:id="19"/>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in;height:292.4pt;mso-width-percent:0;mso-height-percent:0;mso-width-percent:0;mso-height-percent:0" o:ole="">
            <v:imagedata r:id="rId16" o:title=""/>
          </v:shape>
          <o:OLEObject Type="Embed" ProgID="Word.Document.12" ShapeID="_x0000_i1029" DrawAspect="Content" ObjectID="_1587058170" r:id="rId17">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should</w:t>
            </w:r>
            <w:proofErr w:type="gramEnd"/>
            <w:r>
              <w:rPr>
                <w:rFonts w:ascii="Arial" w:eastAsia="Times New Roman" w:hAnsi="Arial" w:cs="Arial"/>
                <w:color w:val="222222"/>
                <w:sz w:val="19"/>
                <w:szCs w:val="19"/>
              </w:rPr>
              <w:t xml:space="preserve">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55E76E3"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correlation was not found for total AE,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5FE3F133"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 xml:space="preserve">Gomes, Tavares, &amp; de </w:t>
      </w:r>
      <w:proofErr w:type="spellStart"/>
      <w:r w:rsidR="00A345EE">
        <w:t>Azevedo</w:t>
      </w:r>
      <w:proofErr w:type="spellEnd"/>
      <w:r w:rsidR="00A345EE">
        <w:t xml:space="preserve">, 2011; Gilbert &amp; Weaver, 2010; </w:t>
      </w:r>
      <w:r w:rsidR="00A345EE">
        <w:rPr>
          <w:color w:val="000000" w:themeColor="text1"/>
        </w:rPr>
        <w:t xml:space="preserve">Pilcher, </w:t>
      </w:r>
      <w:proofErr w:type="spellStart"/>
      <w:r w:rsidR="00A345EE">
        <w:rPr>
          <w:color w:val="000000" w:themeColor="text1"/>
        </w:rPr>
        <w:t>Ginter</w:t>
      </w:r>
      <w:proofErr w:type="spellEnd"/>
      <w:r w:rsidR="00A345EE">
        <w:rPr>
          <w:color w:val="000000" w:themeColor="text1"/>
        </w:rPr>
        <w:t xml:space="preserve">, &amp; </w:t>
      </w:r>
      <w:proofErr w:type="spellStart"/>
      <w:r w:rsidR="00A345EE">
        <w:rPr>
          <w:color w:val="000000" w:themeColor="text1"/>
        </w:rPr>
        <w:t>Sadowsky</w:t>
      </w:r>
      <w:proofErr w:type="spellEnd"/>
      <w:r w:rsidR="00A345EE">
        <w:rPr>
          <w:color w:val="000000" w:themeColor="text1"/>
        </w:rPr>
        <w:t>,</w:t>
      </w:r>
      <w:r w:rsidR="00FF45B9">
        <w:rPr>
          <w:color w:val="000000" w:themeColor="text1"/>
        </w:rPr>
        <w:t xml:space="preserve"> </w:t>
      </w:r>
      <w:r w:rsidR="00FF45B9" w:rsidRPr="00FF45B9">
        <w:rPr>
          <w:color w:val="FF0000"/>
        </w:rPr>
        <w:t>should I change to et al.</w:t>
      </w:r>
      <w:r w:rsidR="00FF45B9">
        <w:rPr>
          <w:color w:val="FF0000"/>
        </w:rPr>
        <w:t xml:space="preserve"> for 3 authors - check</w:t>
      </w:r>
      <w:r w:rsidR="00FF45B9" w:rsidRPr="00FF45B9">
        <w:rPr>
          <w:color w:val="FF0000"/>
        </w:rPr>
        <w:t>?</w:t>
      </w:r>
      <w:r w:rsidR="00A345EE" w:rsidRPr="00FF45B9">
        <w:rPr>
          <w:color w:val="FF0000"/>
        </w:rPr>
        <w:t xml:space="preserve">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w:t>
      </w:r>
      <w:r w:rsidR="009F3E88">
        <w:rPr>
          <w:color w:val="000000"/>
        </w:rPr>
        <w:lastRenderedPageBreak/>
        <w:t>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58A590AF"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02B1E9ED" w:rsidR="005210E5" w:rsidRDefault="00AF2162" w:rsidP="00B21FBB">
      <w:r>
        <w:lastRenderedPageBreak/>
        <w:t xml:space="preserve"> Sleep hygiene </w:t>
      </w:r>
      <w:r w:rsidR="002F5990">
        <w:t>practices such a</w:t>
      </w:r>
      <w:r w:rsidR="009B0EB9">
        <w:t>s reducing arousing activities before</w:t>
      </w:r>
      <w:r w:rsidR="002F5990">
        <w:t xml:space="preserve"> bedtime, avoiding substances (caffeine, alcohol, drugs) in the hours before bed, optimizing bedroom conditions </w:t>
      </w:r>
      <w:r w:rsidR="00B21FBB">
        <w:t>by avoiding noise/heat/etc.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2013)</w:t>
      </w:r>
      <w:r w:rsidR="00B21FBB">
        <w:t xml:space="preserve">) but </w:t>
      </w:r>
      <w:r w:rsidR="002F5990">
        <w:t>often don’t realize th</w:t>
      </w:r>
      <w:r w:rsidR="00B21FBB">
        <w:t>at sleep hygiene practices can a</w:t>
      </w:r>
      <w:r w:rsidR="00FF45B9">
        <w:t>ffect their sleep</w:t>
      </w:r>
      <w:r w:rsidR="002F5990">
        <w:t>,</w:t>
      </w:r>
      <w:r w:rsidR="00FF45B9">
        <w:t xml:space="preserve"> and,</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5D93B8"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r w:rsidR="00E7216E">
        <w:t>)</w:t>
      </w:r>
      <w:r w:rsidR="00490BED">
        <w:t xml:space="preserve">. However, when looking at the linear model as used for the </w:t>
      </w:r>
      <w:proofErr w:type="spellStart"/>
      <w:r w:rsidR="00490BED">
        <w:lastRenderedPageBreak/>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32D5E8" w:rsidR="00CA4E11" w:rsidRDefault="00FB4115" w:rsidP="00CC2410">
      <w:r>
        <w:t xml:space="preserve">Surprisingly, not only was an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 xml:space="preserve">ted that high levels of physical activity would be associated with high levels of participation/interaction engagement </w:t>
      </w:r>
      <w:r w:rsidR="00A902F8">
        <w:t>as was seen with these results; however,</w:t>
      </w:r>
      <w:r w:rsidR="00DD35F0">
        <w:t xml:space="preserve"> the effects of high levels of stress </w:t>
      </w:r>
      <w:r w:rsidR="00B57A0C">
        <w:t>on participation/interact</w:t>
      </w:r>
      <w:r w:rsidR="00A902F8">
        <w:t xml:space="preserve">ion engagement 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466451A7"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the impact of stressful life events on participation/interaction engagement by reducing the negative impact of stress on academic engagement.  The fact that stress is seen here to have a positive impact on part </w:t>
      </w:r>
      <w:proofErr w:type="spellStart"/>
      <w:r>
        <w:t>eng</w:t>
      </w:r>
      <w:proofErr w:type="spellEnd"/>
      <w:r>
        <w:t xml:space="preserve"> runs counter to that theory.</w:t>
      </w:r>
    </w:p>
    <w:p w14:paraId="4325E935" w14:textId="4F41504B" w:rsidR="00FB4115" w:rsidRDefault="003D0C39" w:rsidP="00B218D2">
      <w:pPr>
        <w:ind w:firstLine="0"/>
      </w:pPr>
      <w:r>
        <w:tab/>
        <w:t>These results indicate that exercise may play a different role than anticipated.</w:t>
      </w:r>
      <w:r w:rsidR="00B57A0C">
        <w:t xml:space="preserve"> </w:t>
      </w:r>
      <w:r w:rsidR="00DD35F0">
        <w:t xml:space="preserve"> </w:t>
      </w:r>
    </w:p>
    <w:p w14:paraId="7CF9E02A" w14:textId="1C9960DE" w:rsidR="005210E5" w:rsidRDefault="00091011" w:rsidP="00FB4115">
      <w:pPr>
        <w:rPr>
          <w:rFonts w:ascii="Times New Roman" w:hAnsi="Times New Roman"/>
          <w:b/>
        </w:rPr>
      </w:pPr>
      <w:r>
        <w:t>Miss</w:t>
      </w:r>
      <w:r w:rsidR="00775274">
        <w:t>-</w:t>
      </w:r>
      <w:r>
        <w:t xml:space="preserve">specification bias </w:t>
      </w:r>
      <w:r w:rsidR="00775274">
        <w:t xml:space="preserve">- </w:t>
      </w:r>
      <w:r>
        <w:t xml:space="preserve">so if </w:t>
      </w:r>
      <w:r w:rsidR="00775274">
        <w:t xml:space="preserve">model is </w:t>
      </w:r>
      <w:proofErr w:type="spellStart"/>
      <w:r w:rsidR="00775274">
        <w:t>mis</w:t>
      </w:r>
      <w:proofErr w:type="spellEnd"/>
      <w:r w:rsidR="00775274">
        <w:t xml:space="preserve">-specified the </w:t>
      </w:r>
      <w:r w:rsidR="00C648AB">
        <w:t>coefficients</w:t>
      </w:r>
      <w:r w:rsidR="00775274">
        <w:t xml:space="preserve"> are often biased toward zero, as can be seen for exercise and stress when looking at the correlations on participation/interaction factor.  </w:t>
      </w:r>
      <w:r w:rsidR="00E44C8F">
        <w:t xml:space="preserve">In this analysis, one might dismiss exercise after seeing </w:t>
      </w:r>
      <w:r w:rsidR="00E44C8F">
        <w:lastRenderedPageBreak/>
        <w:t>insignificant</w:t>
      </w:r>
      <w:r w:rsidR="00C648AB">
        <w:t xml:space="preserve"> correlations in the analysis.  However, doing so would lead to</w:t>
      </w:r>
      <w:r w:rsidR="00E44C8F">
        <w:t xml:space="preserve"> miss</w:t>
      </w:r>
      <w:r w:rsidR="00C648AB">
        <w:t>ing</w:t>
      </w:r>
      <w:r w:rsidR="00E44C8F">
        <w:t xml:space="preserve"> the interaction effect seen </w:t>
      </w:r>
      <w:r w:rsidR="00C648AB">
        <w:t>for the participation factor.</w:t>
      </w:r>
      <w:r w:rsidR="00E44C8F">
        <w:t xml:space="preserve"> </w:t>
      </w:r>
      <w:r w:rsidR="00C648AB">
        <w:t>Potentially missing an important variable</w:t>
      </w:r>
      <w:r w:rsidR="00775274">
        <w:t xml:space="preserve"> is the problem with variable selection and why the Random Forest method was employed to help determine appropriate model specification</w:t>
      </w:r>
      <w:r w:rsidR="00C648AB">
        <w:t xml:space="preserve"> in the final predictive model</w:t>
      </w:r>
      <w:r w:rsidR="00775274">
        <w:t xml:space="preserve">.  </w:t>
      </w:r>
      <w:r w:rsidR="004F35FD">
        <w:t>Does exercise moderate the relationship between stressful life events and academic engagement?</w:t>
      </w:r>
    </w:p>
    <w:p w14:paraId="08E7BECA" w14:textId="547DC78A" w:rsidR="005210E5" w:rsidRPr="000C0E4D" w:rsidRDefault="004F35FD" w:rsidP="000C0E4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lastRenderedPageBreak/>
        <w:t>Limi</w:t>
      </w:r>
      <w:r w:rsidR="000A6B0B">
        <w:rPr>
          <w:rFonts w:cs="Times New Roman"/>
          <w:b/>
          <w:color w:val="000000"/>
          <w:kern w:val="0"/>
        </w:rPr>
        <w:t>tations/Future Research</w:t>
      </w:r>
    </w:p>
    <w:p w14:paraId="3EC2B65D" w14:textId="01637C56"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p>
    <w:p w14:paraId="60A5A796" w14:textId="2DDC0FA4" w:rsidR="00F56644" w:rsidRDefault="00F56644">
      <w:pPr>
        <w:widowControl w:val="0"/>
        <w:spacing w:after="240" w:line="360" w:lineRule="atLeast"/>
        <w:ind w:firstLine="0"/>
        <w:rPr>
          <w:rFonts w:ascii="Times" w:hAnsi="Times" w:cs="Times"/>
          <w:color w:val="000000"/>
          <w:kern w:val="0"/>
        </w:rPr>
      </w:pPr>
      <w:r>
        <w:t>-</w:t>
      </w:r>
      <w:proofErr w:type="spellStart"/>
      <w:r>
        <w:t>Misra</w:t>
      </w:r>
      <w:proofErr w:type="spellEnd"/>
      <w:r>
        <w:t xml:space="preserve"> and McKean (2000) noted not only relationships between stress and anxiety, but also stress and time management, albeit directionality between these variables was not established. – check this and talk about the aspects of increased anxiety causing better performance and anxiety and stress as an area for future research.</w:t>
      </w:r>
    </w:p>
    <w:p w14:paraId="002C15B4" w14:textId="2C7A9854" w:rsidR="00F56644" w:rsidRDefault="0020555D">
      <w:pPr>
        <w:widowControl w:val="0"/>
        <w:spacing w:after="240" w:line="360" w:lineRule="atLeast"/>
        <w:ind w:firstLine="0"/>
        <w:rPr>
          <w:rFonts w:ascii="Times" w:hAnsi="Times" w:cs="Times"/>
          <w:color w:val="000000"/>
          <w:kern w:val="0"/>
        </w:rPr>
      </w:pPr>
      <w:r>
        <w:rPr>
          <w:rFonts w:ascii="Times" w:hAnsi="Times" w:cs="Times"/>
          <w:color w:val="000000"/>
          <w:kern w:val="0"/>
        </w:rPr>
        <w:t xml:space="preserve">Can look at individual responses to stress such as coping </w:t>
      </w:r>
      <w:r w:rsidR="000F23C8">
        <w:rPr>
          <w:rFonts w:ascii="Times" w:hAnsi="Times" w:cs="Times"/>
          <w:color w:val="000000"/>
          <w:kern w:val="0"/>
        </w:rPr>
        <w:t xml:space="preserve">style, etc. in future research, since research by Cameron et al. (2010) indicates that response to stressors was not a product of the level of intensity of the stressor but had more to do with the individual response to that stressor. </w:t>
      </w:r>
      <w:proofErr w:type="spellStart"/>
      <w:r w:rsidR="00D927FA">
        <w:rPr>
          <w:color w:val="000000" w:themeColor="text1"/>
        </w:rPr>
        <w:t>Furniss</w:t>
      </w:r>
      <w:proofErr w:type="spellEnd"/>
      <w:r w:rsidR="00D927FA">
        <w:rPr>
          <w:color w:val="000000" w:themeColor="text1"/>
        </w:rPr>
        <w:t>, Beyer, Muller, 2009 also discusses how the response of parents to the stress for young children is more indicative of outcomes from stress – quantity versus quality of stressors is more important too.</w:t>
      </w:r>
    </w:p>
    <w:p w14:paraId="2FACD860" w14:textId="38F4CA82" w:rsidR="00F235D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the precipitation and maintenance of sleep hygiene related behaviors.” (pg226)</w:t>
      </w:r>
    </w:p>
    <w:p w14:paraId="20D5643F" w14:textId="5616AC7A" w:rsidR="003A18E5" w:rsidRDefault="003A18E5">
      <w:pPr>
        <w:widowControl w:val="0"/>
        <w:spacing w:after="240" w:line="360" w:lineRule="atLeast"/>
        <w:ind w:firstLine="0"/>
        <w:rPr>
          <w:rFonts w:ascii="Times" w:hAnsi="Times" w:cs="Times"/>
          <w:color w:val="000000"/>
          <w:kern w:val="0"/>
        </w:rPr>
      </w:pPr>
      <w:r>
        <w:rPr>
          <w:rFonts w:ascii="Times" w:hAnsi="Times" w:cs="Times"/>
          <w:color w:val="000000"/>
          <w:kern w:val="0"/>
        </w:rPr>
        <w:t xml:space="preserve">Only 2 subjects in the older group, choice of assessment measures was not under control of the researcher – pre-existing data.  </w:t>
      </w:r>
    </w:p>
    <w:p w14:paraId="4E77199B" w14:textId="09CAF32B" w:rsidR="00682C01" w:rsidRDefault="00682C01">
      <w:pPr>
        <w:widowControl w:val="0"/>
        <w:spacing w:after="240" w:line="360" w:lineRule="atLeast"/>
        <w:ind w:firstLine="0"/>
        <w:rPr>
          <w:rFonts w:ascii="Times" w:hAnsi="Times" w:cs="Times"/>
          <w:color w:val="000000"/>
          <w:kern w:val="0"/>
        </w:rPr>
      </w:pPr>
      <w:r>
        <w:rPr>
          <w:rFonts w:ascii="Times" w:hAnsi="Times" w:cs="Times"/>
          <w:color w:val="000000"/>
          <w:kern w:val="0"/>
        </w:rPr>
        <w:t>It is hard to determine the direc</w:t>
      </w:r>
      <w:r w:rsidR="00C06EEA">
        <w:rPr>
          <w:rFonts w:ascii="Times" w:hAnsi="Times" w:cs="Times"/>
          <w:color w:val="000000"/>
          <w:kern w:val="0"/>
        </w:rPr>
        <w:t>tionality when looking at the i</w:t>
      </w:r>
      <w:r>
        <w:rPr>
          <w:rFonts w:ascii="Times" w:hAnsi="Times" w:cs="Times"/>
          <w:color w:val="000000"/>
          <w:kern w:val="0"/>
        </w:rPr>
        <w:t>nfluences of self-care practices and stress.  Is the stress cau</w:t>
      </w:r>
      <w:r w:rsidR="00C06EEA">
        <w:rPr>
          <w:rFonts w:ascii="Times" w:hAnsi="Times" w:cs="Times"/>
          <w:color w:val="000000"/>
          <w:kern w:val="0"/>
        </w:rPr>
        <w:t>sing the reduc</w:t>
      </w:r>
      <w:r>
        <w:rPr>
          <w:rFonts w:ascii="Times" w:hAnsi="Times" w:cs="Times"/>
          <w:color w:val="000000"/>
          <w:kern w:val="0"/>
        </w:rPr>
        <w:t>tion in sleep hygiene and physical activity or is the lack of healthy self-care habits resulting in higher levels of stress.  Hudd and colleagues (2000) found numerous poor health habits to be associated with higher stress levels including less exercise and r</w:t>
      </w:r>
      <w:r w:rsidR="00C06EEA">
        <w:rPr>
          <w:rFonts w:ascii="Times" w:hAnsi="Times" w:cs="Times"/>
          <w:color w:val="000000"/>
          <w:kern w:val="0"/>
        </w:rPr>
        <w:t xml:space="preserve">educed amounts of sleep, in addition to other factors not addressed in this study such as eating habits.  To elucidate the directionality of this relationship future research may want to manipulate </w:t>
      </w:r>
      <w:proofErr w:type="spellStart"/>
      <w:r w:rsidR="00C06EEA">
        <w:rPr>
          <w:rFonts w:ascii="Times" w:hAnsi="Times" w:cs="Times"/>
          <w:color w:val="000000"/>
          <w:kern w:val="0"/>
        </w:rPr>
        <w:t>self care</w:t>
      </w:r>
      <w:proofErr w:type="spellEnd"/>
      <w:r w:rsidR="00C06EEA">
        <w:rPr>
          <w:rFonts w:ascii="Times" w:hAnsi="Times" w:cs="Times"/>
          <w:color w:val="000000"/>
          <w:kern w:val="0"/>
        </w:rPr>
        <w:t xml:space="preserve"> practices in order to determine the differential effects on stress.  </w:t>
      </w:r>
      <w:r w:rsidR="003520AC">
        <w:rPr>
          <w:rFonts w:ascii="Times" w:hAnsi="Times" w:cs="Times"/>
          <w:color w:val="000000"/>
          <w:kern w:val="0"/>
        </w:rPr>
        <w:t>I</w:t>
      </w:r>
      <w:r w:rsidR="00C06EEA">
        <w:rPr>
          <w:rFonts w:ascii="Times" w:hAnsi="Times" w:cs="Times"/>
          <w:color w:val="000000"/>
          <w:kern w:val="0"/>
        </w:rPr>
        <w:t>nvestigate</w:t>
      </w:r>
    </w:p>
    <w:p w14:paraId="319BE1C0" w14:textId="77777777" w:rsidR="003520AC" w:rsidRDefault="003520AC">
      <w:pPr>
        <w:widowControl w:val="0"/>
        <w:spacing w:after="240" w:line="360" w:lineRule="atLeast"/>
        <w:ind w:firstLine="0"/>
        <w:rPr>
          <w:rFonts w:ascii="Times" w:hAnsi="Times" w:cs="Times"/>
          <w:color w:val="000000"/>
          <w:kern w:val="0"/>
        </w:rPr>
      </w:pPr>
    </w:p>
    <w:p w14:paraId="49DF60EF" w14:textId="51EDB736" w:rsidR="003520AC" w:rsidRPr="000A6B0B" w:rsidRDefault="003520AC">
      <w:pPr>
        <w:widowControl w:val="0"/>
        <w:spacing w:after="240" w:line="360" w:lineRule="atLeast"/>
        <w:ind w:firstLine="0"/>
        <w:rPr>
          <w:rFonts w:ascii="Times" w:hAnsi="Times" w:cs="Times"/>
          <w:color w:val="000000"/>
          <w:kern w:val="0"/>
        </w:rPr>
      </w:pPr>
      <w:r>
        <w:rPr>
          <w:rFonts w:ascii="Times" w:hAnsi="Times" w:cs="Times"/>
          <w:color w:val="000000"/>
          <w:kern w:val="0"/>
        </w:rPr>
        <w:t>Need to look at the mechanism through which exercise influences academic performance and participation.  The research suggests it is not self-esteem but may be due to decreased boredom and heightened arousal – area for future study.</w:t>
      </w:r>
      <w:r w:rsidR="00DB7D2C" w:rsidRPr="00DB7D2C">
        <w:t xml:space="preserve"> </w:t>
      </w:r>
      <w:proofErr w:type="spellStart"/>
      <w:r w:rsidR="00DB7D2C">
        <w:t>Kristjansson</w:t>
      </w:r>
      <w:proofErr w:type="spellEnd"/>
      <w:r w:rsidR="00DB7D2C">
        <w:t xml:space="preserve"> et al. (2008</w:t>
      </w:r>
      <w:r w:rsidR="00DB7D2C">
        <w:t>(; Shephard (1996)</w:t>
      </w:r>
    </w:p>
    <w:p w14:paraId="05506DAB" w14:textId="21719525" w:rsidR="005210E5" w:rsidRDefault="00F235DB">
      <w:pPr>
        <w:ind w:firstLine="0"/>
        <w:rPr>
          <w:b/>
          <w:color w:val="000000" w:themeColor="text1"/>
        </w:rPr>
      </w:pPr>
      <w:r>
        <w:rPr>
          <w:b/>
          <w:color w:val="000000" w:themeColor="text1"/>
        </w:rPr>
        <w:t>Talk about generalizability</w:t>
      </w:r>
    </w:p>
    <w:p w14:paraId="1D736B29" w14:textId="6FE2B8A4" w:rsidR="00F811E8" w:rsidRDefault="00F811E8">
      <w:pPr>
        <w:ind w:firstLine="0"/>
        <w:rPr>
          <w:b/>
          <w:color w:val="000000" w:themeColor="text1"/>
        </w:rPr>
      </w:pPr>
    </w:p>
    <w:p w14:paraId="67D266FC" w14:textId="0DC5B1AF" w:rsidR="00F811E8" w:rsidRDefault="00F811E8">
      <w:pPr>
        <w:ind w:firstLine="0"/>
        <w:rPr>
          <w:b/>
          <w:color w:val="000000" w:themeColor="text1"/>
        </w:rPr>
      </w:pPr>
    </w:p>
    <w:p w14:paraId="2F533E4F" w14:textId="046D0E8C" w:rsidR="00F811E8" w:rsidRPr="00F811E8" w:rsidRDefault="00CF6FB6" w:rsidP="00F811E8">
      <w:pPr>
        <w:spacing w:line="240" w:lineRule="auto"/>
        <w:ind w:firstLine="0"/>
        <w:rPr>
          <w:rFonts w:ascii="Times New Roman" w:eastAsia="Times New Roman" w:hAnsi="Times New Roman" w:cs="Times New Roman"/>
          <w:kern w:val="0"/>
          <w:lang w:eastAsia="en-US"/>
        </w:rPr>
      </w:pPr>
      <w:r>
        <w:rPr>
          <w:rFonts w:ascii="Arial" w:eastAsia="Times New Roman" w:hAnsi="Arial" w:cs="Arial"/>
          <w:color w:val="323232"/>
          <w:kern w:val="0"/>
          <w:sz w:val="21"/>
          <w:szCs w:val="21"/>
          <w:shd w:val="clear" w:color="auto" w:fill="FFFFFF"/>
          <w:lang w:eastAsia="en-US"/>
        </w:rPr>
        <w:t>Hudd et al. (2000) “</w:t>
      </w:r>
      <w:r w:rsidR="00F811E8" w:rsidRPr="00F811E8">
        <w:rPr>
          <w:rFonts w:ascii="Arial" w:eastAsia="Times New Roman" w:hAnsi="Arial" w:cs="Arial"/>
          <w:color w:val="323232"/>
          <w:kern w:val="0"/>
          <w:sz w:val="21"/>
          <w:szCs w:val="21"/>
          <w:shd w:val="clear" w:color="auto" w:fill="FFFFFF"/>
          <w:lang w:eastAsia="en-US"/>
        </w:rPr>
        <w:t xml:space="preserve">The relationship between stress, </w:t>
      </w:r>
      <w:proofErr w:type="spellStart"/>
      <w:r w:rsidR="00F811E8" w:rsidRPr="00F811E8">
        <w:rPr>
          <w:rFonts w:ascii="Arial" w:eastAsia="Times New Roman" w:hAnsi="Arial" w:cs="Arial"/>
          <w:color w:val="323232"/>
          <w:kern w:val="0"/>
          <w:sz w:val="21"/>
          <w:szCs w:val="21"/>
          <w:shd w:val="clear" w:color="auto" w:fill="FFFFFF"/>
          <w:lang w:eastAsia="en-US"/>
        </w:rPr>
        <w:t>self esteem</w:t>
      </w:r>
      <w:proofErr w:type="spellEnd"/>
      <w:r w:rsidR="00F811E8" w:rsidRPr="00F811E8">
        <w:rPr>
          <w:rFonts w:ascii="Arial" w:eastAsia="Times New Roman" w:hAnsi="Arial" w:cs="Arial"/>
          <w:color w:val="323232"/>
          <w:kern w:val="0"/>
          <w:sz w:val="21"/>
          <w:szCs w:val="21"/>
          <w:shd w:val="clear" w:color="auto" w:fill="FFFFFF"/>
          <w:lang w:eastAsia="en-US"/>
        </w:rPr>
        <w:t xml:space="preserve"> and health perceptions is strong and clear. What remains unclear is whether higher levels of stress lead to reduced esteem, or whether the pattern works in the opposite direction. It may be, for example, that students seeking to improve their GPA exhibit poor health practices (e.g., reduced sleep, erratic eating habits) and consequently suffer reduced academic performance, leading to reduced levels of esteem and poor health. The opposite may also be true. That is, students in poorer health may lack the stamina to perform well academically. It might be useful to design programs in time management and coordinating multiple tasks, that are adapted throughout students' college careers in an effort to address specific stressors associated with enrollment in certain years (e.g., seminars on balancing school work and the job search might be offered to seniors). Learning to cope with academic stress will provide students with life-long skills in stress-management that they may employ as they enter the work world.</w:t>
      </w:r>
      <w:r>
        <w:rPr>
          <w:rFonts w:ascii="Arial" w:eastAsia="Times New Roman" w:hAnsi="Arial" w:cs="Arial"/>
          <w:color w:val="323232"/>
          <w:kern w:val="0"/>
          <w:sz w:val="21"/>
          <w:szCs w:val="21"/>
          <w:shd w:val="clear" w:color="auto" w:fill="FFFFFF"/>
          <w:lang w:eastAsia="en-US"/>
        </w:rPr>
        <w:t>”</w:t>
      </w:r>
    </w:p>
    <w:p w14:paraId="743E3BC5" w14:textId="1DE53782" w:rsidR="00F811E8" w:rsidRDefault="00F811E8">
      <w:pPr>
        <w:ind w:firstLine="0"/>
        <w:rPr>
          <w:b/>
          <w:color w:val="000000" w:themeColor="text1"/>
        </w:rPr>
      </w:pPr>
    </w:p>
    <w:p w14:paraId="7D8F4AD1" w14:textId="7D3636E6" w:rsidR="004C7E72" w:rsidRDefault="004C7E72">
      <w:pPr>
        <w:ind w:firstLine="0"/>
        <w:rPr>
          <w:b/>
          <w:color w:val="000000" w:themeColor="text1"/>
        </w:rPr>
      </w:pPr>
    </w:p>
    <w:p w14:paraId="356FAC41" w14:textId="77777777" w:rsidR="004C7E72" w:rsidRDefault="004C7E72">
      <w:pPr>
        <w:ind w:firstLine="0"/>
        <w:rPr>
          <w:color w:val="000000" w:themeColor="text1"/>
        </w:rPr>
      </w:pPr>
      <w:r>
        <w:rPr>
          <w:color w:val="000000" w:themeColor="text1"/>
        </w:rPr>
        <w:t>Include:</w:t>
      </w:r>
    </w:p>
    <w:p w14:paraId="4CE6298D" w14:textId="4A216820" w:rsidR="004C7E72" w:rsidRDefault="004C7E72">
      <w:pPr>
        <w:ind w:firstLine="0"/>
        <w:rPr>
          <w:color w:val="000000" w:themeColor="text1"/>
        </w:rPr>
      </w:pPr>
      <w:proofErr w:type="gramStart"/>
      <w:r>
        <w:rPr>
          <w:color w:val="000000" w:themeColor="text1"/>
        </w:rPr>
        <w:t>articles</w:t>
      </w:r>
      <w:proofErr w:type="gramEnd"/>
      <w:r>
        <w:rPr>
          <w:color w:val="000000" w:themeColor="text1"/>
        </w:rPr>
        <w:t xml:space="preserve"> showing lack of link between sleep and exercise</w:t>
      </w:r>
    </w:p>
    <w:p w14:paraId="7EA47421" w14:textId="193DAA0F" w:rsidR="004C7E72" w:rsidRDefault="004C7E72">
      <w:pPr>
        <w:ind w:firstLine="0"/>
        <w:rPr>
          <w:color w:val="000000" w:themeColor="text1"/>
        </w:rPr>
      </w:pPr>
      <w:proofErr w:type="spellStart"/>
      <w:proofErr w:type="gramStart"/>
      <w:r>
        <w:rPr>
          <w:color w:val="000000" w:themeColor="text1"/>
        </w:rPr>
        <w:t>engag</w:t>
      </w:r>
      <w:proofErr w:type="spellEnd"/>
      <w:proofErr w:type="gramEnd"/>
      <w:r>
        <w:rPr>
          <w:color w:val="000000" w:themeColor="text1"/>
        </w:rPr>
        <w:t xml:space="preserve"> factors in chapter 1</w:t>
      </w:r>
    </w:p>
    <w:p w14:paraId="6DB1B42C" w14:textId="23A9D201" w:rsidR="004C7E72" w:rsidRDefault="00EC67FD">
      <w:pPr>
        <w:ind w:firstLine="0"/>
        <w:rPr>
          <w:color w:val="000000" w:themeColor="text1"/>
        </w:rPr>
      </w:pPr>
      <w:proofErr w:type="gramStart"/>
      <w:r>
        <w:rPr>
          <w:color w:val="000000" w:themeColor="text1"/>
        </w:rPr>
        <w:t>check</w:t>
      </w:r>
      <w:proofErr w:type="gramEnd"/>
      <w:r>
        <w:rPr>
          <w:color w:val="000000" w:themeColor="text1"/>
        </w:rPr>
        <w:t xml:space="preserve"> citation alpha order in text, make sure all names are listed for first citation, check references to make sure they are complete</w:t>
      </w:r>
    </w:p>
    <w:p w14:paraId="1FE4B2BD" w14:textId="44EA45EE" w:rsidR="00EC67FD" w:rsidRDefault="00EC67FD">
      <w:pPr>
        <w:ind w:firstLine="0"/>
        <w:rPr>
          <w:color w:val="000000" w:themeColor="text1"/>
        </w:rPr>
      </w:pPr>
      <w:proofErr w:type="gramStart"/>
      <w:r>
        <w:rPr>
          <w:color w:val="000000" w:themeColor="text1"/>
        </w:rPr>
        <w:t>add</w:t>
      </w:r>
      <w:proofErr w:type="gramEnd"/>
      <w:r>
        <w:rPr>
          <w:color w:val="000000" w:themeColor="text1"/>
        </w:rPr>
        <w:t xml:space="preserve"> plot for moderation</w:t>
      </w:r>
    </w:p>
    <w:p w14:paraId="0A2E8B12" w14:textId="64015DC8" w:rsidR="002C1AE5" w:rsidRDefault="002C1AE5">
      <w:pPr>
        <w:ind w:firstLine="0"/>
        <w:rPr>
          <w:color w:val="000000" w:themeColor="text1"/>
        </w:rPr>
      </w:pPr>
      <w:proofErr w:type="gramStart"/>
      <w:r>
        <w:rPr>
          <w:color w:val="000000" w:themeColor="text1"/>
        </w:rPr>
        <w:t>fix</w:t>
      </w:r>
      <w:proofErr w:type="gramEnd"/>
      <w:r>
        <w:rPr>
          <w:color w:val="000000" w:themeColor="text1"/>
        </w:rPr>
        <w:t xml:space="preserve"> tables in results</w:t>
      </w:r>
    </w:p>
    <w:p w14:paraId="4A4F6C7A" w14:textId="2377BD37" w:rsidR="002C1AE5" w:rsidRDefault="002C1AE5">
      <w:pPr>
        <w:ind w:firstLine="0"/>
        <w:rPr>
          <w:color w:val="000000" w:themeColor="text1"/>
        </w:rPr>
      </w:pPr>
      <w:proofErr w:type="gramStart"/>
      <w:r>
        <w:rPr>
          <w:color w:val="000000" w:themeColor="text1"/>
        </w:rPr>
        <w:t>decide</w:t>
      </w:r>
      <w:proofErr w:type="gramEnd"/>
      <w:r>
        <w:rPr>
          <w:color w:val="000000" w:themeColor="text1"/>
        </w:rPr>
        <w:t xml:space="preserve"> about table for demographic means</w:t>
      </w:r>
    </w:p>
    <w:p w14:paraId="0BCB482E" w14:textId="53934044" w:rsidR="001C0066" w:rsidRDefault="001C0066">
      <w:pPr>
        <w:ind w:firstLine="0"/>
        <w:rPr>
          <w:color w:val="000000" w:themeColor="text1"/>
        </w:rPr>
      </w:pPr>
      <w:r>
        <w:rPr>
          <w:color w:val="000000" w:themeColor="text1"/>
        </w:rPr>
        <w:t xml:space="preserve"> </w:t>
      </w:r>
      <w:proofErr w:type="gramStart"/>
      <w:r>
        <w:rPr>
          <w:color w:val="000000" w:themeColor="text1"/>
        </w:rPr>
        <w:t>finish</w:t>
      </w:r>
      <w:proofErr w:type="gramEnd"/>
      <w:r>
        <w:rPr>
          <w:color w:val="000000" w:themeColor="text1"/>
        </w:rPr>
        <w:t xml:space="preserve"> </w:t>
      </w:r>
      <w:proofErr w:type="spellStart"/>
      <w:r>
        <w:rPr>
          <w:color w:val="000000" w:themeColor="text1"/>
        </w:rPr>
        <w:t>eng</w:t>
      </w:r>
      <w:proofErr w:type="spellEnd"/>
      <w:r>
        <w:rPr>
          <w:color w:val="000000" w:themeColor="text1"/>
        </w:rPr>
        <w:t xml:space="preserve"> measure in methods – examples of factor items</w:t>
      </w:r>
    </w:p>
    <w:p w14:paraId="109CBA0C" w14:textId="53155DB9" w:rsidR="001C0066" w:rsidRPr="004C7E72" w:rsidRDefault="001C0066">
      <w:pPr>
        <w:ind w:firstLine="0"/>
        <w:rPr>
          <w:color w:val="000000" w:themeColor="text1"/>
        </w:rPr>
      </w:pPr>
      <w:proofErr w:type="gramStart"/>
      <w:r>
        <w:rPr>
          <w:color w:val="000000" w:themeColor="text1"/>
        </w:rPr>
        <w:t>finish</w:t>
      </w:r>
      <w:proofErr w:type="gramEnd"/>
      <w:r>
        <w:rPr>
          <w:color w:val="000000" w:themeColor="text1"/>
        </w:rPr>
        <w:t xml:space="preserve"> stats paragraph in methods</w:t>
      </w: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r>
      <w:proofErr w:type="gramStart"/>
      <w:r>
        <w:rPr>
          <w:rFonts w:eastAsia="Times New Roman"/>
          <w:b/>
        </w:rPr>
        <w:t>a</w:t>
      </w:r>
      <w:proofErr w:type="gramEnd"/>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proofErr w:type="gramStart"/>
      <w:r>
        <w:t>enough</w:t>
      </w:r>
      <w:proofErr w:type="gramEnd"/>
      <w:r>
        <w:t xml:space="preserve">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proofErr w:type="gramStart"/>
      <w:r>
        <w:t>4.Ag</w:t>
      </w:r>
      <w:r>
        <w:rPr>
          <w:b w:val="0"/>
        </w:rPr>
        <w:t>e</w:t>
      </w:r>
      <w:proofErr w:type="gramEnd"/>
      <w:r>
        <w:rPr>
          <w:b w:val="0"/>
        </w:rPr>
        <w:t xml:space="preserv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20"/>
      <w:r>
        <w:rPr>
          <w:b/>
        </w:rPr>
        <w:lastRenderedPageBreak/>
        <w:t>REFERENCES</w:t>
      </w:r>
      <w:commentRangeEnd w:id="20"/>
      <w:r>
        <w:commentReference w:id="20"/>
      </w:r>
    </w:p>
    <w:p w14:paraId="1339ED45"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Ahamed</w:t>
      </w:r>
      <w:proofErr w:type="spellEnd"/>
      <w:r>
        <w:rPr>
          <w:rFonts w:cstheme="minorHAnsi"/>
          <w:color w:val="000000" w:themeColor="text1"/>
          <w:kern w:val="0"/>
        </w:rPr>
        <w:t xml:space="preserve">,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proofErr w:type="gramStart"/>
      <w:r>
        <w:rPr>
          <w:rFonts w:eastAsia="Times New Roman" w:cs="Times New Roman"/>
          <w:color w:val="000000" w:themeColor="text1"/>
          <w:kern w:val="0"/>
          <w:shd w:val="clear" w:color="auto" w:fill="FFFFFF"/>
          <w:lang w:eastAsia="en-US"/>
        </w:rPr>
        <w:t>restriction</w:t>
      </w:r>
      <w:proofErr w:type="gramEnd"/>
      <w:r>
        <w:rPr>
          <w:rFonts w:eastAsia="Times New Roman" w:cs="Times New Roman"/>
          <w:color w:val="000000" w:themeColor="text1"/>
          <w:kern w:val="0"/>
          <w:shd w:val="clear" w:color="auto" w:fill="FFFFFF"/>
          <w:lang w:eastAsia="en-US"/>
        </w:rPr>
        <w:t>.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21"/>
      <w:r>
        <w:rPr>
          <w:rFonts w:eastAsia="Times New Roman" w:cs="Times New Roman"/>
          <w:color w:val="000000" w:themeColor="text1"/>
          <w:kern w:val="0"/>
          <w:shd w:val="clear" w:color="auto" w:fill="FFFFFF"/>
          <w:lang w:eastAsia="en-US"/>
        </w:rPr>
        <w:t xml:space="preserve">Retrieved from: </w:t>
      </w:r>
      <w:hyperlink r:id="rId18">
        <w:r>
          <w:rPr>
            <w:rStyle w:val="InternetLink"/>
            <w:rFonts w:eastAsia="Times New Roman" w:cs="Times New Roman"/>
            <w:color w:val="000000" w:themeColor="text1"/>
            <w:kern w:val="0"/>
            <w:shd w:val="clear" w:color="auto" w:fill="FFFFFF"/>
            <w:lang w:eastAsia="en-US"/>
          </w:rPr>
          <w:t>https://www.ncbi.nlm.nih.gov/pmc/articles/PMC1978335/</w:t>
        </w:r>
        <w:commentRangeEnd w:id="21"/>
        <w:r>
          <w:commentReference w:id="21"/>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proofErr w:type="gramStart"/>
      <w:r>
        <w:rPr>
          <w:rFonts w:eastAsia="Times New Roman" w:cstheme="minorHAnsi"/>
          <w:color w:val="000000" w:themeColor="text1"/>
          <w:shd w:val="clear" w:color="auto" w:fill="FFFFFF"/>
        </w:rPr>
        <w:t>treatment</w:t>
      </w:r>
      <w:proofErr w:type="gramEnd"/>
      <w:r>
        <w:rPr>
          <w:rFonts w:eastAsia="Times New Roman" w:cstheme="minorHAnsi"/>
          <w:color w:val="000000" w:themeColor="text1"/>
          <w:shd w:val="clear" w:color="auto" w:fill="FFFFFF"/>
        </w:rPr>
        <w:t xml:space="preserve">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proofErr w:type="gramStart"/>
      <w:r>
        <w:rPr>
          <w:rFonts w:eastAsia="Times New Roman" w:cstheme="minorHAnsi"/>
          <w:color w:val="000000" w:themeColor="text1"/>
          <w:shd w:val="clear" w:color="auto" w:fill="FFFFFF"/>
        </w:rPr>
        <w:t>doi</w:t>
      </w:r>
      <w:proofErr w:type="spellEnd"/>
      <w:proofErr w:type="gramEnd"/>
      <w:r>
        <w:rPr>
          <w:rFonts w:eastAsia="Times New Roman" w:cstheme="minorHAnsi"/>
          <w:color w:val="000000" w:themeColor="text1"/>
          <w:shd w:val="clear" w:color="auto" w:fill="FFFFFF"/>
        </w:rPr>
        <w:t>: </w:t>
      </w:r>
      <w:hyperlink r:id="rId19">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eastAsia="Times New Roman" w:cs="Times New Roman"/>
          <w:color w:val="000000" w:themeColor="text1"/>
          <w:kern w:val="0"/>
          <w:lang w:eastAsia="en-US"/>
        </w:rPr>
        <w:t>hygiene</w:t>
      </w:r>
      <w:proofErr w:type="gramEnd"/>
      <w:r>
        <w:rPr>
          <w:rFonts w:eastAsia="Times New Roman" w:cs="Times New Roman"/>
          <w:color w:val="000000" w:themeColor="text1"/>
          <w:kern w:val="0"/>
          <w:lang w:eastAsia="en-US"/>
        </w:rPr>
        <w:t xml:space="preserv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w:t>
      </w:r>
      <w:proofErr w:type="spellStart"/>
      <w:r>
        <w:rPr>
          <w:rFonts w:eastAsia="Times New Roman"/>
          <w:color w:val="000000" w:themeColor="text1"/>
        </w:rPr>
        <w:t>Soper</w:t>
      </w:r>
      <w:proofErr w:type="spellEnd"/>
      <w:r>
        <w:rPr>
          <w:rFonts w:eastAsia="Times New Roman"/>
          <w:color w:val="000000" w:themeColor="text1"/>
        </w:rPr>
        <w:t xml:space="preserve">, B. (2001). Prevalence of delayed sleep phase </w:t>
      </w:r>
    </w:p>
    <w:p w14:paraId="0107631D" w14:textId="77777777" w:rsidR="005210E5" w:rsidRDefault="004F35FD">
      <w:pPr>
        <w:ind w:left="720" w:firstLine="0"/>
        <w:rPr>
          <w:rFonts w:eastAsia="Times New Roman"/>
          <w:color w:val="000000" w:themeColor="text1"/>
        </w:rPr>
      </w:pPr>
      <w:proofErr w:type="gramStart"/>
      <w:r>
        <w:rPr>
          <w:rFonts w:eastAsia="Times New Roman"/>
          <w:color w:val="000000" w:themeColor="text1"/>
        </w:rPr>
        <w:t>syndrome</w:t>
      </w:r>
      <w:proofErr w:type="gramEnd"/>
      <w:r>
        <w:rPr>
          <w:rFonts w:eastAsia="Times New Roman"/>
          <w:color w:val="000000" w:themeColor="text1"/>
        </w:rPr>
        <w:t xml:space="preserv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22"/>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22"/>
      <w:r>
        <w:commentReference w:id="22"/>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w:t>
      </w:r>
      <w:proofErr w:type="spellStart"/>
      <w:r>
        <w:rPr>
          <w:rFonts w:eastAsia="Times New Roman" w:cs="Times New Roman"/>
          <w:color w:val="000000" w:themeColor="text1"/>
          <w:kern w:val="0"/>
          <w:lang w:eastAsia="en-US"/>
        </w:rPr>
        <w:t>Soper</w:t>
      </w:r>
      <w:proofErr w:type="spellEnd"/>
      <w:r>
        <w:rPr>
          <w:rFonts w:eastAsia="Times New Roman" w:cs="Times New Roman"/>
          <w:color w:val="000000" w:themeColor="text1"/>
          <w:kern w:val="0"/>
          <w:lang w:eastAsia="en-US"/>
        </w:rPr>
        <w:t xml:space="preserve">,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preliminary</w:t>
      </w:r>
      <w:proofErr w:type="gramEnd"/>
      <w:r>
        <w:rPr>
          <w:rFonts w:eastAsia="Times New Roman" w:cs="Times New Roman"/>
          <w:color w:val="000000" w:themeColor="text1"/>
          <w:kern w:val="0"/>
          <w:lang w:eastAsia="en-US"/>
        </w:rPr>
        <w:t xml:space="preserve">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proofErr w:type="gramStart"/>
      <w:r>
        <w:rPr>
          <w:color w:val="000000" w:themeColor="text1"/>
        </w:rPr>
        <w:t>doi</w:t>
      </w:r>
      <w:proofErr w:type="spellEnd"/>
      <w:proofErr w:type="gram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0"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proofErr w:type="gramStart"/>
      <w:r>
        <w:rPr>
          <w:color w:val="000000" w:themeColor="text1"/>
        </w:rPr>
        <w:t>achievement</w:t>
      </w:r>
      <w:proofErr w:type="gramEnd"/>
      <w:r>
        <w:rPr>
          <w:color w:val="000000" w:themeColor="text1"/>
        </w:rPr>
        <w:t xml:space="preserve"> gap. </w:t>
      </w:r>
      <w:r>
        <w:rPr>
          <w:i/>
          <w:color w:val="000000" w:themeColor="text1"/>
        </w:rPr>
        <w:t>Quest, 59,</w:t>
      </w:r>
      <w:r>
        <w:rPr>
          <w:color w:val="000000" w:themeColor="text1"/>
        </w:rPr>
        <w:t xml:space="preserve"> 212–218.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w:t>
      </w:r>
      <w:proofErr w:type="spellStart"/>
      <w:r w:rsidR="008D4D2E">
        <w:rPr>
          <w:color w:val="000000" w:themeColor="text1"/>
        </w:rPr>
        <w:t>Svenson</w:t>
      </w:r>
      <w:proofErr w:type="spellEnd"/>
      <w:r w:rsidR="008D4D2E">
        <w:rPr>
          <w:color w:val="000000" w:themeColor="text1"/>
        </w:rPr>
        <w:t xml:space="preserve">,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proofErr w:type="gramStart"/>
      <w:r>
        <w:rPr>
          <w:color w:val="000000" w:themeColor="text1"/>
        </w:rPr>
        <w:t>undergraduate</w:t>
      </w:r>
      <w:proofErr w:type="gramEnd"/>
      <w:r>
        <w:rPr>
          <w:color w:val="000000" w:themeColor="text1"/>
        </w:rPr>
        <w:t xml:space="preserv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proofErr w:type="gramStart"/>
      <w:r w:rsidR="000F3BAB">
        <w:rPr>
          <w:rFonts w:ascii="Times New Roman" w:eastAsia="Times New Roman" w:hAnsi="Times New Roman" w:cs="Times New Roman"/>
          <w:kern w:val="0"/>
          <w:lang w:eastAsia="en-US"/>
        </w:rPr>
        <w:t>doi</w:t>
      </w:r>
      <w:proofErr w:type="spellEnd"/>
      <w:proofErr w:type="gramEnd"/>
      <w:r w:rsidR="000F3BAB">
        <w:rPr>
          <w:rFonts w:ascii="Times New Roman" w:eastAsia="Times New Roman" w:hAnsi="Times New Roman" w:cs="Times New Roman"/>
          <w:kern w:val="0"/>
          <w:lang w:eastAsia="en-US"/>
        </w:rPr>
        <w:t xml:space="preserve">: </w:t>
      </w:r>
      <w:hyperlink r:id="rId21"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proofErr w:type="gramStart"/>
      <w:r>
        <w:rPr>
          <w:color w:val="000000" w:themeColor="text1"/>
        </w:rPr>
        <w:lastRenderedPageBreak/>
        <w:t>improvements</w:t>
      </w:r>
      <w:proofErr w:type="gramEnd"/>
      <w:r>
        <w:rPr>
          <w:color w:val="000000" w:themeColor="text1"/>
        </w:rPr>
        <w:t xml:space="preserve">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proofErr w:type="gramStart"/>
      <w:r>
        <w:rPr>
          <w:color w:val="000000" w:themeColor="text1"/>
        </w:rPr>
        <w:t>doi</w:t>
      </w:r>
      <w:proofErr w:type="spellEnd"/>
      <w:proofErr w:type="gram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proofErr w:type="spellStart"/>
      <w:r>
        <w:rPr>
          <w:color w:val="000000" w:themeColor="text1"/>
        </w:rPr>
        <w:t>Castelli</w:t>
      </w:r>
      <w:proofErr w:type="spellEnd"/>
      <w:r>
        <w:rPr>
          <w:color w:val="000000" w:themeColor="text1"/>
        </w:rPr>
        <w:t xml:space="preserve">, D. M., Hillman, C. H., Buck, S. M., &amp; Erwin, H. (2007). Physical fitness and </w:t>
      </w:r>
    </w:p>
    <w:p w14:paraId="616043C5" w14:textId="77777777" w:rsidR="005210E5" w:rsidRDefault="004F35FD">
      <w:pPr>
        <w:rPr>
          <w:i/>
          <w:color w:val="000000" w:themeColor="text1"/>
        </w:rPr>
      </w:pPr>
      <w:proofErr w:type="gramStart"/>
      <w:r>
        <w:rPr>
          <w:color w:val="000000" w:themeColor="text1"/>
        </w:rPr>
        <w:t>academic</w:t>
      </w:r>
      <w:proofErr w:type="gramEnd"/>
      <w:r>
        <w:rPr>
          <w:color w:val="000000" w:themeColor="text1"/>
        </w:rPr>
        <w:t xml:space="preserve">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proofErr w:type="gramStart"/>
      <w:r>
        <w:rPr>
          <w:color w:val="000000" w:themeColor="text1"/>
        </w:rPr>
        <w:t>hygiene</w:t>
      </w:r>
      <w:proofErr w:type="gramEnd"/>
      <w:r>
        <w:rPr>
          <w:color w:val="000000" w:themeColor="text1"/>
        </w:rPr>
        <w:t xml:space="preserve"> index: a sample of patients with chronic pain. </w:t>
      </w:r>
      <w:r>
        <w:rPr>
          <w:i/>
          <w:color w:val="000000" w:themeColor="text1"/>
        </w:rPr>
        <w:t xml:space="preserve">Health and Quality of Life Outcomes, </w:t>
      </w:r>
      <w:r>
        <w:rPr>
          <w:color w:val="000000" w:themeColor="text1"/>
        </w:rPr>
        <w:t xml:space="preserve">11(213), 1-7.  </w:t>
      </w:r>
      <w:proofErr w:type="gramStart"/>
      <w:r>
        <w:rPr>
          <w:color w:val="000000" w:themeColor="text1"/>
        </w:rPr>
        <w:t>doi:</w:t>
      </w:r>
      <w:proofErr w:type="gramEnd"/>
      <w:r>
        <w:rPr>
          <w:color w:val="000000" w:themeColor="text1"/>
        </w:rPr>
        <w:t xml:space="preserve">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w:t>
      </w:r>
      <w:proofErr w:type="spellStart"/>
      <w:r>
        <w:rPr>
          <w:color w:val="000000" w:themeColor="text1"/>
        </w:rPr>
        <w:t>Malina</w:t>
      </w:r>
      <w:proofErr w:type="spellEnd"/>
      <w:r>
        <w:rPr>
          <w:color w:val="000000" w:themeColor="text1"/>
        </w:rPr>
        <w:t xml:space="preserve">, R. M. (2006). Effects of </w:t>
      </w:r>
    </w:p>
    <w:p w14:paraId="3D3C91DC" w14:textId="77777777" w:rsidR="005210E5" w:rsidRDefault="004F35FD">
      <w:pPr>
        <w:ind w:left="720" w:firstLine="0"/>
        <w:rPr>
          <w:color w:val="000000" w:themeColor="text1"/>
        </w:rPr>
      </w:pPr>
      <w:proofErr w:type="gramStart"/>
      <w:r>
        <w:rPr>
          <w:color w:val="000000" w:themeColor="text1"/>
        </w:rPr>
        <w:t>physical</w:t>
      </w:r>
      <w:proofErr w:type="gramEnd"/>
      <w:r>
        <w:rPr>
          <w:color w:val="000000" w:themeColor="text1"/>
        </w:rPr>
        <w:t xml:space="preserve">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proofErr w:type="gramStart"/>
      <w:r>
        <w:rPr>
          <w:color w:val="000000" w:themeColor="text1"/>
        </w:rPr>
        <w:t>meta-analytic</w:t>
      </w:r>
      <w:proofErr w:type="gramEnd"/>
      <w:r>
        <w:rPr>
          <w:color w:val="000000" w:themeColor="text1"/>
        </w:rPr>
        <w:t xml:space="preserve">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proofErr w:type="gramStart"/>
      <w:r>
        <w:rPr>
          <w:color w:val="000000" w:themeColor="text1"/>
        </w:rPr>
        <w:t>of</w:t>
      </w:r>
      <w:proofErr w:type="gramEnd"/>
      <w:r>
        <w:rPr>
          <w:color w:val="000000" w:themeColor="text1"/>
        </w:rPr>
        <w:t xml:space="preserve"> College Students: The Undergraduate Stress Questionnaire (USQ). </w:t>
      </w:r>
      <w:r>
        <w:rPr>
          <w:i/>
          <w:color w:val="000000" w:themeColor="text1"/>
        </w:rPr>
        <w:t>Journal of Behavioral Medicine, 15(6),</w:t>
      </w:r>
      <w:r>
        <w:rPr>
          <w:color w:val="000000" w:themeColor="text1"/>
        </w:rPr>
        <w:t xml:space="preserve"> 627-662. </w:t>
      </w:r>
      <w:proofErr w:type="spellStart"/>
      <w:proofErr w:type="gramStart"/>
      <w:r>
        <w:rPr>
          <w:color w:val="000000" w:themeColor="text1"/>
        </w:rPr>
        <w:t>doi</w:t>
      </w:r>
      <w:proofErr w:type="spellEnd"/>
      <w:proofErr w:type="gram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t>rhythms</w:t>
      </w:r>
      <w:proofErr w:type="gramEnd"/>
      <w:r>
        <w:rPr>
          <w:rFonts w:eastAsia="Times New Roman" w:cstheme="majorHAnsi"/>
          <w:color w:val="000000" w:themeColor="text1"/>
          <w:kern w:val="0"/>
          <w:shd w:val="clear" w:color="auto" w:fill="FFFFFF"/>
          <w:lang w:eastAsia="en-US"/>
        </w:rPr>
        <w:t>,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lastRenderedPageBreak/>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w:t>
      </w:r>
      <w:proofErr w:type="spellStart"/>
      <w:r>
        <w:rPr>
          <w:rFonts w:eastAsia="Times New Roman" w:cstheme="minorHAnsi"/>
          <w:color w:val="000000" w:themeColor="text1"/>
          <w:kern w:val="0"/>
          <w:shd w:val="clear" w:color="auto" w:fill="FFFFFF"/>
          <w:lang w:eastAsia="en-US"/>
        </w:rPr>
        <w:t>Proulx</w:t>
      </w:r>
      <w:proofErr w:type="spellEnd"/>
      <w:r>
        <w:rPr>
          <w:rFonts w:eastAsia="Times New Roman" w:cstheme="minorHAnsi"/>
          <w:color w:val="000000" w:themeColor="text1"/>
          <w:kern w:val="0"/>
          <w:shd w:val="clear" w:color="auto" w:fill="FFFFFF"/>
          <w:lang w:eastAsia="en-US"/>
        </w:rPr>
        <w:t xml:space="preserve">, G., &amp; </w:t>
      </w:r>
      <w:proofErr w:type="spellStart"/>
      <w:r>
        <w:rPr>
          <w:rFonts w:eastAsia="Times New Roman" w:cstheme="minorHAnsi"/>
          <w:color w:val="000000" w:themeColor="text1"/>
          <w:kern w:val="0"/>
          <w:shd w:val="clear" w:color="auto" w:fill="FFFFFF"/>
          <w:lang w:eastAsia="en-US"/>
        </w:rPr>
        <w:t>Coulombe</w:t>
      </w:r>
      <w:proofErr w:type="spellEnd"/>
      <w:r>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learning</w:t>
      </w:r>
      <w:proofErr w:type="gramEnd"/>
      <w:r>
        <w:rPr>
          <w:rFonts w:eastAsia="Times New Roman" w:cstheme="minorHAnsi"/>
          <w:color w:val="000000" w:themeColor="text1"/>
          <w:kern w:val="0"/>
          <w:shd w:val="clear" w:color="auto" w:fill="FFFFFF"/>
          <w:lang w:eastAsia="en-US"/>
        </w:rPr>
        <w:t xml:space="preserve"> and increases in rapid eye movement sleep: Evidence of a performance </w:t>
      </w:r>
    </w:p>
    <w:p w14:paraId="0D304258"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factor</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proofErr w:type="spellStart"/>
      <w:r>
        <w:rPr>
          <w:rFonts w:cstheme="majorHAnsi"/>
          <w:color w:val="000000" w:themeColor="text1"/>
          <w:kern w:val="0"/>
        </w:rPr>
        <w:t>Dewald</w:t>
      </w:r>
      <w:proofErr w:type="spellEnd"/>
      <w:r>
        <w:rPr>
          <w:rFonts w:cstheme="majorHAnsi"/>
          <w:color w:val="000000" w:themeColor="text1"/>
          <w:kern w:val="0"/>
        </w:rPr>
        <w:t xml:space="preserve">,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sleep</w:t>
      </w:r>
      <w:proofErr w:type="gramEnd"/>
      <w:r>
        <w:rPr>
          <w:rFonts w:cstheme="majorHAnsi"/>
          <w:color w:val="000000" w:themeColor="text1"/>
          <w:kern w:val="0"/>
        </w:rPr>
        <w:t xml:space="preserve">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proofErr w:type="gramStart"/>
      <w:r>
        <w:rPr>
          <w:color w:val="000000" w:themeColor="text1"/>
          <w:shd w:val="clear" w:color="auto" w:fill="FFFFFF"/>
        </w:rPr>
        <w:t>outcomes</w:t>
      </w:r>
      <w:proofErr w:type="gramEnd"/>
      <w:r>
        <w:rPr>
          <w:color w:val="000000" w:themeColor="text1"/>
          <w:shd w:val="clear" w:color="auto" w:fill="FFFFFF"/>
        </w:rPr>
        <w:t xml:space="preserve">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w:t>
      </w:r>
      <w:proofErr w:type="spellStart"/>
      <w:r>
        <w:rPr>
          <w:color w:val="000000" w:themeColor="text1"/>
        </w:rPr>
        <w:t>Nowell</w:t>
      </w:r>
      <w:proofErr w:type="spellEnd"/>
      <w:r>
        <w:rPr>
          <w:color w:val="000000" w:themeColor="text1"/>
        </w:rPr>
        <w:t xml:space="preserve">, P. M., Landers, D. M., &amp; Sibley, B. A. (2006). A meta-regression to </w:t>
      </w:r>
    </w:p>
    <w:p w14:paraId="20D414A1" w14:textId="77777777" w:rsidR="005210E5" w:rsidRDefault="004F35FD">
      <w:pPr>
        <w:ind w:left="720" w:firstLine="0"/>
      </w:pPr>
      <w:proofErr w:type="gramStart"/>
      <w:r>
        <w:rPr>
          <w:color w:val="000000" w:themeColor="text1"/>
        </w:rPr>
        <w:t>examine</w:t>
      </w:r>
      <w:proofErr w:type="gramEnd"/>
      <w:r>
        <w:rPr>
          <w:color w:val="000000" w:themeColor="text1"/>
        </w:rPr>
        <w:t xml:space="preserv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proofErr w:type="gramStart"/>
      <w:r>
        <w:rPr>
          <w:color w:val="000000" w:themeColor="text1"/>
        </w:rPr>
        <w:t>doi</w:t>
      </w:r>
      <w:proofErr w:type="spellEnd"/>
      <w:proofErr w:type="gram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proofErr w:type="gramStart"/>
      <w:r>
        <w:rPr>
          <w:rFonts w:eastAsia="Times New Roman" w:cstheme="majorHAnsi"/>
          <w:b w:val="0"/>
          <w:color w:val="000000" w:themeColor="text1"/>
          <w:lang w:eastAsia="en-US"/>
        </w:rPr>
        <w:t>doi</w:t>
      </w:r>
      <w:proofErr w:type="spellEnd"/>
      <w:proofErr w:type="gram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lastRenderedPageBreak/>
        <w:t>failure</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Fredricks</w:t>
      </w:r>
      <w:proofErr w:type="spellEnd"/>
      <w:r>
        <w:rPr>
          <w:rFonts w:eastAsia="Times New Roman" w:cstheme="minorHAnsi"/>
          <w:color w:val="000000" w:themeColor="text1"/>
          <w:kern w:val="0"/>
          <w:shd w:val="clear" w:color="auto" w:fill="FFFFFF"/>
          <w:lang w:eastAsia="en-US"/>
        </w:rPr>
        <w:t xml:space="preserve">, J. A., </w:t>
      </w:r>
      <w:proofErr w:type="spellStart"/>
      <w:r>
        <w:rPr>
          <w:rFonts w:eastAsia="Times New Roman" w:cstheme="minorHAnsi"/>
          <w:color w:val="000000" w:themeColor="text1"/>
          <w:kern w:val="0"/>
          <w:shd w:val="clear" w:color="auto" w:fill="FFFFFF"/>
          <w:lang w:eastAsia="en-US"/>
        </w:rPr>
        <w:t>Blumenfeld</w:t>
      </w:r>
      <w:proofErr w:type="spellEnd"/>
      <w:r>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proofErr w:type="gramStart"/>
      <w:r>
        <w:rPr>
          <w:rFonts w:eastAsia="Times New Roman" w:cstheme="minorHAnsi"/>
          <w:color w:val="000000" w:themeColor="text1"/>
          <w:kern w:val="0"/>
          <w:shd w:val="clear" w:color="auto" w:fill="FFFFFF"/>
          <w:lang w:eastAsia="en-US"/>
        </w:rPr>
        <w:t>concept</w:t>
      </w:r>
      <w:proofErr w:type="gramEnd"/>
      <w:r>
        <w:rPr>
          <w:rFonts w:eastAsia="Times New Roman" w:cstheme="minorHAnsi"/>
          <w:color w:val="000000" w:themeColor="text1"/>
          <w:kern w:val="0"/>
          <w:shd w:val="clear" w:color="auto" w:fill="FFFFFF"/>
          <w:lang w:eastAsia="en-US"/>
        </w:rPr>
        <w: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w:t>
      </w:r>
      <w:proofErr w:type="spellStart"/>
      <w:r>
        <w:rPr>
          <w:color w:val="000000" w:themeColor="text1"/>
          <w:lang w:eastAsia="en-US"/>
        </w:rPr>
        <w:t>Menges</w:t>
      </w:r>
      <w:proofErr w:type="spellEnd"/>
      <w:r>
        <w:rPr>
          <w:color w:val="000000" w:themeColor="text1"/>
          <w:lang w:eastAsia="en-US"/>
        </w:rPr>
        <w:t xml:space="preserve">, </w:t>
      </w:r>
    </w:p>
    <w:p w14:paraId="0A23962A" w14:textId="77777777" w:rsidR="005210E5" w:rsidRDefault="004F35FD">
      <w:pPr>
        <w:ind w:left="720" w:firstLine="0"/>
        <w:rPr>
          <w:color w:val="000000" w:themeColor="text1"/>
          <w:lang w:eastAsia="en-US"/>
        </w:rPr>
      </w:pPr>
      <w:r>
        <w:rPr>
          <w:color w:val="000000" w:themeColor="text1"/>
          <w:lang w:eastAsia="en-US"/>
        </w:rPr>
        <w:t xml:space="preserve">M. Weimer, &amp; Associates (Eds.), Teaching on solid ground: Using scholarship to improve practice (pp. 125-153). San Francisco: </w:t>
      </w:r>
      <w:proofErr w:type="spellStart"/>
      <w:r>
        <w:rPr>
          <w:color w:val="000000" w:themeColor="text1"/>
          <w:lang w:eastAsia="en-US"/>
        </w:rPr>
        <w:t>Jossey</w:t>
      </w:r>
      <w:proofErr w:type="spellEnd"/>
      <w:r>
        <w:rPr>
          <w:color w:val="000000" w:themeColor="text1"/>
          <w:lang w:eastAsia="en-US"/>
        </w:rPr>
        <w:t>-Bass.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Furniss</w:t>
      </w:r>
      <w:proofErr w:type="spellEnd"/>
      <w:r>
        <w:rPr>
          <w:rFonts w:cstheme="majorHAnsi"/>
          <w:color w:val="000000" w:themeColor="text1"/>
          <w:kern w:val="0"/>
        </w:rPr>
        <w:t xml:space="preserve">,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proofErr w:type="gramStart"/>
      <w:r>
        <w:rPr>
          <w:rFonts w:cstheme="majorHAnsi"/>
          <w:color w:val="000000" w:themeColor="text1"/>
          <w:kern w:val="0"/>
        </w:rPr>
        <w:t>before</w:t>
      </w:r>
      <w:proofErr w:type="gramEnd"/>
      <w:r>
        <w:rPr>
          <w:rFonts w:cstheme="majorHAnsi"/>
          <w:color w:val="000000" w:themeColor="text1"/>
          <w:kern w:val="0"/>
        </w:rPr>
        <w:t xml:space="preserv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proofErr w:type="gramStart"/>
      <w:r>
        <w:rPr>
          <w:rFonts w:eastAsia="Times New Roman" w:cs="Times New Roman"/>
          <w:color w:val="000000" w:themeColor="text1"/>
          <w:kern w:val="0"/>
          <w:lang w:eastAsia="en-US"/>
        </w:rPr>
        <w:t>doi</w:t>
      </w:r>
      <w:proofErr w:type="spellEnd"/>
      <w:proofErr w:type="gram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proofErr w:type="gramStart"/>
      <w:r>
        <w:rPr>
          <w:color w:val="000000" w:themeColor="text1"/>
        </w:rPr>
        <w:t>doi</w:t>
      </w:r>
      <w:proofErr w:type="spellEnd"/>
      <w:proofErr w:type="gram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proofErr w:type="gramStart"/>
      <w:r>
        <w:rPr>
          <w:color w:val="000000" w:themeColor="text1"/>
        </w:rPr>
        <w:t>community</w:t>
      </w:r>
      <w:proofErr w:type="gramEnd"/>
      <w:r>
        <w:rPr>
          <w:color w:val="000000" w:themeColor="text1"/>
        </w:rPr>
        <w:t xml:space="preserve">. </w:t>
      </w:r>
      <w:r>
        <w:rPr>
          <w:i/>
          <w:color w:val="000000" w:themeColor="text1"/>
        </w:rPr>
        <w:t>Canadian Journal of Applied Sport Sciences, 10,</w:t>
      </w:r>
      <w:r>
        <w:rPr>
          <w:color w:val="000000" w:themeColor="text1"/>
        </w:rPr>
        <w:t xml:space="preserve"> 141-146. Retrieved from: https://s3.amazonaws.com/academia.edu.documents/38737335/CJASS-</w:t>
      </w:r>
      <w:r>
        <w:rPr>
          <w:color w:val="000000" w:themeColor="text1"/>
        </w:rPr>
        <w:lastRenderedPageBreak/>
        <w:t>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w:t>
      </w:r>
      <w:proofErr w:type="spellStart"/>
      <w:r>
        <w:rPr>
          <w:rFonts w:eastAsia="Times New Roman" w:cs="Times New Roman"/>
          <w:color w:val="000000" w:themeColor="text1"/>
          <w:kern w:val="0"/>
          <w:lang w:eastAsia="en-US"/>
        </w:rPr>
        <w:t>Azevedo</w:t>
      </w:r>
      <w:proofErr w:type="spellEnd"/>
      <w:r>
        <w:rPr>
          <w:rFonts w:eastAsia="Times New Roman" w:cs="Times New Roman"/>
          <w:color w:val="000000" w:themeColor="text1"/>
          <w:kern w:val="0"/>
          <w:lang w:eastAsia="en-US"/>
        </w:rPr>
        <w:t xml:space="preserve">,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proofErr w:type="gramStart"/>
      <w:r>
        <w:rPr>
          <w:color w:val="000000" w:themeColor="text1"/>
        </w:rPr>
        <w:t>doi</w:t>
      </w:r>
      <w:proofErr w:type="spellEnd"/>
      <w:proofErr w:type="gram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prefrontal</w:t>
      </w:r>
      <w:proofErr w:type="gramEnd"/>
      <w:r>
        <w:rPr>
          <w:color w:val="000000" w:themeColor="text1"/>
        </w:rPr>
        <w:t xml:space="preserve"> focus.  </w:t>
      </w:r>
      <w:r>
        <w:rPr>
          <w:i/>
          <w:color w:val="000000" w:themeColor="text1"/>
        </w:rPr>
        <w:t xml:space="preserve">Journal Sleep Research, 7, </w:t>
      </w:r>
      <w:r>
        <w:rPr>
          <w:color w:val="000000" w:themeColor="text1"/>
        </w:rPr>
        <w:t xml:space="preserve">95-100. </w:t>
      </w:r>
      <w:proofErr w:type="spellStart"/>
      <w:proofErr w:type="gramStart"/>
      <w:r>
        <w:rPr>
          <w:color w:val="000000" w:themeColor="text1"/>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proofErr w:type="gramStart"/>
      <w:r>
        <w:rPr>
          <w:rFonts w:eastAsia="Times New Roman" w:cs="Times New Roman"/>
          <w:color w:val="000000" w:themeColor="text1"/>
          <w:kern w:val="0"/>
          <w:lang w:eastAsia="en-US"/>
        </w:rPr>
        <w:t>sleep</w:t>
      </w:r>
      <w:proofErr w:type="gramEnd"/>
      <w:r>
        <w:rPr>
          <w:rFonts w:eastAsia="Times New Roman" w:cs="Times New Roman"/>
          <w:color w:val="000000" w:themeColor="text1"/>
          <w:kern w:val="0"/>
          <w:lang w:eastAsia="en-US"/>
        </w:rPr>
        <w:t xml:space="preserve"> hygiene practices. </w:t>
      </w:r>
      <w:r>
        <w:rPr>
          <w:rFonts w:eastAsia="Times New Roman" w:cs="Times New Roman"/>
          <w:i/>
          <w:color w:val="000000" w:themeColor="text1"/>
          <w:kern w:val="0"/>
          <w:lang w:eastAsia="en-US"/>
        </w:rPr>
        <w:t xml:space="preserve">Percept Mot </w:t>
      </w:r>
      <w:proofErr w:type="gramStart"/>
      <w:r>
        <w:rPr>
          <w:rFonts w:eastAsia="Times New Roman" w:cs="Times New Roman"/>
          <w:i/>
          <w:color w:val="000000" w:themeColor="text1"/>
          <w:kern w:val="0"/>
          <w:lang w:eastAsia="en-US"/>
        </w:rPr>
        <w:t>Skills.,</w:t>
      </w:r>
      <w:proofErr w:type="gramEnd"/>
      <w:r>
        <w:rPr>
          <w:rFonts w:eastAsia="Times New Roman" w:cs="Times New Roman"/>
          <w:i/>
          <w:color w:val="000000" w:themeColor="text1"/>
          <w:kern w:val="0"/>
          <w:lang w:eastAsia="en-US"/>
        </w:rPr>
        <w:t xml:space="preserve"> 88,</w:t>
      </w:r>
      <w:r>
        <w:rPr>
          <w:rFonts w:eastAsia="Times New Roman" w:cs="Times New Roman"/>
          <w:color w:val="000000" w:themeColor="text1"/>
          <w:kern w:val="0"/>
          <w:lang w:eastAsia="en-US"/>
        </w:rPr>
        <w:t xml:space="preserve"> 1095–1096.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w:t>
      </w:r>
      <w:proofErr w:type="spellStart"/>
      <w:r>
        <w:rPr>
          <w:rFonts w:eastAsia="Times New Roman" w:cstheme="minorHAnsi"/>
          <w:color w:val="000000" w:themeColor="text1"/>
          <w:kern w:val="0"/>
          <w:shd w:val="clear" w:color="auto" w:fill="FFFFFF"/>
          <w:lang w:eastAsia="en-US"/>
        </w:rPr>
        <w:t>Castelli</w:t>
      </w:r>
      <w:proofErr w:type="spellEnd"/>
      <w:r>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xml:space="preserve">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w:t>
      </w:r>
      <w:proofErr w:type="gramStart"/>
      <w:r>
        <w:rPr>
          <w:color w:val="000000" w:themeColor="text1"/>
        </w:rPr>
        <w:t>doi</w:t>
      </w:r>
      <w:r>
        <w:rPr>
          <w:rFonts w:eastAsia="Times New Roman" w:cstheme="minorHAnsi"/>
          <w:color w:val="000000" w:themeColor="text1"/>
          <w:kern w:val="0"/>
          <w:shd w:val="clear" w:color="auto" w:fill="FFFFFF"/>
          <w:lang w:eastAsia="en-US"/>
        </w:rPr>
        <w:t>:</w:t>
      </w:r>
      <w:proofErr w:type="gramEnd"/>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proofErr w:type="gramStart"/>
      <w:r>
        <w:rPr>
          <w:color w:val="000000" w:themeColor="text1"/>
        </w:rPr>
        <w:t>doi</w:t>
      </w:r>
      <w:proofErr w:type="spellEnd"/>
      <w:proofErr w:type="gram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lastRenderedPageBreak/>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proofErr w:type="gramStart"/>
      <w:r w:rsidRPr="003274D4">
        <w:rPr>
          <w:rFonts w:eastAsia="Times New Roman" w:cstheme="minorHAnsi"/>
          <w:color w:val="333333"/>
          <w:kern w:val="0"/>
          <w:lang w:eastAsia="en-US"/>
        </w:rPr>
        <w:t>college</w:t>
      </w:r>
      <w:proofErr w:type="gramEnd"/>
      <w:r w:rsidRPr="003274D4">
        <w:rPr>
          <w:rFonts w:eastAsia="Times New Roman" w:cstheme="minorHAnsi"/>
          <w:color w:val="333333"/>
          <w:kern w:val="0"/>
          <w:lang w:eastAsia="en-US"/>
        </w:rPr>
        <w:t>: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49B5A29F" w14:textId="36009CFF" w:rsidR="0080563D" w:rsidRPr="0080563D" w:rsidRDefault="003274D4" w:rsidP="0080563D">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2"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6EFED3E2" w14:textId="5835D37C" w:rsidR="00A175B2" w:rsidRPr="003274D4" w:rsidRDefault="00A175B2" w:rsidP="003274D4">
      <w:pPr>
        <w:shd w:val="clear" w:color="auto" w:fill="FFFFFF"/>
        <w:rPr>
          <w:rFonts w:eastAsia="Times New Roman" w:cstheme="minorHAnsi"/>
          <w:color w:val="323232"/>
          <w:kern w:val="0"/>
          <w:lang w:eastAsia="en-US"/>
        </w:rPr>
      </w:pP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proofErr w:type="gramStart"/>
      <w:r>
        <w:rPr>
          <w:color w:val="000000" w:themeColor="text1"/>
        </w:rPr>
        <w:t>hygiene</w:t>
      </w:r>
      <w:proofErr w:type="gramEnd"/>
      <w:r>
        <w:rPr>
          <w:color w:val="000000" w:themeColor="text1"/>
        </w:rPr>
        <w:t xml:space="preserve"> in promoting public health: A review of empirical evidence. </w:t>
      </w:r>
      <w:r>
        <w:rPr>
          <w:i/>
          <w:color w:val="000000" w:themeColor="text1"/>
        </w:rPr>
        <w:t xml:space="preserve">Sleep Medicine Reviews, 22, </w:t>
      </w:r>
      <w:r>
        <w:rPr>
          <w:color w:val="000000" w:themeColor="text1"/>
        </w:rPr>
        <w:t xml:space="preserve">23-36. </w:t>
      </w:r>
      <w:proofErr w:type="spellStart"/>
      <w:proofErr w:type="gramStart"/>
      <w:r>
        <w:rPr>
          <w:color w:val="000000" w:themeColor="text1"/>
        </w:rPr>
        <w:t>doi</w:t>
      </w:r>
      <w:proofErr w:type="spellEnd"/>
      <w:proofErr w:type="gramEnd"/>
      <w:r>
        <w:rPr>
          <w:color w:val="000000" w:themeColor="text1"/>
        </w:rPr>
        <w:t xml:space="preserve">: </w:t>
      </w:r>
      <w:hyperlink r:id="rId33">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proofErr w:type="gramStart"/>
      <w:r>
        <w:rPr>
          <w:rFonts w:cstheme="majorHAnsi"/>
          <w:color w:val="000000" w:themeColor="text1"/>
          <w:kern w:val="0"/>
        </w:rPr>
        <w:t>evaluation</w:t>
      </w:r>
      <w:proofErr w:type="gramEnd"/>
      <w:r>
        <w:rPr>
          <w:rFonts w:cstheme="majorHAnsi"/>
          <w:color w:val="000000" w:themeColor="text1"/>
          <w:kern w:val="0"/>
        </w:rPr>
        <w:t xml:space="preserve">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proofErr w:type="gramStart"/>
      <w:r w:rsidRPr="00363962">
        <w:rPr>
          <w:rFonts w:cstheme="majorHAnsi"/>
          <w:color w:val="000000" w:themeColor="text1"/>
          <w:kern w:val="0"/>
        </w:rPr>
        <w:t>program</w:t>
      </w:r>
      <w:proofErr w:type="gramEnd"/>
      <w:r w:rsidRPr="00363962">
        <w:rPr>
          <w:rFonts w:cstheme="majorHAnsi"/>
          <w:color w:val="000000" w:themeColor="text1"/>
          <w:kern w:val="0"/>
        </w:rPr>
        <w:t xml:space="preserve">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stressful</w:t>
      </w:r>
      <w:proofErr w:type="gramEnd"/>
      <w:r>
        <w:rPr>
          <w:rFonts w:eastAsia="Times New Roman" w:cs="Times New Roman"/>
          <w:color w:val="000000" w:themeColor="text1"/>
          <w:kern w:val="0"/>
          <w:lang w:eastAsia="en-US"/>
        </w:rPr>
        <w:t xml:space="preserve">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lastRenderedPageBreak/>
        <w:t xml:space="preserve">Behavior and Academic Achievement </w:t>
      </w:r>
      <w:proofErr w:type="gramStart"/>
      <w:r>
        <w:rPr>
          <w:rFonts w:eastAsia="Times New Roman" w:cstheme="majorHAnsi"/>
          <w:bCs/>
          <w:color w:val="000000" w:themeColor="text1"/>
          <w:lang w:eastAsia="en-US"/>
        </w:rPr>
        <w:t>Among</w:t>
      </w:r>
      <w:proofErr w:type="gramEnd"/>
      <w:r>
        <w:rPr>
          <w:rFonts w:eastAsia="Times New Roman" w:cstheme="majorHAnsi"/>
          <w:bCs/>
          <w:color w:val="000000" w:themeColor="text1"/>
          <w:lang w:eastAsia="en-US"/>
        </w:rPr>
        <w:t xml:space="preserve">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proofErr w:type="gramStart"/>
      <w:r>
        <w:rPr>
          <w:rFonts w:eastAsia="Times New Roman" w:cstheme="majorHAnsi"/>
          <w:color w:val="000000" w:themeColor="text1"/>
          <w:kern w:val="0"/>
          <w:lang w:eastAsia="en-US"/>
        </w:rPr>
        <w:t>doi</w:t>
      </w:r>
      <w:proofErr w:type="spellEnd"/>
      <w:proofErr w:type="gramEnd"/>
      <w:r>
        <w:rPr>
          <w:rFonts w:eastAsia="Times New Roman" w:cstheme="majorHAnsi"/>
          <w:color w:val="000000" w:themeColor="text1"/>
          <w:kern w:val="0"/>
          <w:lang w:eastAsia="en-US"/>
        </w:rPr>
        <w:t>: </w:t>
      </w:r>
      <w:hyperlink r:id="rId34">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educational</w:t>
      </w:r>
      <w:proofErr w:type="gramEnd"/>
      <w:r>
        <w:rPr>
          <w:rFonts w:eastAsia="Times New Roman" w:cstheme="minorHAnsi"/>
          <w:color w:val="000000" w:themeColor="text1"/>
          <w:kern w:val="0"/>
          <w:shd w:val="clear" w:color="auto" w:fill="FFFFFF"/>
          <w:lang w:eastAsia="en-US"/>
        </w:rPr>
        <w:t xml:space="preserve">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w:t>
      </w:r>
      <w:proofErr w:type="spellStart"/>
      <w:r>
        <w:rPr>
          <w:color w:val="000000" w:themeColor="text1"/>
        </w:rPr>
        <w:t>Lavigne</w:t>
      </w:r>
      <w:proofErr w:type="spellEnd"/>
      <w:r>
        <w:rPr>
          <w:color w:val="000000" w:themeColor="text1"/>
        </w:rPr>
        <w:t xml:space="preserv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eastAsia="Times New Roman" w:cstheme="majorHAnsi"/>
          <w:color w:val="000000" w:themeColor="text1"/>
          <w:kern w:val="0"/>
          <w:shd w:val="clear" w:color="auto" w:fill="FFFFFF"/>
          <w:lang w:eastAsia="en-US"/>
        </w:rPr>
        <w:t>between</w:t>
      </w:r>
      <w:proofErr w:type="gramEnd"/>
      <w:r>
        <w:rPr>
          <w:rFonts w:eastAsia="Times New Roman" w:cstheme="majorHAnsi"/>
          <w:color w:val="000000" w:themeColor="text1"/>
          <w:kern w:val="0"/>
          <w:shd w:val="clear" w:color="auto" w:fill="FFFFFF"/>
          <w:lang w:eastAsia="en-US"/>
        </w:rPr>
        <w:t xml:space="preserve">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5">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proofErr w:type="gramStart"/>
      <w:r>
        <w:rPr>
          <w:color w:val="000000" w:themeColor="text1"/>
        </w:rPr>
        <w:t>doi</w:t>
      </w:r>
      <w:proofErr w:type="spellEnd"/>
      <w:proofErr w:type="gramEnd"/>
      <w:r>
        <w:rPr>
          <w:color w:val="000000" w:themeColor="text1"/>
        </w:rPr>
        <w:t>:</w:t>
      </w:r>
      <w:r>
        <w:rPr>
          <w:rFonts w:eastAsia="Times New Roman"/>
          <w:color w:val="000000" w:themeColor="text1"/>
        </w:rPr>
        <w:t xml:space="preserve"> </w:t>
      </w:r>
      <w:hyperlink r:id="rId36">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w:t>
      </w:r>
      <w:proofErr w:type="spellStart"/>
      <w:proofErr w:type="gramStart"/>
      <w:r>
        <w:rPr>
          <w:color w:val="000000" w:themeColor="text1"/>
        </w:rPr>
        <w:t>doi</w:t>
      </w:r>
      <w:proofErr w:type="spellEnd"/>
      <w:proofErr w:type="gram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adolescents</w:t>
      </w:r>
      <w:proofErr w:type="gramEnd"/>
      <w:r>
        <w:rPr>
          <w:rFonts w:eastAsia="Times New Roman" w:cs="Times New Roman"/>
          <w:color w:val="000000" w:themeColor="text1"/>
          <w:kern w:val="0"/>
          <w:lang w:eastAsia="en-US"/>
        </w:rPr>
        <w:t xml:space="preserve">’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ajorHAnsi"/>
          <w:color w:val="000000" w:themeColor="text1"/>
          <w:kern w:val="0"/>
          <w:shd w:val="clear" w:color="auto" w:fill="F7FBFE"/>
          <w:lang w:eastAsia="en-US"/>
        </w:rPr>
        <w:t>events</w:t>
      </w:r>
      <w:proofErr w:type="gramEnd"/>
      <w:r>
        <w:rPr>
          <w:rFonts w:eastAsia="Times New Roman" w:cstheme="majorHAnsi"/>
          <w:color w:val="000000" w:themeColor="text1"/>
          <w:kern w:val="0"/>
          <w:shd w:val="clear" w:color="auto" w:fill="F7FBFE"/>
          <w:lang w:eastAsia="en-US"/>
        </w:rPr>
        <w:t>,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proofErr w:type="gramStart"/>
      <w:r>
        <w:rPr>
          <w:rFonts w:eastAsia="Times New Roman" w:cstheme="majorHAnsi"/>
          <w:color w:val="000000" w:themeColor="text1"/>
          <w:kern w:val="0"/>
          <w:shd w:val="clear" w:color="auto" w:fill="F7FBFE"/>
          <w:lang w:eastAsia="en-US"/>
        </w:rPr>
        <w:t>doi</w:t>
      </w:r>
      <w:proofErr w:type="spellEnd"/>
      <w:proofErr w:type="gram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proofErr w:type="gramStart"/>
      <w:r>
        <w:rPr>
          <w:rFonts w:cstheme="majorHAnsi"/>
          <w:color w:val="000000" w:themeColor="text1"/>
          <w:kern w:val="0"/>
        </w:rPr>
        <w:t>accelerometer</w:t>
      </w:r>
      <w:proofErr w:type="gramEnd"/>
      <w:r>
        <w:rPr>
          <w:rFonts w:cstheme="majorHAnsi"/>
          <w:color w:val="000000" w:themeColor="text1"/>
          <w:kern w:val="0"/>
        </w:rPr>
        <w:t xml:space="preserve">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color w:val="000000" w:themeColor="text1"/>
        </w:rPr>
        <w:t>aspects</w:t>
      </w:r>
      <w:proofErr w:type="gramEnd"/>
      <w:r>
        <w:rPr>
          <w:color w:val="000000" w:themeColor="text1"/>
        </w:rPr>
        <w:t xml:space="preserve">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w:t>
      </w:r>
      <w:proofErr w:type="spellStart"/>
      <w:r>
        <w:rPr>
          <w:rFonts w:eastAsia="Times New Roman" w:cstheme="minorHAnsi"/>
          <w:color w:val="000000" w:themeColor="text1"/>
          <w:shd w:val="clear" w:color="auto" w:fill="FFFFFF"/>
        </w:rPr>
        <w:t>McGlinchey</w:t>
      </w:r>
      <w:proofErr w:type="spellEnd"/>
      <w:r>
        <w:rPr>
          <w:rFonts w:eastAsia="Times New Roman" w:cstheme="minorHAnsi"/>
          <w:color w:val="000000" w:themeColor="text1"/>
          <w:shd w:val="clear" w:color="auto" w:fill="FFFFFF"/>
        </w:rPr>
        <w:t xml:space="preserve">,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hyperlink r:id="rId37"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proofErr w:type="gramStart"/>
      <w:r>
        <w:rPr>
          <w:rFonts w:eastAsia="Times New Roman" w:cstheme="minorHAnsi"/>
          <w:b w:val="0"/>
          <w:bCs w:val="0"/>
          <w:color w:val="000000" w:themeColor="text1"/>
        </w:rPr>
        <w:t>anxiety</w:t>
      </w:r>
      <w:proofErr w:type="gramEnd"/>
      <w:r>
        <w:rPr>
          <w:rFonts w:eastAsia="Times New Roman" w:cstheme="minorHAnsi"/>
          <w:b w:val="0"/>
          <w:bCs w:val="0"/>
          <w:color w:val="000000" w:themeColor="text1"/>
        </w:rPr>
        <w:t xml:space="preserve">,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proofErr w:type="gramStart"/>
      <w:r>
        <w:rPr>
          <w:rFonts w:eastAsia="Times New Roman" w:cstheme="majorHAnsi"/>
          <w:color w:val="000000" w:themeColor="text1"/>
          <w:kern w:val="0"/>
          <w:shd w:val="clear" w:color="auto" w:fill="FFFFFF"/>
          <w:lang w:eastAsia="en-US"/>
        </w:rPr>
        <w:lastRenderedPageBreak/>
        <w:t>is</w:t>
      </w:r>
      <w:proofErr w:type="gramEnd"/>
      <w:r>
        <w:rPr>
          <w:rFonts w:eastAsia="Times New Roman" w:cstheme="majorHAnsi"/>
          <w:color w:val="000000" w:themeColor="text1"/>
          <w:kern w:val="0"/>
          <w:shd w:val="clear" w:color="auto" w:fill="FFFFFF"/>
          <w:lang w:eastAsia="en-US"/>
        </w:rPr>
        <w:t xml:space="preserve">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xml:space="preserve">: </w:t>
      </w:r>
      <w:hyperlink r:id="rId38"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proofErr w:type="gramStart"/>
      <w:r>
        <w:rPr>
          <w:color w:val="000000" w:themeColor="text1"/>
        </w:rPr>
        <w:t>doi</w:t>
      </w:r>
      <w:proofErr w:type="spellEnd"/>
      <w:proofErr w:type="gramEnd"/>
      <w:r>
        <w:rPr>
          <w:color w:val="000000" w:themeColor="text1"/>
        </w:rPr>
        <w:t xml:space="preserve">: </w:t>
      </w:r>
      <w:hyperlink r:id="rId39">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imes New Roman"/>
          <w:color w:val="000000" w:themeColor="text1"/>
          <w:kern w:val="0"/>
          <w:lang w:eastAsia="en-US"/>
        </w:rPr>
        <w:t>centers</w:t>
      </w:r>
      <w:proofErr w:type="gramEnd"/>
      <w:r>
        <w:rPr>
          <w:rFonts w:eastAsia="Times New Roman" w:cs="Times New Roman"/>
          <w:color w:val="000000" w:themeColor="text1"/>
          <w:kern w:val="0"/>
          <w:lang w:eastAsia="en-US"/>
        </w:rPr>
        <w:t xml:space="preserve">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w:t>
      </w:r>
      <w:proofErr w:type="gramStart"/>
      <w:r>
        <w:rPr>
          <w:color w:val="000000" w:themeColor="text1"/>
        </w:rPr>
        <w:t>Among</w:t>
      </w:r>
      <w:proofErr w:type="gramEnd"/>
      <w:r>
        <w:rPr>
          <w:color w:val="000000" w:themeColor="text1"/>
        </w:rPr>
        <w:t xml:space="preserve">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proofErr w:type="gramStart"/>
      <w:r>
        <w:rPr>
          <w:color w:val="000000" w:themeColor="text1"/>
        </w:rPr>
        <w:t>doi</w:t>
      </w:r>
      <w:proofErr w:type="spellEnd"/>
      <w:proofErr w:type="gram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proofErr w:type="gramStart"/>
      <w:r>
        <w:rPr>
          <w:rFonts w:cstheme="majorHAnsi"/>
          <w:color w:val="000000" w:themeColor="text1"/>
          <w:kern w:val="0"/>
        </w:rPr>
        <w:t>different</w:t>
      </w:r>
      <w:proofErr w:type="gramEnd"/>
      <w:r>
        <w:rPr>
          <w:rFonts w:cstheme="majorHAnsi"/>
          <w:color w:val="000000" w:themeColor="text1"/>
          <w:kern w:val="0"/>
        </w:rPr>
        <w:t xml:space="preserve">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w:t>
      </w:r>
      <w:proofErr w:type="spellStart"/>
      <w:r>
        <w:rPr>
          <w:rFonts w:eastAsia="Times New Roman" w:cstheme="minorHAnsi"/>
          <w:color w:val="000000" w:themeColor="text1"/>
          <w:kern w:val="0"/>
          <w:shd w:val="clear" w:color="auto" w:fill="FFFFFF"/>
          <w:lang w:eastAsia="en-US"/>
        </w:rPr>
        <w:t>Archbold</w:t>
      </w:r>
      <w:proofErr w:type="spellEnd"/>
      <w:r>
        <w:rPr>
          <w:rFonts w:eastAsia="Times New Roman" w:cstheme="minorHAnsi"/>
          <w:color w:val="000000" w:themeColor="text1"/>
          <w:kern w:val="0"/>
          <w:shd w:val="clear" w:color="auto" w:fill="FFFFFF"/>
          <w:lang w:eastAsia="en-US"/>
        </w:rPr>
        <w:t xml:space="preserve">, K., Goodwin, J. L., &amp; </w:t>
      </w:r>
      <w:proofErr w:type="spellStart"/>
      <w:r>
        <w:rPr>
          <w:rFonts w:eastAsia="Times New Roman" w:cstheme="minorHAnsi"/>
          <w:color w:val="000000" w:themeColor="text1"/>
          <w:kern w:val="0"/>
          <w:shd w:val="clear" w:color="auto" w:fill="FFFFFF"/>
          <w:lang w:eastAsia="en-US"/>
        </w:rPr>
        <w:t>Quan</w:t>
      </w:r>
      <w:proofErr w:type="spellEnd"/>
      <w:r>
        <w:rPr>
          <w:rFonts w:eastAsia="Times New Roman" w:cstheme="minorHAnsi"/>
          <w:color w:val="000000" w:themeColor="text1"/>
          <w:kern w:val="0"/>
          <w:shd w:val="clear" w:color="auto" w:fill="FFFFFF"/>
          <w:lang w:eastAsia="en-US"/>
        </w:rPr>
        <w:t xml:space="preserve">,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w:t>
      </w:r>
      <w:proofErr w:type="spellStart"/>
      <w:r>
        <w:rPr>
          <w:rFonts w:eastAsia="Times New Roman" w:cs="Times New Roman"/>
          <w:color w:val="000000" w:themeColor="text1"/>
          <w:kern w:val="0"/>
          <w:lang w:eastAsia="en-US"/>
        </w:rPr>
        <w:t>Ginter</w:t>
      </w:r>
      <w:proofErr w:type="spellEnd"/>
      <w:r>
        <w:rPr>
          <w:rFonts w:eastAsia="Times New Roman" w:cs="Times New Roman"/>
          <w:color w:val="000000" w:themeColor="text1"/>
          <w:kern w:val="0"/>
          <w:lang w:eastAsia="en-US"/>
        </w:rPr>
        <w:t xml:space="preserve">,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lastRenderedPageBreak/>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hyperlink r:id="rId40"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proofErr w:type="gramStart"/>
      <w:r>
        <w:rPr>
          <w:color w:val="000000" w:themeColor="text1"/>
        </w:rPr>
        <w:t>doi</w:t>
      </w:r>
      <w:proofErr w:type="spellEnd"/>
      <w:proofErr w:type="gramEnd"/>
      <w:r>
        <w:rPr>
          <w:color w:val="000000" w:themeColor="text1"/>
        </w:rPr>
        <w:t xml:space="preserve">: </w:t>
      </w:r>
      <w:hyperlink r:id="rId41">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1-6. doi:10.1371/journal.pone.0010837</w:t>
      </w:r>
    </w:p>
    <w:p w14:paraId="6561672A" w14:textId="77777777" w:rsidR="005210E5" w:rsidRDefault="004F35FD">
      <w:pPr>
        <w:ind w:firstLine="0"/>
        <w:rPr>
          <w:color w:val="000000" w:themeColor="text1"/>
        </w:rPr>
      </w:pPr>
      <w:proofErr w:type="spellStart"/>
      <w:r>
        <w:rPr>
          <w:color w:val="000000" w:themeColor="text1"/>
        </w:rPr>
        <w:t>Randazzo</w:t>
      </w:r>
      <w:proofErr w:type="spellEnd"/>
      <w:r>
        <w:rPr>
          <w:color w:val="000000" w:themeColor="text1"/>
        </w:rPr>
        <w:t xml:space="preserve">,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proofErr w:type="gramStart"/>
      <w:r>
        <w:rPr>
          <w:color w:val="000000" w:themeColor="text1"/>
        </w:rPr>
        <w:t>acute</w:t>
      </w:r>
      <w:proofErr w:type="gramEnd"/>
      <w:r>
        <w:rPr>
          <w:color w:val="000000" w:themeColor="text1"/>
        </w:rPr>
        <w:t xml:space="preserv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proofErr w:type="gramStart"/>
      <w:r>
        <w:rPr>
          <w:color w:val="000000" w:themeColor="text1"/>
        </w:rPr>
        <w:t>doi</w:t>
      </w:r>
      <w:proofErr w:type="spellEnd"/>
      <w:proofErr w:type="gramEnd"/>
      <w:r>
        <w:rPr>
          <w:color w:val="000000" w:themeColor="text1"/>
        </w:rPr>
        <w:t xml:space="preserve">: </w:t>
      </w:r>
      <w:hyperlink r:id="rId42">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proofErr w:type="gramStart"/>
      <w:r>
        <w:rPr>
          <w:rFonts w:cstheme="minorHAnsi"/>
          <w:color w:val="000000" w:themeColor="text1"/>
          <w:kern w:val="0"/>
        </w:rPr>
        <w:t>physical</w:t>
      </w:r>
      <w:proofErr w:type="gramEnd"/>
      <w:r>
        <w:rPr>
          <w:rFonts w:cstheme="minorHAnsi"/>
          <w:color w:val="000000" w:themeColor="text1"/>
          <w:kern w:val="0"/>
        </w:rPr>
        <w:t xml:space="preserve">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t>
      </w:r>
      <w:proofErr w:type="gramStart"/>
      <w:r>
        <w:rPr>
          <w:color w:val="000000" w:themeColor="text1"/>
        </w:rPr>
        <w:t>Winters</w:t>
      </w:r>
      <w:proofErr w:type="gramEnd"/>
      <w:r>
        <w:rPr>
          <w:color w:val="000000" w:themeColor="text1"/>
        </w:rPr>
        <w:t xml:space="preserve">, M., Roebuck, T., Spry, K. et al. (2007). </w:t>
      </w:r>
    </w:p>
    <w:p w14:paraId="1F18659B" w14:textId="77777777" w:rsidR="005210E5" w:rsidRDefault="004F35FD">
      <w:pPr>
        <w:ind w:left="720" w:firstLine="0"/>
      </w:pPr>
      <w:r>
        <w:rPr>
          <w:color w:val="000000" w:themeColor="text1"/>
        </w:rPr>
        <w:lastRenderedPageBreak/>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proofErr w:type="gramStart"/>
      <w:r>
        <w:rPr>
          <w:color w:val="000000" w:themeColor="text1"/>
        </w:rPr>
        <w:t>doi</w:t>
      </w:r>
      <w:proofErr w:type="spellEnd"/>
      <w:proofErr w:type="gramEnd"/>
      <w:r>
        <w:rPr>
          <w:color w:val="000000" w:themeColor="text1"/>
        </w:rPr>
        <w:t xml:space="preserve">: </w:t>
      </w:r>
      <w:hyperlink r:id="rId43">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proofErr w:type="gramStart"/>
      <w:r>
        <w:rPr>
          <w:color w:val="000000" w:themeColor="text1"/>
        </w:rPr>
        <w:t>school-age</w:t>
      </w:r>
      <w:proofErr w:type="gramEnd"/>
      <w:r>
        <w:rPr>
          <w:color w:val="000000" w:themeColor="text1"/>
        </w:rPr>
        <w:t xml:space="preserv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proofErr w:type="gramStart"/>
      <w:r w:rsidRPr="008D4D2E">
        <w:rPr>
          <w:rFonts w:asciiTheme="majorHAnsi" w:eastAsia="Times New Roman" w:hAnsiTheme="majorHAnsi" w:cstheme="majorHAnsi"/>
          <w:color w:val="222222"/>
          <w:kern w:val="0"/>
          <w:shd w:val="clear" w:color="auto" w:fill="FFFFFF"/>
          <w:lang w:eastAsia="en-US"/>
        </w:rPr>
        <w:t>medical</w:t>
      </w:r>
      <w:proofErr w:type="gramEnd"/>
      <w:r w:rsidRPr="008D4D2E">
        <w:rPr>
          <w:rFonts w:asciiTheme="majorHAnsi" w:eastAsia="Times New Roman" w:hAnsiTheme="majorHAnsi" w:cstheme="majorHAnsi"/>
          <w:color w:val="222222"/>
          <w:kern w:val="0"/>
          <w:shd w:val="clear" w:color="auto" w:fill="FFFFFF"/>
          <w:lang w:eastAsia="en-US"/>
        </w:rPr>
        <w:t xml:space="preserve">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proofErr w:type="gramStart"/>
      <w:r>
        <w:rPr>
          <w:color w:val="000000" w:themeColor="text1"/>
        </w:rPr>
        <w:t>children</w:t>
      </w:r>
      <w:proofErr w:type="gramEnd"/>
      <w:r>
        <w:rPr>
          <w:color w:val="000000" w:themeColor="text1"/>
        </w:rPr>
        <w:t xml:space="preserve">: A meta-analysis. </w:t>
      </w:r>
      <w:r>
        <w:rPr>
          <w:i/>
          <w:color w:val="000000" w:themeColor="text1"/>
        </w:rPr>
        <w:t>Pediatric Exercise Science, 15,</w:t>
      </w:r>
      <w:r>
        <w:rPr>
          <w:color w:val="000000" w:themeColor="text1"/>
        </w:rPr>
        <w:t xml:space="preserve"> 243–256.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proofErr w:type="gramStart"/>
      <w:r>
        <w:rPr>
          <w:rFonts w:cstheme="majorHAnsi"/>
          <w:color w:val="000000" w:themeColor="text1"/>
          <w:kern w:val="0"/>
        </w:rPr>
        <w:t>activity</w:t>
      </w:r>
      <w:proofErr w:type="gramEnd"/>
      <w:r>
        <w:rPr>
          <w:rFonts w:cstheme="majorHAnsi"/>
          <w:color w:val="000000" w:themeColor="text1"/>
          <w:kern w:val="0"/>
        </w:rPr>
        <w:t xml:space="preserve">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cstheme="majorHAnsi"/>
          <w:color w:val="000000" w:themeColor="text1"/>
          <w:kern w:val="0"/>
        </w:rPr>
        <w:t>methodological</w:t>
      </w:r>
      <w:proofErr w:type="gramEnd"/>
      <w:r>
        <w:rPr>
          <w:rFonts w:cstheme="majorHAnsi"/>
          <w:color w:val="000000" w:themeColor="text1"/>
          <w:kern w:val="0"/>
        </w:rPr>
        <w:t xml:space="preserve">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proofErr w:type="gramStart"/>
      <w:r>
        <w:rPr>
          <w:rFonts w:eastAsia="Times New Roman" w:cstheme="minorHAnsi"/>
          <w:color w:val="000000" w:themeColor="text1"/>
          <w:kern w:val="0"/>
          <w:shd w:val="clear" w:color="auto" w:fill="FFFFFF"/>
          <w:lang w:eastAsia="en-US"/>
        </w:rPr>
        <w:t>academic</w:t>
      </w:r>
      <w:proofErr w:type="gramEnd"/>
      <w:r>
        <w:rPr>
          <w:rFonts w:eastAsia="Times New Roman" w:cstheme="minorHAnsi"/>
          <w:color w:val="000000" w:themeColor="text1"/>
          <w:kern w:val="0"/>
          <w:shd w:val="clear" w:color="auto" w:fill="FFFFFF"/>
          <w:lang w:eastAsia="en-US"/>
        </w:rPr>
        <w:t xml:space="preserve">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xml:space="preserve">: </w:t>
      </w:r>
      <w:hyperlink r:id="rId44">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proofErr w:type="gramStart"/>
      <w:r>
        <w:rPr>
          <w:rFonts w:cstheme="minorHAnsi"/>
          <w:color w:val="000000" w:themeColor="text1"/>
          <w:kern w:val="0"/>
        </w:rPr>
        <w:lastRenderedPageBreak/>
        <w:t>teacher</w:t>
      </w:r>
      <w:proofErr w:type="gramEnd"/>
      <w:r>
        <w:rPr>
          <w:rFonts w:cstheme="minorHAnsi"/>
          <w:color w:val="000000" w:themeColor="text1"/>
          <w:kern w:val="0"/>
        </w:rPr>
        <w:t xml:space="preserve">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proofErr w:type="gramStart"/>
      <w:r>
        <w:rPr>
          <w:rFonts w:cstheme="minorHAnsi"/>
          <w:color w:val="000000" w:themeColor="text1"/>
          <w:kern w:val="0"/>
        </w:rPr>
        <w:t>doi</w:t>
      </w:r>
      <w:proofErr w:type="spellEnd"/>
      <w:proofErr w:type="gramEnd"/>
      <w:r>
        <w:rPr>
          <w:rFonts w:cstheme="minorHAnsi"/>
          <w:color w:val="000000" w:themeColor="text1"/>
          <w:kern w:val="0"/>
        </w:rPr>
        <w:t xml:space="preserve">: </w:t>
      </w:r>
      <w:hyperlink r:id="rId45"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proofErr w:type="gramStart"/>
      <w:r>
        <w:rPr>
          <w:color w:val="000000" w:themeColor="text1"/>
        </w:rPr>
        <w:t>a</w:t>
      </w:r>
      <w:proofErr w:type="gramEnd"/>
      <w:r>
        <w:rPr>
          <w:color w:val="000000" w:themeColor="text1"/>
        </w:rPr>
        <w:t xml:space="preserve"> quantitative review. </w:t>
      </w:r>
      <w:r>
        <w:rPr>
          <w:i/>
          <w:color w:val="000000" w:themeColor="text1"/>
        </w:rPr>
        <w:t>Journal of Sport and Exercise Psychology, 27,</w:t>
      </w:r>
      <w:r>
        <w:rPr>
          <w:color w:val="000000" w:themeColor="text1"/>
        </w:rPr>
        <w:t xml:space="preserve"> 311–334.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proofErr w:type="gramStart"/>
      <w:r>
        <w:rPr>
          <w:rFonts w:eastAsia="Times New Roman" w:cstheme="majorHAnsi"/>
          <w:color w:val="000000" w:themeColor="text1"/>
          <w:kern w:val="0"/>
          <w:shd w:val="clear" w:color="auto" w:fill="F7FBFE"/>
          <w:lang w:eastAsia="en-US"/>
        </w:rPr>
        <w:t>life</w:t>
      </w:r>
      <w:proofErr w:type="gramEnd"/>
      <w:r>
        <w:rPr>
          <w:rFonts w:eastAsia="Times New Roman" w:cstheme="majorHAnsi"/>
          <w:color w:val="000000" w:themeColor="text1"/>
          <w:kern w:val="0"/>
          <w:shd w:val="clear" w:color="auto" w:fill="F7FBFE"/>
          <w:lang w:eastAsia="en-US"/>
        </w:rPr>
        <w:t xml:space="preserv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proofErr w:type="gramStart"/>
      <w:r>
        <w:rPr>
          <w:color w:val="000000" w:themeColor="text1"/>
        </w:rPr>
        <w:t>doi</w:t>
      </w:r>
      <w:proofErr w:type="spellEnd"/>
      <w:proofErr w:type="gramEnd"/>
      <w:r>
        <w:rPr>
          <w:color w:val="000000" w:themeColor="text1"/>
        </w:rPr>
        <w:t xml:space="preserve">: </w:t>
      </w:r>
      <w:hyperlink r:id="rId46">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proofErr w:type="gramStart"/>
      <w:r>
        <w:rPr>
          <w:rFonts w:eastAsia="Times New Roman" w:cstheme="majorHAnsi"/>
          <w:color w:val="000000" w:themeColor="text1"/>
          <w:kern w:val="0"/>
          <w:shd w:val="clear" w:color="auto" w:fill="F7FBFE"/>
          <w:lang w:eastAsia="en-US"/>
        </w:rPr>
        <w:t>eating</w:t>
      </w:r>
      <w:proofErr w:type="gramEnd"/>
      <w:r>
        <w:rPr>
          <w:rFonts w:eastAsia="Times New Roman" w:cstheme="majorHAnsi"/>
          <w:color w:val="000000" w:themeColor="text1"/>
          <w:kern w:val="0"/>
          <w:shd w:val="clear" w:color="auto" w:fill="F7FBFE"/>
          <w:lang w:eastAsia="en-US"/>
        </w:rPr>
        <w:t xml:space="preserve">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proofErr w:type="spellStart"/>
      <w:r>
        <w:rPr>
          <w:color w:val="000000" w:themeColor="text1"/>
        </w:rPr>
        <w:t>Touchette</w:t>
      </w:r>
      <w:proofErr w:type="spellEnd"/>
      <w:r>
        <w:rPr>
          <w:color w:val="000000" w:themeColor="text1"/>
        </w:rPr>
        <w:t xml:space="preserve">, </w:t>
      </w:r>
      <w:proofErr w:type="gramStart"/>
      <w:r>
        <w:rPr>
          <w:color w:val="000000" w:themeColor="text1"/>
        </w:rPr>
        <w:t>É.,</w:t>
      </w:r>
      <w:proofErr w:type="gramEnd"/>
      <w:r>
        <w:rPr>
          <w:color w:val="000000" w:themeColor="text1"/>
        </w:rPr>
        <w:t xml:space="preserve"> Petit, D., </w:t>
      </w:r>
      <w:proofErr w:type="spellStart"/>
      <w:r>
        <w:rPr>
          <w:color w:val="000000" w:themeColor="text1"/>
        </w:rPr>
        <w:t>Séguin</w:t>
      </w:r>
      <w:proofErr w:type="spellEnd"/>
      <w:r>
        <w:rPr>
          <w:color w:val="000000" w:themeColor="text1"/>
        </w:rPr>
        <w:t xml:space="preserve">, J., </w:t>
      </w:r>
      <w:proofErr w:type="spellStart"/>
      <w:r>
        <w:rPr>
          <w:color w:val="000000" w:themeColor="text1"/>
        </w:rPr>
        <w:t>Boivin</w:t>
      </w:r>
      <w:proofErr w:type="spellEnd"/>
      <w:r>
        <w:rPr>
          <w:color w:val="000000" w:themeColor="text1"/>
        </w:rPr>
        <w:t xml:space="preserve">,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w:t>
      </w:r>
      <w:proofErr w:type="gramStart"/>
      <w:r>
        <w:rPr>
          <w:color w:val="000000" w:themeColor="text1"/>
        </w:rPr>
        <w:t>Among</w:t>
      </w:r>
      <w:proofErr w:type="gramEnd"/>
      <w:r>
        <w:rPr>
          <w:color w:val="000000" w:themeColor="text1"/>
        </w:rPr>
        <w:t xml:space="preserve">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proofErr w:type="gramStart"/>
      <w:r>
        <w:rPr>
          <w:color w:val="000000" w:themeColor="text1"/>
        </w:rPr>
        <w:t>doi</w:t>
      </w:r>
      <w:proofErr w:type="spellEnd"/>
      <w:proofErr w:type="gram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proofErr w:type="gramStart"/>
      <w:r>
        <w:rPr>
          <w:color w:val="000000" w:themeColor="text1"/>
        </w:rPr>
        <w:lastRenderedPageBreak/>
        <w:t>academic</w:t>
      </w:r>
      <w:proofErr w:type="gramEnd"/>
      <w:r>
        <w:rPr>
          <w:color w:val="000000" w:themeColor="text1"/>
        </w:rPr>
        <w:t xml:space="preserve"> performance of schoolchildren. </w:t>
      </w:r>
      <w:r>
        <w:rPr>
          <w:i/>
          <w:color w:val="000000" w:themeColor="text1"/>
        </w:rPr>
        <w:t>American Journal of Lifestyle Medicine, 4,</w:t>
      </w:r>
      <w:r>
        <w:rPr>
          <w:color w:val="000000" w:themeColor="text1"/>
        </w:rPr>
        <w:t xml:space="preserve"> 138–150. </w:t>
      </w:r>
      <w:proofErr w:type="spellStart"/>
      <w:proofErr w:type="gramStart"/>
      <w:r>
        <w:rPr>
          <w:color w:val="000000" w:themeColor="text1"/>
        </w:rPr>
        <w:t>doi</w:t>
      </w:r>
      <w:proofErr w:type="spellEnd"/>
      <w:proofErr w:type="gramEnd"/>
      <w:r>
        <w:rPr>
          <w:color w:val="000000" w:themeColor="text1"/>
        </w:rPr>
        <w:t xml:space="preserve">: </w:t>
      </w:r>
      <w:hyperlink r:id="rId48">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w:t>
      </w:r>
      <w:proofErr w:type="spellStart"/>
      <w:r>
        <w:rPr>
          <w:color w:val="000000" w:themeColor="text1"/>
        </w:rPr>
        <w:t>Salamat</w:t>
      </w:r>
      <w:proofErr w:type="spellEnd"/>
      <w:r>
        <w:rPr>
          <w:color w:val="000000" w:themeColor="text1"/>
        </w:rPr>
        <w:t xml:space="preserve">,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proofErr w:type="gramStart"/>
      <w:r>
        <w:rPr>
          <w:color w:val="000000" w:themeColor="text1"/>
        </w:rPr>
        <w:t>deprivation</w:t>
      </w:r>
      <w:proofErr w:type="gramEnd"/>
      <w:r>
        <w:rPr>
          <w:color w:val="000000" w:themeColor="text1"/>
        </w:rPr>
        <w:t xml:space="preserve">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proofErr w:type="gramStart"/>
      <w:r>
        <w:rPr>
          <w:color w:val="000000" w:themeColor="text1"/>
        </w:rPr>
        <w:t>doi</w:t>
      </w:r>
      <w:proofErr w:type="spellEnd"/>
      <w:proofErr w:type="gramEnd"/>
      <w:r>
        <w:rPr>
          <w:rFonts w:cstheme="minorHAnsi"/>
          <w:color w:val="000000" w:themeColor="text1"/>
        </w:rPr>
        <w:t xml:space="preserve">: </w:t>
      </w:r>
      <w:hyperlink r:id="rId49"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proofErr w:type="gramStart"/>
      <w:r>
        <w:rPr>
          <w:rFonts w:eastAsia="Times New Roman" w:cstheme="majorHAnsi"/>
          <w:color w:val="000000" w:themeColor="text1"/>
          <w:kern w:val="0"/>
          <w:shd w:val="clear" w:color="auto" w:fill="FFFFFF"/>
          <w:lang w:eastAsia="en-US"/>
        </w:rPr>
        <w:t>and</w:t>
      </w:r>
      <w:proofErr w:type="gramEnd"/>
      <w:r>
        <w:rPr>
          <w:rFonts w:eastAsia="Times New Roman" w:cstheme="majorHAnsi"/>
          <w:color w:val="000000" w:themeColor="text1"/>
          <w:kern w:val="0"/>
          <w:shd w:val="clear" w:color="auto" w:fill="FFFFFF"/>
          <w:lang w:eastAsia="en-US"/>
        </w:rPr>
        <w:t xml:space="preserve">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proofErr w:type="gramStart"/>
      <w:r>
        <w:rPr>
          <w:color w:val="000000" w:themeColor="text1"/>
        </w:rPr>
        <w:t>doi</w:t>
      </w:r>
      <w:proofErr w:type="spellEnd"/>
      <w:proofErr w:type="gram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w:t>
      </w:r>
      <w:proofErr w:type="gramStart"/>
      <w:r>
        <w:rPr>
          <w:rFonts w:cstheme="majorHAnsi"/>
          <w:color w:val="000000" w:themeColor="text1"/>
          <w:kern w:val="0"/>
        </w:rPr>
        <w:t>Versus</w:t>
      </w:r>
      <w:proofErr w:type="gramEnd"/>
      <w:r>
        <w:rPr>
          <w:rFonts w:cstheme="majorHAnsi"/>
          <w:color w:val="000000" w:themeColor="text1"/>
          <w:kern w:val="0"/>
        </w:rPr>
        <w:t xml:space="preserve"> Traumatic Stress: The Impact </w:t>
      </w:r>
    </w:p>
    <w:p w14:paraId="11775E44" w14:textId="77777777" w:rsidR="005210E5" w:rsidRDefault="004F35FD">
      <w:pPr>
        <w:widowControl w:val="0"/>
        <w:spacing w:after="240"/>
        <w:ind w:left="720" w:firstLine="0"/>
      </w:pPr>
      <w:proofErr w:type="gramStart"/>
      <w:r>
        <w:rPr>
          <w:rFonts w:cstheme="majorHAnsi"/>
          <w:color w:val="000000" w:themeColor="text1"/>
          <w:kern w:val="0"/>
        </w:rPr>
        <w:t>of</w:t>
      </w:r>
      <w:proofErr w:type="gramEnd"/>
      <w:r>
        <w:rPr>
          <w:rFonts w:cstheme="majorHAnsi"/>
          <w:color w:val="000000" w:themeColor="text1"/>
          <w:kern w:val="0"/>
        </w:rPr>
        <w:t xml:space="preserve">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proofErr w:type="gramStart"/>
      <w:r>
        <w:rPr>
          <w:rFonts w:cstheme="majorHAnsi"/>
          <w:color w:val="000000" w:themeColor="text1"/>
          <w:kern w:val="0"/>
        </w:rPr>
        <w:t>doi</w:t>
      </w:r>
      <w:proofErr w:type="spellEnd"/>
      <w:proofErr w:type="gramEnd"/>
      <w:r>
        <w:rPr>
          <w:rFonts w:cstheme="majorHAnsi"/>
          <w:color w:val="000000" w:themeColor="text1"/>
          <w:kern w:val="0"/>
        </w:rPr>
        <w:t xml:space="preserve">: </w:t>
      </w:r>
      <w:hyperlink r:id="rId50">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adolescents</w:t>
      </w:r>
      <w:proofErr w:type="gramEnd"/>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proofErr w:type="gramStart"/>
      <w:r>
        <w:rPr>
          <w:color w:val="000000" w:themeColor="text1"/>
        </w:rPr>
        <w:t>doi</w:t>
      </w:r>
      <w:proofErr w:type="spellEnd"/>
      <w:proofErr w:type="gram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onjina@gmail.com" w:date="2017-12-11T07:15:00Z" w:initials="y">
    <w:p w14:paraId="6B68E3F2" w14:textId="77777777" w:rsidR="008535CC" w:rsidRDefault="008535CC">
      <w:proofErr w:type="gramStart"/>
      <w:r>
        <w:rPr>
          <w:rFonts w:ascii="Liberation Serif" w:eastAsia="Tahoma" w:hAnsi="Liberation Serif" w:cs="Tahoma"/>
          <w:kern w:val="0"/>
          <w:lang w:eastAsia="en-US" w:bidi="en-US"/>
        </w:rPr>
        <w:t>up</w:t>
      </w:r>
      <w:proofErr w:type="gramEnd"/>
      <w:r>
        <w:rPr>
          <w:rFonts w:ascii="Liberation Serif" w:eastAsia="Tahoma" w:hAnsi="Liberation Serif" w:cs="Tahoma"/>
          <w:kern w:val="0"/>
          <w:lang w:eastAsia="en-US" w:bidi="en-US"/>
        </w:rPr>
        <w:t xml:space="preserve"> to this point, I wasn’t sure which study examined a university sample vs. school aged.  </w:t>
      </w:r>
    </w:p>
    <w:p w14:paraId="31FDAAA2" w14:textId="77777777" w:rsidR="008535CC" w:rsidRDefault="008535CC"/>
    <w:p w14:paraId="6B87DC18" w14:textId="77777777" w:rsidR="008535CC" w:rsidRDefault="008535CC">
      <w:r>
        <w:rPr>
          <w:rFonts w:ascii="Liberation Serif" w:eastAsia="Tahoma" w:hAnsi="Liberation Serif" w:cs="Tahoma"/>
          <w:kern w:val="0"/>
          <w:lang w:eastAsia="en-US" w:bidi="en-US"/>
        </w:rPr>
        <w:t>Make it clear which sample each study included.</w:t>
      </w:r>
    </w:p>
    <w:p w14:paraId="56137D5A" w14:textId="77777777" w:rsidR="008535CC" w:rsidRDefault="008535CC">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8535CC" w:rsidRDefault="008535CC"/>
    <w:p w14:paraId="1A9C1EF5" w14:textId="77777777" w:rsidR="008535CC" w:rsidRDefault="008535CC">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2" w:author="yoonjina@gmail.com" w:date="2017-12-11T08:23:00Z" w:initials="y">
    <w:p w14:paraId="22664EF7" w14:textId="77777777" w:rsidR="008535CC" w:rsidRDefault="008535CC">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8535CC" w:rsidRDefault="008535CC"/>
    <w:p w14:paraId="1D98897E" w14:textId="77777777" w:rsidR="008535CC" w:rsidRDefault="008535CC">
      <w:r>
        <w:rPr>
          <w:rFonts w:ascii="Liberation Serif" w:eastAsia="Tahoma" w:hAnsi="Liberation Serif" w:cs="Tahoma"/>
          <w:kern w:val="0"/>
          <w:lang w:eastAsia="en-US" w:bidi="en-US"/>
        </w:rPr>
        <w:t xml:space="preserve">On a related note, does “sleep hygiene practice” assume a certain level of controllability?  </w:t>
      </w:r>
    </w:p>
  </w:comment>
  <w:comment w:id="20" w:author="yoonjina@gmail.com" w:date="2017-12-12T14:52:00Z" w:initials="y">
    <w:p w14:paraId="79084058" w14:textId="77777777" w:rsidR="008535CC" w:rsidRDefault="008535CC">
      <w:r>
        <w:rPr>
          <w:rFonts w:ascii="Liberation Serif" w:eastAsia="Tahoma" w:hAnsi="Liberation Serif" w:cs="Tahoma"/>
          <w:kern w:val="0"/>
          <w:lang w:eastAsia="en-US" w:bidi="en-US"/>
        </w:rPr>
        <w:t>Use a font consistently</w:t>
      </w:r>
    </w:p>
  </w:comment>
  <w:comment w:id="21" w:author="yoonjina@gmail.com" w:date="2017-12-11T17:08:00Z" w:initials="y">
    <w:p w14:paraId="4C9957AB" w14:textId="77777777" w:rsidR="008535CC" w:rsidRDefault="008535CC">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22" w:author="yoonjina@gmail.com" w:date="2017-12-11T17:08:00Z" w:initials="y">
    <w:p w14:paraId="31C523F2" w14:textId="77777777" w:rsidR="008535CC" w:rsidRDefault="008535CC">
      <w:proofErr w:type="gramStart"/>
      <w:r>
        <w:rPr>
          <w:rFonts w:ascii="Liberation Serif" w:eastAsia="Tahoma" w:hAnsi="Liberation Serif" w:cs="Tahoma"/>
          <w:kern w:val="0"/>
          <w:lang w:eastAsia="en-US" w:bidi="en-US"/>
        </w:rPr>
        <w:t>same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C1EF5" w15:done="0"/>
  <w15:commentEx w15:paraId="1D98897E"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6742E" w14:textId="77777777" w:rsidR="0035409D" w:rsidRDefault="0035409D">
      <w:pPr>
        <w:spacing w:line="240" w:lineRule="auto"/>
      </w:pPr>
      <w:r>
        <w:separator/>
      </w:r>
    </w:p>
  </w:endnote>
  <w:endnote w:type="continuationSeparator" w:id="0">
    <w:p w14:paraId="26F9FD52" w14:textId="77777777" w:rsidR="0035409D" w:rsidRDefault="00354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377BE" w14:textId="77777777" w:rsidR="0035409D" w:rsidRDefault="0035409D">
      <w:pPr>
        <w:spacing w:line="240" w:lineRule="auto"/>
      </w:pPr>
      <w:r>
        <w:separator/>
      </w:r>
    </w:p>
  </w:footnote>
  <w:footnote w:type="continuationSeparator" w:id="0">
    <w:p w14:paraId="2AD1B4CD" w14:textId="77777777" w:rsidR="0035409D" w:rsidRDefault="003540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8535CC" w:rsidRDefault="008535CC">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2856C3">
      <w:rPr>
        <w:noProof/>
      </w:rPr>
      <w:t>23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8535CC" w:rsidRDefault="008535C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E5271F">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60B7"/>
    <w:rsid w:val="00007812"/>
    <w:rsid w:val="000108C3"/>
    <w:rsid w:val="000124EC"/>
    <w:rsid w:val="00012575"/>
    <w:rsid w:val="0001365C"/>
    <w:rsid w:val="00017824"/>
    <w:rsid w:val="00023EC7"/>
    <w:rsid w:val="00023EF4"/>
    <w:rsid w:val="00027C94"/>
    <w:rsid w:val="000405D9"/>
    <w:rsid w:val="000465B1"/>
    <w:rsid w:val="00050DC7"/>
    <w:rsid w:val="000675B5"/>
    <w:rsid w:val="00071133"/>
    <w:rsid w:val="00077E96"/>
    <w:rsid w:val="000801EE"/>
    <w:rsid w:val="0008427E"/>
    <w:rsid w:val="00091011"/>
    <w:rsid w:val="0009407B"/>
    <w:rsid w:val="000947B1"/>
    <w:rsid w:val="000A16C6"/>
    <w:rsid w:val="000A6B0B"/>
    <w:rsid w:val="000B04B3"/>
    <w:rsid w:val="000B13DB"/>
    <w:rsid w:val="000C09DC"/>
    <w:rsid w:val="000C0E4D"/>
    <w:rsid w:val="000C1BC2"/>
    <w:rsid w:val="000C1F46"/>
    <w:rsid w:val="000D4D97"/>
    <w:rsid w:val="000F1C0B"/>
    <w:rsid w:val="000F23C8"/>
    <w:rsid w:val="000F3BAB"/>
    <w:rsid w:val="000F7ED0"/>
    <w:rsid w:val="00101A8B"/>
    <w:rsid w:val="00114359"/>
    <w:rsid w:val="00123543"/>
    <w:rsid w:val="001412B3"/>
    <w:rsid w:val="00143B14"/>
    <w:rsid w:val="00145856"/>
    <w:rsid w:val="0015078E"/>
    <w:rsid w:val="00152334"/>
    <w:rsid w:val="00154032"/>
    <w:rsid w:val="001752D3"/>
    <w:rsid w:val="001773AF"/>
    <w:rsid w:val="00183B6F"/>
    <w:rsid w:val="0018649B"/>
    <w:rsid w:val="00191237"/>
    <w:rsid w:val="00192652"/>
    <w:rsid w:val="00197920"/>
    <w:rsid w:val="001B2DDA"/>
    <w:rsid w:val="001C0066"/>
    <w:rsid w:val="001C4884"/>
    <w:rsid w:val="001C5B41"/>
    <w:rsid w:val="001D5B1C"/>
    <w:rsid w:val="001E626C"/>
    <w:rsid w:val="001F68F5"/>
    <w:rsid w:val="00201006"/>
    <w:rsid w:val="00204086"/>
    <w:rsid w:val="0020555D"/>
    <w:rsid w:val="00206153"/>
    <w:rsid w:val="00214D04"/>
    <w:rsid w:val="002162FC"/>
    <w:rsid w:val="0022019E"/>
    <w:rsid w:val="00232D7F"/>
    <w:rsid w:val="00232F5F"/>
    <w:rsid w:val="00232FFA"/>
    <w:rsid w:val="002352E7"/>
    <w:rsid w:val="00246745"/>
    <w:rsid w:val="002534BD"/>
    <w:rsid w:val="00264AD2"/>
    <w:rsid w:val="00271AD0"/>
    <w:rsid w:val="002856C3"/>
    <w:rsid w:val="00292ED7"/>
    <w:rsid w:val="002C1AE5"/>
    <w:rsid w:val="002C1E77"/>
    <w:rsid w:val="002D4E0F"/>
    <w:rsid w:val="002E52B4"/>
    <w:rsid w:val="002F5990"/>
    <w:rsid w:val="00300F87"/>
    <w:rsid w:val="0030202D"/>
    <w:rsid w:val="00303D6E"/>
    <w:rsid w:val="0030642B"/>
    <w:rsid w:val="00306ABE"/>
    <w:rsid w:val="003145E5"/>
    <w:rsid w:val="003274D4"/>
    <w:rsid w:val="00327AC0"/>
    <w:rsid w:val="00330EB1"/>
    <w:rsid w:val="003409C2"/>
    <w:rsid w:val="00341D56"/>
    <w:rsid w:val="00345043"/>
    <w:rsid w:val="003471BB"/>
    <w:rsid w:val="003509B2"/>
    <w:rsid w:val="003520AC"/>
    <w:rsid w:val="0035409D"/>
    <w:rsid w:val="0035762C"/>
    <w:rsid w:val="00357EDC"/>
    <w:rsid w:val="003623C5"/>
    <w:rsid w:val="00363962"/>
    <w:rsid w:val="00364D6A"/>
    <w:rsid w:val="003838CA"/>
    <w:rsid w:val="00385687"/>
    <w:rsid w:val="00386C6C"/>
    <w:rsid w:val="00394638"/>
    <w:rsid w:val="00395265"/>
    <w:rsid w:val="003A066E"/>
    <w:rsid w:val="003A18E5"/>
    <w:rsid w:val="003A5CED"/>
    <w:rsid w:val="003B1833"/>
    <w:rsid w:val="003C391C"/>
    <w:rsid w:val="003C4D93"/>
    <w:rsid w:val="003D0C39"/>
    <w:rsid w:val="003D439A"/>
    <w:rsid w:val="003D6CC2"/>
    <w:rsid w:val="003F174C"/>
    <w:rsid w:val="003F4D1E"/>
    <w:rsid w:val="00401461"/>
    <w:rsid w:val="00401D1B"/>
    <w:rsid w:val="00407DB9"/>
    <w:rsid w:val="0041117E"/>
    <w:rsid w:val="00413963"/>
    <w:rsid w:val="00417AB7"/>
    <w:rsid w:val="004245FF"/>
    <w:rsid w:val="00427BC6"/>
    <w:rsid w:val="00433B4B"/>
    <w:rsid w:val="00442E9B"/>
    <w:rsid w:val="004543CD"/>
    <w:rsid w:val="00461362"/>
    <w:rsid w:val="00461AFF"/>
    <w:rsid w:val="00471011"/>
    <w:rsid w:val="00482BA8"/>
    <w:rsid w:val="00490BED"/>
    <w:rsid w:val="004A2E8B"/>
    <w:rsid w:val="004A65E0"/>
    <w:rsid w:val="004B3070"/>
    <w:rsid w:val="004C35D9"/>
    <w:rsid w:val="004C64C8"/>
    <w:rsid w:val="004C7E72"/>
    <w:rsid w:val="004D340B"/>
    <w:rsid w:val="004E10AA"/>
    <w:rsid w:val="004E1194"/>
    <w:rsid w:val="004E3D2B"/>
    <w:rsid w:val="004E6EDD"/>
    <w:rsid w:val="004F0BDE"/>
    <w:rsid w:val="004F35FD"/>
    <w:rsid w:val="004F52BC"/>
    <w:rsid w:val="00507526"/>
    <w:rsid w:val="00512066"/>
    <w:rsid w:val="00512336"/>
    <w:rsid w:val="00512C04"/>
    <w:rsid w:val="005179F8"/>
    <w:rsid w:val="005210E5"/>
    <w:rsid w:val="00521F16"/>
    <w:rsid w:val="0053715A"/>
    <w:rsid w:val="00542C49"/>
    <w:rsid w:val="005512EF"/>
    <w:rsid w:val="00557C79"/>
    <w:rsid w:val="00563C6C"/>
    <w:rsid w:val="00565449"/>
    <w:rsid w:val="00577D2E"/>
    <w:rsid w:val="005834CC"/>
    <w:rsid w:val="00592E56"/>
    <w:rsid w:val="0059538D"/>
    <w:rsid w:val="00595D3B"/>
    <w:rsid w:val="005B22DC"/>
    <w:rsid w:val="005B5763"/>
    <w:rsid w:val="005C6E0B"/>
    <w:rsid w:val="005D71AF"/>
    <w:rsid w:val="005E21BD"/>
    <w:rsid w:val="005E3C6D"/>
    <w:rsid w:val="00641B45"/>
    <w:rsid w:val="00655E63"/>
    <w:rsid w:val="006602C8"/>
    <w:rsid w:val="006644A4"/>
    <w:rsid w:val="00682C01"/>
    <w:rsid w:val="00683045"/>
    <w:rsid w:val="00687F4F"/>
    <w:rsid w:val="00690CBB"/>
    <w:rsid w:val="00691382"/>
    <w:rsid w:val="006A0A9C"/>
    <w:rsid w:val="006A0FBD"/>
    <w:rsid w:val="006A7516"/>
    <w:rsid w:val="006B2CDE"/>
    <w:rsid w:val="006B5F60"/>
    <w:rsid w:val="006C12B0"/>
    <w:rsid w:val="006D629E"/>
    <w:rsid w:val="006D75AF"/>
    <w:rsid w:val="006E2D1B"/>
    <w:rsid w:val="006E524E"/>
    <w:rsid w:val="007051FE"/>
    <w:rsid w:val="00706635"/>
    <w:rsid w:val="007362D5"/>
    <w:rsid w:val="007470D4"/>
    <w:rsid w:val="0076635A"/>
    <w:rsid w:val="00775274"/>
    <w:rsid w:val="00784BCE"/>
    <w:rsid w:val="00792251"/>
    <w:rsid w:val="00795723"/>
    <w:rsid w:val="00796BE7"/>
    <w:rsid w:val="007A228A"/>
    <w:rsid w:val="007A2751"/>
    <w:rsid w:val="007B798E"/>
    <w:rsid w:val="007D17FE"/>
    <w:rsid w:val="007E48F0"/>
    <w:rsid w:val="007F6088"/>
    <w:rsid w:val="0080051E"/>
    <w:rsid w:val="0080175F"/>
    <w:rsid w:val="00803662"/>
    <w:rsid w:val="0080563D"/>
    <w:rsid w:val="00805ADF"/>
    <w:rsid w:val="00817829"/>
    <w:rsid w:val="00821BA3"/>
    <w:rsid w:val="00825D87"/>
    <w:rsid w:val="00830507"/>
    <w:rsid w:val="00840F68"/>
    <w:rsid w:val="00844909"/>
    <w:rsid w:val="008475A3"/>
    <w:rsid w:val="008535CC"/>
    <w:rsid w:val="00862951"/>
    <w:rsid w:val="00873AD9"/>
    <w:rsid w:val="008861B0"/>
    <w:rsid w:val="008A61FE"/>
    <w:rsid w:val="008A680D"/>
    <w:rsid w:val="008B026C"/>
    <w:rsid w:val="008D4504"/>
    <w:rsid w:val="008D4D2E"/>
    <w:rsid w:val="008D548F"/>
    <w:rsid w:val="008D5E4B"/>
    <w:rsid w:val="008F1632"/>
    <w:rsid w:val="0090201B"/>
    <w:rsid w:val="00904532"/>
    <w:rsid w:val="009074EA"/>
    <w:rsid w:val="0091441F"/>
    <w:rsid w:val="009369A0"/>
    <w:rsid w:val="009461D7"/>
    <w:rsid w:val="00965B2A"/>
    <w:rsid w:val="0097238C"/>
    <w:rsid w:val="009723E8"/>
    <w:rsid w:val="00973F0F"/>
    <w:rsid w:val="0098679A"/>
    <w:rsid w:val="009870B9"/>
    <w:rsid w:val="00991B0B"/>
    <w:rsid w:val="00993F04"/>
    <w:rsid w:val="009955E2"/>
    <w:rsid w:val="009A26A4"/>
    <w:rsid w:val="009A73BD"/>
    <w:rsid w:val="009A778D"/>
    <w:rsid w:val="009B0EB9"/>
    <w:rsid w:val="009B70F6"/>
    <w:rsid w:val="009D4A71"/>
    <w:rsid w:val="009E629E"/>
    <w:rsid w:val="009E66E8"/>
    <w:rsid w:val="009F3E88"/>
    <w:rsid w:val="00A01AA8"/>
    <w:rsid w:val="00A067FF"/>
    <w:rsid w:val="00A10106"/>
    <w:rsid w:val="00A1485E"/>
    <w:rsid w:val="00A168FA"/>
    <w:rsid w:val="00A16F49"/>
    <w:rsid w:val="00A175B2"/>
    <w:rsid w:val="00A27BF8"/>
    <w:rsid w:val="00A345EE"/>
    <w:rsid w:val="00A41C24"/>
    <w:rsid w:val="00A53045"/>
    <w:rsid w:val="00A56AB6"/>
    <w:rsid w:val="00A56C94"/>
    <w:rsid w:val="00A63AAB"/>
    <w:rsid w:val="00A63D46"/>
    <w:rsid w:val="00A81718"/>
    <w:rsid w:val="00A847D3"/>
    <w:rsid w:val="00A877CA"/>
    <w:rsid w:val="00A902F8"/>
    <w:rsid w:val="00A9034F"/>
    <w:rsid w:val="00A9109D"/>
    <w:rsid w:val="00A9481C"/>
    <w:rsid w:val="00AA15D8"/>
    <w:rsid w:val="00AA3234"/>
    <w:rsid w:val="00AA577F"/>
    <w:rsid w:val="00AB3DC0"/>
    <w:rsid w:val="00AB7453"/>
    <w:rsid w:val="00AC125B"/>
    <w:rsid w:val="00AC56BF"/>
    <w:rsid w:val="00AC72BA"/>
    <w:rsid w:val="00AE23B8"/>
    <w:rsid w:val="00AE269F"/>
    <w:rsid w:val="00AF2162"/>
    <w:rsid w:val="00B067F1"/>
    <w:rsid w:val="00B218D2"/>
    <w:rsid w:val="00B21FBB"/>
    <w:rsid w:val="00B259AB"/>
    <w:rsid w:val="00B33B43"/>
    <w:rsid w:val="00B525C4"/>
    <w:rsid w:val="00B53A6B"/>
    <w:rsid w:val="00B53EF6"/>
    <w:rsid w:val="00B57A0C"/>
    <w:rsid w:val="00B60F34"/>
    <w:rsid w:val="00B63F0A"/>
    <w:rsid w:val="00B72FC7"/>
    <w:rsid w:val="00B735BC"/>
    <w:rsid w:val="00B80318"/>
    <w:rsid w:val="00B82210"/>
    <w:rsid w:val="00BB546D"/>
    <w:rsid w:val="00BB55C8"/>
    <w:rsid w:val="00BB6389"/>
    <w:rsid w:val="00BB63D0"/>
    <w:rsid w:val="00BC00EE"/>
    <w:rsid w:val="00BE6855"/>
    <w:rsid w:val="00BF242F"/>
    <w:rsid w:val="00C001C1"/>
    <w:rsid w:val="00C0482C"/>
    <w:rsid w:val="00C06EEA"/>
    <w:rsid w:val="00C10A8A"/>
    <w:rsid w:val="00C14FC5"/>
    <w:rsid w:val="00C229F5"/>
    <w:rsid w:val="00C30C28"/>
    <w:rsid w:val="00C35231"/>
    <w:rsid w:val="00C42E9F"/>
    <w:rsid w:val="00C449B0"/>
    <w:rsid w:val="00C4747F"/>
    <w:rsid w:val="00C47693"/>
    <w:rsid w:val="00C648AB"/>
    <w:rsid w:val="00C66EF0"/>
    <w:rsid w:val="00C709F4"/>
    <w:rsid w:val="00C82260"/>
    <w:rsid w:val="00C82EA3"/>
    <w:rsid w:val="00C848C4"/>
    <w:rsid w:val="00C85F1D"/>
    <w:rsid w:val="00CA208B"/>
    <w:rsid w:val="00CA4E11"/>
    <w:rsid w:val="00CB0633"/>
    <w:rsid w:val="00CB1D32"/>
    <w:rsid w:val="00CB4253"/>
    <w:rsid w:val="00CB6B1D"/>
    <w:rsid w:val="00CC2410"/>
    <w:rsid w:val="00CC6D48"/>
    <w:rsid w:val="00CD0C08"/>
    <w:rsid w:val="00CD2EE5"/>
    <w:rsid w:val="00CE2087"/>
    <w:rsid w:val="00CE319E"/>
    <w:rsid w:val="00CE5049"/>
    <w:rsid w:val="00CF34FB"/>
    <w:rsid w:val="00CF3BD1"/>
    <w:rsid w:val="00CF6FB6"/>
    <w:rsid w:val="00D00DD3"/>
    <w:rsid w:val="00D06B5F"/>
    <w:rsid w:val="00D1712D"/>
    <w:rsid w:val="00D2101A"/>
    <w:rsid w:val="00D4045F"/>
    <w:rsid w:val="00D406DB"/>
    <w:rsid w:val="00D459CD"/>
    <w:rsid w:val="00D706CF"/>
    <w:rsid w:val="00D77D20"/>
    <w:rsid w:val="00D8076A"/>
    <w:rsid w:val="00D824DF"/>
    <w:rsid w:val="00D832E2"/>
    <w:rsid w:val="00D927FA"/>
    <w:rsid w:val="00D96C69"/>
    <w:rsid w:val="00DA23D0"/>
    <w:rsid w:val="00DA46CB"/>
    <w:rsid w:val="00DB4DA6"/>
    <w:rsid w:val="00DB7D2C"/>
    <w:rsid w:val="00DC158F"/>
    <w:rsid w:val="00DC30FC"/>
    <w:rsid w:val="00DD35F0"/>
    <w:rsid w:val="00DE5DCD"/>
    <w:rsid w:val="00DF0F27"/>
    <w:rsid w:val="00DF2F4E"/>
    <w:rsid w:val="00E00F5A"/>
    <w:rsid w:val="00E10541"/>
    <w:rsid w:val="00E22CBB"/>
    <w:rsid w:val="00E31AA8"/>
    <w:rsid w:val="00E40D85"/>
    <w:rsid w:val="00E4297E"/>
    <w:rsid w:val="00E42EFB"/>
    <w:rsid w:val="00E44C8F"/>
    <w:rsid w:val="00E5271F"/>
    <w:rsid w:val="00E551B7"/>
    <w:rsid w:val="00E55A13"/>
    <w:rsid w:val="00E579C9"/>
    <w:rsid w:val="00E612D5"/>
    <w:rsid w:val="00E64AAF"/>
    <w:rsid w:val="00E7216E"/>
    <w:rsid w:val="00E761C8"/>
    <w:rsid w:val="00E8066C"/>
    <w:rsid w:val="00E860EE"/>
    <w:rsid w:val="00E87957"/>
    <w:rsid w:val="00EA209E"/>
    <w:rsid w:val="00EA367F"/>
    <w:rsid w:val="00EC3F30"/>
    <w:rsid w:val="00EC67FD"/>
    <w:rsid w:val="00EE2CE8"/>
    <w:rsid w:val="00EE3522"/>
    <w:rsid w:val="00EE5C14"/>
    <w:rsid w:val="00EE72E9"/>
    <w:rsid w:val="00EF5105"/>
    <w:rsid w:val="00F00676"/>
    <w:rsid w:val="00F1239A"/>
    <w:rsid w:val="00F235DB"/>
    <w:rsid w:val="00F32FC9"/>
    <w:rsid w:val="00F406A1"/>
    <w:rsid w:val="00F414F3"/>
    <w:rsid w:val="00F53D0B"/>
    <w:rsid w:val="00F56644"/>
    <w:rsid w:val="00F64CAC"/>
    <w:rsid w:val="00F73C82"/>
    <w:rsid w:val="00F811E8"/>
    <w:rsid w:val="00F93C55"/>
    <w:rsid w:val="00F93CE6"/>
    <w:rsid w:val="00FB4115"/>
    <w:rsid w:val="00FC28E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ncbi.nlm.nih.gov/pmc/articles/PMC1978335/" TargetMode="External"/><Relationship Id="rId26" Type="http://schemas.openxmlformats.org/officeDocument/2006/relationships/hyperlink" Target="https://doi.org/10.1016/0167-8760(89)90018-4" TargetMode="External"/><Relationship Id="rId39" Type="http://schemas.openxmlformats.org/officeDocument/2006/relationships/hyperlink" Target="https://doi.org/10.1123/jpah.4.4.496" TargetMode="External"/><Relationship Id="rId21" Type="http://schemas.openxmlformats.org/officeDocument/2006/relationships/hyperlink" Target="https://doi.org/10.2466/pms.1992.75.2.552" TargetMode="External"/><Relationship Id="rId34" Type="http://schemas.openxmlformats.org/officeDocument/2006/relationships/hyperlink" Target="https://doi.org/10.1177/1090198107313481" TargetMode="External"/><Relationship Id="rId42" Type="http://schemas.openxmlformats.org/officeDocument/2006/relationships/hyperlink" Target="https://doi.org/10.1093/sleep/21.8.861" TargetMode="External"/><Relationship Id="rId47" Type="http://schemas.openxmlformats.org/officeDocument/2006/relationships/hyperlink" Target="https://doi.org/10.1093/sleep/30.9.1213" TargetMode="External"/><Relationship Id="rId50"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link.galegroup.com/apps/doc/A131318268/AONE?u=azstatelibdev&amp;sid=AONE&amp;xid=731f837d" TargetMode="External"/><Relationship Id="rId37" Type="http://schemas.openxmlformats.org/officeDocument/2006/relationships/hyperlink" Target="http://psycnet.apa.org/doi/10.1037/a0026871" TargetMode="External"/><Relationship Id="rId40" Type="http://schemas.openxmlformats.org/officeDocument/2006/relationships/hyperlink" Target="https://doi.org/10.1016/S0022-3999(97)00004-4" TargetMode="External"/><Relationship Id="rId45" Type="http://schemas.openxmlformats.org/officeDocument/2006/relationships/hyperlink" Target="http://psycnet.apa.org/doi/10.1037/0022-0663.85.4.571" TargetMode="External"/><Relationship Id="rId53" Type="http://schemas.microsoft.com/office/2016/09/relationships/commentsIds" Target="commentsId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dx.doi.org/10.1016/j.cpr.2005.04.007" TargetMode="External"/><Relationship Id="rId31" Type="http://schemas.openxmlformats.org/officeDocument/2006/relationships/hyperlink" Target="https://doi.org/10.1093/sleep/11.6.528" TargetMode="External"/><Relationship Id="rId44" Type="http://schemas.openxmlformats.org/officeDocument/2006/relationships/hyperlink" Target="https://doi.org/10.15288/jsad.2009.70.355"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dx.doi.org/10.1080/0097840X.1980.9936094" TargetMode="External"/><Relationship Id="rId43" Type="http://schemas.openxmlformats.org/officeDocument/2006/relationships/hyperlink" Target="https://doi.org/10.1093/sleep/20.2.160" TargetMode="External"/><Relationship Id="rId48" Type="http://schemas.openxmlformats.org/officeDocument/2006/relationships/hyperlink" Target="https://doi.org/10.1177/1559827609351133"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package" Target="embeddings/Microsoft_Word_Document1.docx"/><Relationship Id="rId25" Type="http://schemas.openxmlformats.org/officeDocument/2006/relationships/hyperlink" Target="https://doi.org/10.1016/j.sleep.2006.12.002" TargetMode="External"/><Relationship Id="rId33" Type="http://schemas.openxmlformats.org/officeDocument/2006/relationships/hyperlink" Target="http://dx.doi.org/10.1016/j.smrv.2014.10.001" TargetMode="External"/><Relationship Id="rId38" Type="http://schemas.openxmlformats.org/officeDocument/2006/relationships/hyperlink" Target="http://psycnet.apa.org/doi/10.1037/0022-3514.89.6.852" TargetMode="External"/><Relationship Id="rId46" Type="http://schemas.openxmlformats.org/officeDocument/2006/relationships/hyperlink" Target="http://psycnet.apa.org/doi/10.1521/scpq.19.2.93.33313" TargetMode="External"/><Relationship Id="rId20" Type="http://schemas.openxmlformats.org/officeDocument/2006/relationships/hyperlink" Target="https://doi.org/10.1016/j.neulet.2008.06.024" TargetMode="External"/><Relationship Id="rId41" Type="http://schemas.openxmlformats.org/officeDocument/2006/relationships/hyperlink" Target="https://doi.org/10.1093/sleep/19.4.318"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s://doi.org/10.3102/00028312037001153" TargetMode="External"/><Relationship Id="rId49" Type="http://schemas.openxmlformats.org/officeDocument/2006/relationships/hyperlink" Target="http://psycnet.apa.org/doi/10.1037/0894-4105.21.6.78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D2B770B0-7F43-4846-90E9-957E3BD5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85</Pages>
  <Words>21075</Words>
  <Characters>120128</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140922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324</cp:revision>
  <cp:lastPrinted>2018-04-30T21:09:00Z</cp:lastPrinted>
  <dcterms:created xsi:type="dcterms:W3CDTF">2018-03-08T03:34:00Z</dcterms:created>
  <dcterms:modified xsi:type="dcterms:W3CDTF">2018-05-06T03:42:00Z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