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480" w:rsidRPr="00B607EF" w:rsidRDefault="001E223E">
      <w:pPr>
        <w:rPr>
          <w:b/>
        </w:rPr>
      </w:pPr>
      <w:r w:rsidRPr="00B607EF">
        <w:rPr>
          <w:b/>
        </w:rPr>
        <w:t>H</w:t>
      </w:r>
      <w:r w:rsidR="00A3633F" w:rsidRPr="00B607EF">
        <w:rPr>
          <w:b/>
        </w:rPr>
        <w:t>omework 2</w:t>
      </w:r>
      <w:proofErr w:type="gramStart"/>
      <w:r w:rsidR="002304E0" w:rsidRPr="00B607EF">
        <w:rPr>
          <w:b/>
        </w:rPr>
        <w:t xml:space="preserve">, </w:t>
      </w:r>
      <w:r w:rsidRPr="00B607EF">
        <w:rPr>
          <w:b/>
        </w:rPr>
        <w:t xml:space="preserve"> CPH</w:t>
      </w:r>
      <w:proofErr w:type="gramEnd"/>
      <w:r w:rsidRPr="00B607EF">
        <w:rPr>
          <w:b/>
        </w:rPr>
        <w:t xml:space="preserve"> 675  Clinical Trials</w:t>
      </w:r>
      <w:r w:rsidRPr="00B607EF">
        <w:rPr>
          <w:b/>
        </w:rPr>
        <w:tab/>
      </w:r>
      <w:r w:rsidR="00C074BF" w:rsidRPr="00B607EF">
        <w:rPr>
          <w:b/>
        </w:rPr>
        <w:tab/>
      </w:r>
      <w:r w:rsidR="00C074BF" w:rsidRPr="00B607EF">
        <w:rPr>
          <w:b/>
        </w:rPr>
        <w:tab/>
      </w:r>
      <w:r w:rsidR="00C074BF" w:rsidRPr="00B607EF">
        <w:rPr>
          <w:b/>
        </w:rPr>
        <w:tab/>
      </w:r>
      <w:r w:rsidR="009215FB">
        <w:rPr>
          <w:b/>
        </w:rPr>
        <w:tab/>
      </w:r>
      <w:r w:rsidR="009215FB">
        <w:rPr>
          <w:b/>
        </w:rPr>
        <w:tab/>
        <w:t xml:space="preserve">Dominic D </w:t>
      </w:r>
      <w:proofErr w:type="spellStart"/>
      <w:r w:rsidR="009215FB">
        <w:rPr>
          <w:b/>
        </w:rPr>
        <w:t>LaRoche</w:t>
      </w:r>
      <w:proofErr w:type="spellEnd"/>
    </w:p>
    <w:p w:rsidR="001E223E" w:rsidRPr="00B607EF" w:rsidRDefault="001E223E">
      <w:pPr>
        <w:rPr>
          <w:b/>
        </w:rPr>
      </w:pPr>
      <w:r w:rsidRPr="00B607EF">
        <w:rPr>
          <w:b/>
        </w:rPr>
        <w:t xml:space="preserve">Due:  </w:t>
      </w:r>
      <w:proofErr w:type="gramStart"/>
      <w:r w:rsidR="00254F87" w:rsidRPr="00B607EF">
        <w:rPr>
          <w:b/>
        </w:rPr>
        <w:t xml:space="preserve">6 </w:t>
      </w:r>
      <w:r w:rsidR="00A3633F" w:rsidRPr="00B607EF">
        <w:rPr>
          <w:b/>
        </w:rPr>
        <w:t xml:space="preserve"> March</w:t>
      </w:r>
      <w:proofErr w:type="gramEnd"/>
      <w:r w:rsidR="00254F87" w:rsidRPr="00B607EF">
        <w:rPr>
          <w:b/>
        </w:rPr>
        <w:t xml:space="preserve"> 2015</w:t>
      </w:r>
    </w:p>
    <w:p w:rsidR="001E223E" w:rsidRPr="00B607EF" w:rsidRDefault="001E223E"/>
    <w:p w:rsidR="00334B4E" w:rsidRPr="00B607EF" w:rsidRDefault="00CC392B">
      <w:pPr>
        <w:rPr>
          <w:u w:val="single"/>
        </w:rPr>
      </w:pPr>
      <w:r w:rsidRPr="00B607EF">
        <w:t xml:space="preserve">Data can be downloaded from D2L. </w:t>
      </w:r>
      <w:r w:rsidR="00334B4E" w:rsidRPr="00B607EF">
        <w:t>For problems which require data analysis, include code only when asked to, and only include relevant output.</w:t>
      </w:r>
      <w:r w:rsidR="006577DF" w:rsidRPr="00B607EF">
        <w:t xml:space="preserve"> </w:t>
      </w:r>
      <w:r w:rsidR="00334B4E" w:rsidRPr="00B607EF">
        <w:rPr>
          <w:u w:val="single"/>
        </w:rPr>
        <w:t>Excessive output will result in a reduction of points.</w:t>
      </w:r>
    </w:p>
    <w:p w:rsidR="00334B4E" w:rsidRPr="00B607EF" w:rsidRDefault="00334B4E"/>
    <w:p w:rsidR="00ED04E0" w:rsidRDefault="00ED04E0">
      <w:proofErr w:type="gramStart"/>
      <w:r w:rsidRPr="00B607EF">
        <w:t>1</w:t>
      </w:r>
      <w:r w:rsidR="006B3527" w:rsidRPr="00B607EF">
        <w:t>.</w:t>
      </w:r>
      <w:r w:rsidRPr="00B607EF">
        <w:t>a</w:t>
      </w:r>
      <w:proofErr w:type="gramEnd"/>
      <w:r w:rsidRPr="00B607EF">
        <w:t>)</w:t>
      </w:r>
      <w:r w:rsidR="006B3527" w:rsidRPr="00B607EF">
        <w:t xml:space="preserve"> </w:t>
      </w:r>
      <w:r w:rsidRPr="00B607EF">
        <w:t xml:space="preserve">A and B are binary explanatory variables for a continuous outcome y. </w:t>
      </w:r>
      <w:r w:rsidR="006B3527" w:rsidRPr="00B607EF">
        <w:t xml:space="preserve">Use the following </w:t>
      </w:r>
      <w:r w:rsidRPr="00B607EF">
        <w:t xml:space="preserve">linear regression </w:t>
      </w:r>
      <w:r w:rsidR="006B3527" w:rsidRPr="00B607EF">
        <w:t>output to fill in the table</w:t>
      </w:r>
      <w:r w:rsidRPr="00B607EF">
        <w:t xml:space="preserve"> of means</w:t>
      </w:r>
      <w:r w:rsidR="006B3527" w:rsidRPr="00B607EF">
        <w:t>.</w:t>
      </w:r>
      <w:r w:rsidRPr="00B607EF">
        <w:t xml:space="preserve"> Write your answers to 1 decimal place.</w:t>
      </w:r>
      <w:r w:rsidR="006B3527" w:rsidRPr="00B607EF">
        <w:t xml:space="preserve"> </w:t>
      </w:r>
    </w:p>
    <w:p w:rsidR="00B607EF" w:rsidRPr="00B607EF" w:rsidRDefault="00B60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6"/>
      </w:tblGrid>
      <w:tr w:rsidR="00B607EF" w:rsidTr="00B607EF">
        <w:tc>
          <w:tcPr>
            <w:tcW w:w="10476" w:type="dxa"/>
          </w:tcPr>
          <w:p w:rsidR="00B607EF" w:rsidRPr="00B607EF" w:rsidRDefault="00B607EF" w:rsidP="00B607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607EF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Standard</w:t>
            </w:r>
          </w:p>
          <w:p w:rsidR="00B607EF" w:rsidRPr="00B607EF" w:rsidRDefault="00B607EF" w:rsidP="00B607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607EF">
              <w:rPr>
                <w:rFonts w:ascii="Courier New" w:hAnsi="Courier New" w:cs="Courier New"/>
                <w:sz w:val="16"/>
                <w:szCs w:val="16"/>
              </w:rPr>
              <w:t xml:space="preserve">Parameter         Estimate           Error    t Value    </w:t>
            </w:r>
            <w:proofErr w:type="spellStart"/>
            <w:r w:rsidRPr="00B607EF">
              <w:rPr>
                <w:rFonts w:ascii="Courier New" w:hAnsi="Courier New" w:cs="Courier New"/>
                <w:sz w:val="16"/>
                <w:szCs w:val="16"/>
              </w:rPr>
              <w:t>Pr</w:t>
            </w:r>
            <w:proofErr w:type="spellEnd"/>
            <w:r w:rsidRPr="00B607EF">
              <w:rPr>
                <w:rFonts w:ascii="Courier New" w:hAnsi="Courier New" w:cs="Courier New"/>
                <w:sz w:val="16"/>
                <w:szCs w:val="16"/>
              </w:rPr>
              <w:t xml:space="preserve"> &gt; |t|      95% Confidence Limits</w:t>
            </w:r>
          </w:p>
          <w:p w:rsidR="00B607EF" w:rsidRPr="00B607EF" w:rsidRDefault="00B607EF" w:rsidP="00B607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B607EF" w:rsidRPr="00B607EF" w:rsidRDefault="00B607EF" w:rsidP="00B607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607EF">
              <w:rPr>
                <w:rFonts w:ascii="Courier New" w:hAnsi="Courier New" w:cs="Courier New"/>
                <w:sz w:val="16"/>
                <w:szCs w:val="16"/>
              </w:rPr>
              <w:t>Intercept      9.883207038      0.28935831      34.16      &lt;.0001     9.314336517 10.452077559</w:t>
            </w:r>
          </w:p>
          <w:p w:rsidR="00B607EF" w:rsidRPr="00B607EF" w:rsidRDefault="00B607EF" w:rsidP="00B607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607EF">
              <w:rPr>
                <w:rFonts w:ascii="Courier New" w:hAnsi="Courier New" w:cs="Courier New"/>
                <w:sz w:val="16"/>
                <w:szCs w:val="16"/>
              </w:rPr>
              <w:t>A              6.229226766      0.40921445      15.22      &lt;.0001     5.424722360  7.033731172</w:t>
            </w:r>
          </w:p>
          <w:p w:rsidR="00B607EF" w:rsidRPr="00B607EF" w:rsidRDefault="00B607EF" w:rsidP="00B607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607EF">
              <w:rPr>
                <w:rFonts w:ascii="Courier New" w:hAnsi="Courier New" w:cs="Courier New"/>
                <w:sz w:val="16"/>
                <w:szCs w:val="16"/>
              </w:rPr>
              <w:t>B              2.966622263      0.40921445       7.25      &lt;.0001     2.162117857  3.771126669</w:t>
            </w:r>
          </w:p>
          <w:p w:rsidR="00B607EF" w:rsidRPr="00B607EF" w:rsidRDefault="00B607EF" w:rsidP="00B607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607EF">
              <w:rPr>
                <w:rFonts w:ascii="Courier New" w:hAnsi="Courier New" w:cs="Courier New"/>
                <w:sz w:val="16"/>
                <w:szCs w:val="16"/>
              </w:rPr>
              <w:t>A*B            1.860241058      0.57871663       3.21      0.0014     0.722500016  2.997982100</w:t>
            </w:r>
          </w:p>
          <w:p w:rsidR="00B607EF" w:rsidRDefault="00B607EF"/>
        </w:tc>
      </w:tr>
    </w:tbl>
    <w:p w:rsidR="00ED04E0" w:rsidRPr="00B607EF" w:rsidRDefault="00ED04E0" w:rsidP="00ED04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2095"/>
        <w:gridCol w:w="2095"/>
        <w:gridCol w:w="2096"/>
      </w:tblGrid>
      <w:tr w:rsidR="00941803" w:rsidRPr="00B607EF" w:rsidTr="006478CD">
        <w:tc>
          <w:tcPr>
            <w:tcW w:w="2095" w:type="dxa"/>
          </w:tcPr>
          <w:p w:rsidR="00941803" w:rsidRPr="00B607EF" w:rsidRDefault="00941803" w:rsidP="00ED04E0">
            <w:pPr>
              <w:jc w:val="center"/>
            </w:pPr>
          </w:p>
        </w:tc>
        <w:tc>
          <w:tcPr>
            <w:tcW w:w="2095" w:type="dxa"/>
          </w:tcPr>
          <w:p w:rsidR="00941803" w:rsidRPr="00B607EF" w:rsidRDefault="00941803" w:rsidP="00ED04E0">
            <w:pPr>
              <w:jc w:val="center"/>
            </w:pPr>
          </w:p>
        </w:tc>
        <w:tc>
          <w:tcPr>
            <w:tcW w:w="4191" w:type="dxa"/>
            <w:gridSpan w:val="2"/>
          </w:tcPr>
          <w:p w:rsidR="00941803" w:rsidRPr="00B607EF" w:rsidRDefault="00941803" w:rsidP="00ED04E0">
            <w:pPr>
              <w:jc w:val="center"/>
            </w:pPr>
            <w:r>
              <w:t>A</w:t>
            </w:r>
          </w:p>
        </w:tc>
      </w:tr>
      <w:tr w:rsidR="00941803" w:rsidRPr="00B607EF" w:rsidTr="00ED04E0">
        <w:tc>
          <w:tcPr>
            <w:tcW w:w="2095" w:type="dxa"/>
          </w:tcPr>
          <w:p w:rsidR="00941803" w:rsidRPr="00B607EF" w:rsidRDefault="00941803" w:rsidP="00ED04E0">
            <w:pPr>
              <w:jc w:val="center"/>
            </w:pPr>
          </w:p>
        </w:tc>
        <w:tc>
          <w:tcPr>
            <w:tcW w:w="2095" w:type="dxa"/>
          </w:tcPr>
          <w:p w:rsidR="00941803" w:rsidRPr="00B607EF" w:rsidRDefault="00941803" w:rsidP="00ED04E0">
            <w:pPr>
              <w:jc w:val="center"/>
            </w:pPr>
          </w:p>
        </w:tc>
        <w:tc>
          <w:tcPr>
            <w:tcW w:w="2095" w:type="dxa"/>
          </w:tcPr>
          <w:p w:rsidR="00941803" w:rsidRPr="00B607EF" w:rsidRDefault="00941803" w:rsidP="00ED04E0">
            <w:pPr>
              <w:jc w:val="center"/>
            </w:pPr>
            <w:r>
              <w:t>1</w:t>
            </w:r>
          </w:p>
        </w:tc>
        <w:tc>
          <w:tcPr>
            <w:tcW w:w="2096" w:type="dxa"/>
          </w:tcPr>
          <w:p w:rsidR="00941803" w:rsidRPr="00B607EF" w:rsidRDefault="00941803" w:rsidP="00ED04E0">
            <w:pPr>
              <w:jc w:val="center"/>
            </w:pPr>
            <w:r>
              <w:t>0</w:t>
            </w:r>
          </w:p>
        </w:tc>
      </w:tr>
      <w:tr w:rsidR="00941803" w:rsidRPr="00B607EF" w:rsidTr="00941803">
        <w:tc>
          <w:tcPr>
            <w:tcW w:w="2095" w:type="dxa"/>
            <w:vMerge w:val="restart"/>
            <w:vAlign w:val="center"/>
          </w:tcPr>
          <w:p w:rsidR="00941803" w:rsidRPr="00B607EF" w:rsidRDefault="00941803" w:rsidP="00941803">
            <w:pPr>
              <w:jc w:val="center"/>
            </w:pPr>
            <w:r>
              <w:t>B</w:t>
            </w:r>
          </w:p>
        </w:tc>
        <w:tc>
          <w:tcPr>
            <w:tcW w:w="2095" w:type="dxa"/>
          </w:tcPr>
          <w:p w:rsidR="00941803" w:rsidRPr="00B607EF" w:rsidRDefault="00941803" w:rsidP="00ED04E0">
            <w:pPr>
              <w:jc w:val="center"/>
            </w:pPr>
            <w:r>
              <w:t>1</w:t>
            </w:r>
          </w:p>
        </w:tc>
        <w:tc>
          <w:tcPr>
            <w:tcW w:w="2095" w:type="dxa"/>
          </w:tcPr>
          <w:p w:rsidR="00941803" w:rsidRPr="00B607EF" w:rsidRDefault="009215FB" w:rsidP="00ED04E0">
            <w:pPr>
              <w:jc w:val="center"/>
            </w:pPr>
            <w:r>
              <w:t>17.96</w:t>
            </w:r>
          </w:p>
        </w:tc>
        <w:tc>
          <w:tcPr>
            <w:tcW w:w="2096" w:type="dxa"/>
          </w:tcPr>
          <w:p w:rsidR="00941803" w:rsidRPr="00B607EF" w:rsidRDefault="009215FB" w:rsidP="00ED04E0">
            <w:pPr>
              <w:jc w:val="center"/>
            </w:pPr>
            <w:r>
              <w:t>12.84</w:t>
            </w:r>
          </w:p>
        </w:tc>
      </w:tr>
      <w:tr w:rsidR="00941803" w:rsidRPr="00B607EF" w:rsidTr="00ED04E0">
        <w:tc>
          <w:tcPr>
            <w:tcW w:w="2095" w:type="dxa"/>
            <w:vMerge/>
          </w:tcPr>
          <w:p w:rsidR="00941803" w:rsidRPr="00B607EF" w:rsidRDefault="00941803" w:rsidP="00ED04E0">
            <w:pPr>
              <w:jc w:val="center"/>
            </w:pPr>
          </w:p>
        </w:tc>
        <w:tc>
          <w:tcPr>
            <w:tcW w:w="2095" w:type="dxa"/>
          </w:tcPr>
          <w:p w:rsidR="00941803" w:rsidRPr="00B607EF" w:rsidRDefault="00941803" w:rsidP="00ED04E0">
            <w:pPr>
              <w:jc w:val="center"/>
            </w:pPr>
            <w:r>
              <w:t>0</w:t>
            </w:r>
          </w:p>
        </w:tc>
        <w:tc>
          <w:tcPr>
            <w:tcW w:w="2095" w:type="dxa"/>
          </w:tcPr>
          <w:p w:rsidR="00941803" w:rsidRPr="00B607EF" w:rsidRDefault="009215FB" w:rsidP="00ED04E0">
            <w:pPr>
              <w:jc w:val="center"/>
            </w:pPr>
            <w:r>
              <w:t>16.10</w:t>
            </w:r>
          </w:p>
        </w:tc>
        <w:tc>
          <w:tcPr>
            <w:tcW w:w="2096" w:type="dxa"/>
          </w:tcPr>
          <w:p w:rsidR="00941803" w:rsidRPr="00B607EF" w:rsidRDefault="009215FB" w:rsidP="00ED04E0">
            <w:pPr>
              <w:jc w:val="center"/>
            </w:pPr>
            <w:r>
              <w:t>9.88</w:t>
            </w:r>
          </w:p>
        </w:tc>
      </w:tr>
    </w:tbl>
    <w:p w:rsidR="00ED04E0" w:rsidRPr="00B607EF" w:rsidRDefault="00ED04E0"/>
    <w:p w:rsidR="006B3527" w:rsidRPr="00B607EF" w:rsidRDefault="00ED04E0">
      <w:r w:rsidRPr="00B607EF">
        <w:t xml:space="preserve">b) </w:t>
      </w:r>
      <w:r w:rsidR="003E20F1" w:rsidRPr="00B607EF">
        <w:t>Consider a two arm RCT with a binary outcome of “positive response”, with output from a logistic regression shown below</w:t>
      </w:r>
      <w:r w:rsidR="003C23C1">
        <w:t xml:space="preserve"> (on the </w:t>
      </w:r>
      <w:proofErr w:type="spellStart"/>
      <w:r w:rsidR="003C23C1">
        <w:t>logit</w:t>
      </w:r>
      <w:proofErr w:type="spellEnd"/>
      <w:r w:rsidR="003C23C1">
        <w:t xml:space="preserve"> scale)</w:t>
      </w:r>
      <w:r w:rsidR="003E20F1" w:rsidRPr="00B607EF">
        <w:t xml:space="preserve">. Assume that sex = 0 for males, and sex = 1 for females.  </w:t>
      </w:r>
    </w:p>
    <w:p w:rsidR="00B607EF" w:rsidRPr="00B607EF" w:rsidRDefault="00B60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6"/>
      </w:tblGrid>
      <w:tr w:rsidR="00B607EF" w:rsidRPr="00B607EF" w:rsidTr="00B607EF">
        <w:tc>
          <w:tcPr>
            <w:tcW w:w="10476" w:type="dxa"/>
          </w:tcPr>
          <w:p w:rsidR="00B607EF" w:rsidRPr="00B607EF" w:rsidRDefault="00B607EF" w:rsidP="00B607EF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607EF">
              <w:rPr>
                <w:rFonts w:ascii="Courier New" w:hAnsi="Courier New" w:cs="Courier New"/>
                <w:sz w:val="16"/>
                <w:szCs w:val="16"/>
              </w:rPr>
              <w:t xml:space="preserve">             Analysis of Maximum Likelihood Estimates</w:t>
            </w:r>
          </w:p>
          <w:p w:rsidR="00B607EF" w:rsidRPr="00B607EF" w:rsidRDefault="00B607EF" w:rsidP="00B607EF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B607EF" w:rsidRPr="00B607EF" w:rsidRDefault="00B607EF" w:rsidP="00B607EF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607EF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Standard          Wald</w:t>
            </w:r>
          </w:p>
          <w:p w:rsidR="00B607EF" w:rsidRPr="00B607EF" w:rsidRDefault="00B607EF" w:rsidP="00B607EF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607EF">
              <w:rPr>
                <w:rFonts w:ascii="Courier New" w:hAnsi="Courier New" w:cs="Courier New"/>
                <w:sz w:val="16"/>
                <w:szCs w:val="16"/>
              </w:rPr>
              <w:t xml:space="preserve">Parameter    DF    Estimate       Error    Chi-Square    </w:t>
            </w:r>
            <w:proofErr w:type="spellStart"/>
            <w:r w:rsidRPr="00B607EF">
              <w:rPr>
                <w:rFonts w:ascii="Courier New" w:hAnsi="Courier New" w:cs="Courier New"/>
                <w:sz w:val="16"/>
                <w:szCs w:val="16"/>
              </w:rPr>
              <w:t>Pr</w:t>
            </w:r>
            <w:proofErr w:type="spellEnd"/>
            <w:r w:rsidRPr="00B607EF">
              <w:rPr>
                <w:rFonts w:ascii="Courier New" w:hAnsi="Courier New" w:cs="Courier New"/>
                <w:sz w:val="16"/>
                <w:szCs w:val="16"/>
              </w:rPr>
              <w:t xml:space="preserve"> &gt; </w:t>
            </w:r>
            <w:proofErr w:type="spellStart"/>
            <w:r w:rsidRPr="00B607EF">
              <w:rPr>
                <w:rFonts w:ascii="Courier New" w:hAnsi="Courier New" w:cs="Courier New"/>
                <w:sz w:val="16"/>
                <w:szCs w:val="16"/>
              </w:rPr>
              <w:t>ChiSq</w:t>
            </w:r>
            <w:proofErr w:type="spellEnd"/>
          </w:p>
          <w:p w:rsidR="00B607EF" w:rsidRPr="00B607EF" w:rsidRDefault="00B607EF" w:rsidP="00B607EF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B607EF" w:rsidRPr="00B607EF" w:rsidRDefault="00B607EF" w:rsidP="00B607EF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607EF">
              <w:rPr>
                <w:rFonts w:ascii="Courier New" w:hAnsi="Courier New" w:cs="Courier New"/>
                <w:sz w:val="16"/>
                <w:szCs w:val="16"/>
              </w:rPr>
              <w:t>Intercept     1     -1.2584      0.5198        5.8613        0.0155</w:t>
            </w:r>
          </w:p>
          <w:p w:rsidR="00B607EF" w:rsidRPr="00B607EF" w:rsidRDefault="00B607EF" w:rsidP="00B607EF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607EF">
              <w:rPr>
                <w:rFonts w:ascii="Courier New" w:hAnsi="Courier New" w:cs="Courier New"/>
                <w:sz w:val="16"/>
                <w:szCs w:val="16"/>
              </w:rPr>
              <w:t>sex           1      0.0363      0.0129        7.9379        0.0048</w:t>
            </w:r>
          </w:p>
          <w:p w:rsidR="00B607EF" w:rsidRPr="00B607EF" w:rsidRDefault="00B607EF" w:rsidP="00B607EF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607EF">
              <w:rPr>
                <w:rFonts w:ascii="Courier New" w:hAnsi="Courier New" w:cs="Courier New"/>
                <w:sz w:val="16"/>
                <w:szCs w:val="16"/>
              </w:rPr>
              <w:t>treat         1      2.8267      0.7345       14.8095        0.0001</w:t>
            </w:r>
          </w:p>
          <w:p w:rsidR="00B607EF" w:rsidRPr="00B607EF" w:rsidRDefault="00B607EF" w:rsidP="00B607EF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607EF">
              <w:rPr>
                <w:rFonts w:ascii="Courier New" w:hAnsi="Courier New" w:cs="Courier New"/>
                <w:sz w:val="16"/>
                <w:szCs w:val="16"/>
              </w:rPr>
              <w:t>treat*sex     1     -0.0657      0.0182       13.0749        0.0003</w:t>
            </w:r>
          </w:p>
          <w:p w:rsidR="00B607EF" w:rsidRPr="00B607EF" w:rsidRDefault="00B607EF" w:rsidP="00B607EF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3E20F1" w:rsidRPr="00B607EF" w:rsidRDefault="003E20F1" w:rsidP="003E20F1">
      <w:pPr>
        <w:autoSpaceDE w:val="0"/>
        <w:autoSpaceDN w:val="0"/>
        <w:adjustRightInd w:val="0"/>
        <w:spacing w:line="240" w:lineRule="auto"/>
        <w:rPr>
          <w:rFonts w:ascii="SAS Monospace" w:hAnsi="SAS Monospace" w:cs="SAS Monospace"/>
          <w:sz w:val="16"/>
          <w:szCs w:val="16"/>
        </w:rPr>
      </w:pPr>
    </w:p>
    <w:p w:rsidR="00B607EF" w:rsidRPr="00B607EF" w:rsidRDefault="00B607EF">
      <w:proofErr w:type="spellStart"/>
      <w:r w:rsidRPr="00B607EF">
        <w:t>i</w:t>
      </w:r>
      <w:proofErr w:type="spellEnd"/>
      <w:r w:rsidRPr="00B607EF">
        <w:t>) Is there a heterogeneous treatment effect? Explain briefly.</w:t>
      </w:r>
    </w:p>
    <w:p w:rsidR="00B607EF" w:rsidRDefault="00E95A1A">
      <w:r>
        <w:t>Yes, there is a significant treatment by sex interaction so the mean treatment effect differs between sexes.</w:t>
      </w:r>
    </w:p>
    <w:p w:rsidR="00B607EF" w:rsidRPr="00B607EF" w:rsidRDefault="00B607EF"/>
    <w:p w:rsidR="00B607EF" w:rsidRPr="00B607EF" w:rsidRDefault="00B607EF"/>
    <w:p w:rsidR="00B607EF" w:rsidRPr="00B607EF" w:rsidRDefault="00B607EF">
      <w:r w:rsidRPr="00B607EF">
        <w:t xml:space="preserve">ii) </w:t>
      </w:r>
      <w:proofErr w:type="gramStart"/>
      <w:r w:rsidRPr="00B607EF">
        <w:t>compute</w:t>
      </w:r>
      <w:proofErr w:type="gramEnd"/>
      <w:r w:rsidRPr="00B607EF">
        <w:t xml:space="preserve"> the odds ratio</w:t>
      </w:r>
      <w:r w:rsidR="003C23C1">
        <w:t xml:space="preserve"> treatment effect</w:t>
      </w:r>
      <w:r w:rsidRPr="00B607EF">
        <w:t xml:space="preserve"> for men and for women.</w:t>
      </w:r>
    </w:p>
    <w:p w:rsidR="00B607EF" w:rsidRPr="00F12EC8" w:rsidRDefault="00F12EC8">
      <w:r>
        <w:t>The treatment effect for men is 2.8267.  Since this is the raw (</w:t>
      </w:r>
      <w:proofErr w:type="spellStart"/>
      <w:r>
        <w:t>logit</w:t>
      </w:r>
      <w:proofErr w:type="spellEnd"/>
      <w:r>
        <w:t xml:space="preserve"> scale) effect from the linear model then the HR is e</w:t>
      </w:r>
      <w:r>
        <w:rPr>
          <w:vertAlign w:val="superscript"/>
        </w:rPr>
        <w:t>2.8267</w:t>
      </w:r>
      <w:r>
        <w:t xml:space="preserve">=16.9.  For women the </w:t>
      </w:r>
      <w:proofErr w:type="spellStart"/>
      <w:r>
        <w:t>logit</w:t>
      </w:r>
      <w:proofErr w:type="spellEnd"/>
      <w:r>
        <w:t xml:space="preserve"> scale treatment effect is 2.8267-0.0657=2.761 and the HR is e</w:t>
      </w:r>
      <w:r>
        <w:rPr>
          <w:vertAlign w:val="superscript"/>
        </w:rPr>
        <w:t>2.761</w:t>
      </w:r>
      <w:r>
        <w:t>=15.8.</w:t>
      </w:r>
    </w:p>
    <w:p w:rsidR="006B3527" w:rsidRPr="00B607EF" w:rsidRDefault="006B3527">
      <w:r w:rsidRPr="00B607EF">
        <w:br w:type="page"/>
      </w:r>
    </w:p>
    <w:p w:rsidR="003B75A1" w:rsidRPr="00B607EF" w:rsidRDefault="00D07C09" w:rsidP="00005919">
      <w:pPr>
        <w:pStyle w:val="ListParagraph"/>
        <w:ind w:left="0"/>
      </w:pPr>
      <w:r w:rsidRPr="00B607EF">
        <w:lastRenderedPageBreak/>
        <w:t>2</w:t>
      </w:r>
      <w:r w:rsidR="001A01D4" w:rsidRPr="00B607EF">
        <w:t xml:space="preserve">. </w:t>
      </w:r>
      <w:r w:rsidRPr="00B607EF">
        <w:t xml:space="preserve"> Use the </w:t>
      </w:r>
      <w:r w:rsidR="00587FE2" w:rsidRPr="00B607EF">
        <w:t>renal</w:t>
      </w:r>
      <w:r w:rsidRPr="00B607EF">
        <w:t xml:space="preserve"> cancer data set</w:t>
      </w:r>
      <w:r w:rsidR="00042FF0" w:rsidRPr="00B607EF">
        <w:t xml:space="preserve"> and data dictionary</w:t>
      </w:r>
      <w:r w:rsidR="00B323E6" w:rsidRPr="00B607EF">
        <w:t xml:space="preserve">, which was taken from </w:t>
      </w:r>
      <w:proofErr w:type="spellStart"/>
      <w:r w:rsidR="00B323E6" w:rsidRPr="00B607EF">
        <w:t>Fairclough</w:t>
      </w:r>
      <w:proofErr w:type="spellEnd"/>
      <w:r w:rsidR="00B323E6" w:rsidRPr="00B607EF">
        <w:t xml:space="preserve">, 2010. These data are derived from a multicenter phase III trial </w:t>
      </w:r>
      <w:r w:rsidR="00587FE2" w:rsidRPr="00B607EF">
        <w:t>of 284 advanced renal-cell carcinoma patients, details of which are discussed elsewhere.</w:t>
      </w:r>
      <w:hyperlink w:anchor="_ENREF_6" w:tooltip="Motzer, 2000 #422" w:history="1">
        <w:r w:rsidR="00587FE2" w:rsidRPr="00B607EF">
          <w:fldChar w:fldCharType="begin"/>
        </w:r>
        <w:r w:rsidR="00587FE2" w:rsidRPr="00B607EF">
          <w:instrText xml:space="preserve"> ADDIN EN.CITE &lt;EndNote&gt;&lt;Cite&gt;&lt;Author&gt;Motzer&lt;/Author&gt;&lt;Year&gt;2000&lt;/Year&gt;&lt;RecNum&gt;422&lt;/RecNum&gt;&lt;DisplayText&gt;&lt;style face="superscript"&gt;6&lt;/style&gt;&lt;/DisplayText&gt;&lt;record&gt;&lt;rec-number&gt;422&lt;/rec-number&gt;&lt;foreign-keys&gt;&lt;key app="EN" db-id="xavsfwrx3rw0f6essz9pst292v90xfze5ext"&gt;422&lt;/key&gt;&lt;/foreign-keys&gt;&lt;ref-type name="Journal Article"&gt;17&lt;/ref-type&gt;&lt;contributors&gt;&lt;authors&gt;&lt;author&gt;Motzer, R. J.&lt;/author&gt;&lt;author&gt;Murphy, B. A.&lt;/author&gt;&lt;author&gt;Bacik, J.&lt;/author&gt;&lt;author&gt;Schwartz, L. H.&lt;/author&gt;&lt;author&gt;Nanus, D. M.&lt;/author&gt;&lt;author&gt;Mariani, T.&lt;/author&gt;&lt;author&gt;Loehrer, P.&lt;/author&gt;&lt;author&gt;Wilding, G.&lt;/author&gt;&lt;author&gt;Fairclough, D. L.&lt;/author&gt;&lt;author&gt;Cella, D.&lt;/author&gt;&lt;author&gt;Mazumdar, M.&lt;/author&gt;&lt;/authors&gt;&lt;/contributors&gt;&lt;titles&gt;&lt;title&gt;Phase III trial of interferon alfa-2a with or without 13-cis-retinoic acid for patients with advanced renal cell carcinoma&lt;/title&gt;&lt;secondary-title&gt;Journal of Clinical Oncology&lt;/secondary-title&gt;&lt;/titles&gt;&lt;periodical&gt;&lt;full-title&gt;Journal of Clinical Oncology&lt;/full-title&gt;&lt;abbr-1&gt;J. Clin. Oncol.&lt;/abbr-1&gt;&lt;abbr-2&gt;J Clin Oncol&lt;/abbr-2&gt;&lt;/periodical&gt;&lt;pages&gt;2972-2980&lt;/pages&gt;&lt;volume&gt;18&lt;/volume&gt;&lt;number&gt;16&lt;/number&gt;&lt;dates&gt;&lt;year&gt;2000&lt;/year&gt;&lt;/dates&gt;&lt;urls&gt;&lt;related-urls&gt;&lt;url&gt;http://www.scopus.com/inward/record.url?eid=2-s2.0-0033902999&amp;amp;partnerID=40&amp;amp;md5=927c0a3ab7bd7f1672bd29d143f7d73c&lt;/url&gt;&lt;/related-urls&gt;&lt;/urls&gt;&lt;/record&gt;&lt;/Cite&gt;&lt;/EndNote&gt;</w:instrText>
        </w:r>
        <w:r w:rsidR="00587FE2" w:rsidRPr="00B607EF">
          <w:fldChar w:fldCharType="separate"/>
        </w:r>
        <w:r w:rsidR="00587FE2" w:rsidRPr="00B607EF">
          <w:t>6</w:t>
        </w:r>
        <w:r w:rsidR="00587FE2" w:rsidRPr="00B607EF">
          <w:fldChar w:fldCharType="end"/>
        </w:r>
      </w:hyperlink>
      <w:r w:rsidR="00587FE2" w:rsidRPr="00B607EF">
        <w:t xml:space="preserve"> The dataset used here is a random sample of 197 of the 230 patients who were invited to join the </w:t>
      </w:r>
      <w:proofErr w:type="spellStart"/>
      <w:r w:rsidR="00587FE2" w:rsidRPr="00B607EF">
        <w:t>QoL</w:t>
      </w:r>
      <w:proofErr w:type="spellEnd"/>
      <w:r w:rsidR="00587FE2" w:rsidRPr="00B607EF">
        <w:t xml:space="preserve"> sub-study. </w:t>
      </w:r>
      <w:r w:rsidR="003A68C0" w:rsidRPr="00B607EF">
        <w:t xml:space="preserve"> In addition to survival and disease progression outcomes, quality of li</w:t>
      </w:r>
      <w:r w:rsidR="00587FE2" w:rsidRPr="00B607EF">
        <w:t>fe, as measured by the FACT-G</w:t>
      </w:r>
      <w:r w:rsidR="003A68C0" w:rsidRPr="00B607EF">
        <w:t xml:space="preserve"> </w:t>
      </w:r>
      <w:r w:rsidR="00F87F15" w:rsidRPr="00B607EF">
        <w:t xml:space="preserve">(Functional </w:t>
      </w:r>
      <w:proofErr w:type="gramStart"/>
      <w:r w:rsidR="00F87F15" w:rsidRPr="00B607EF">
        <w:t>A</w:t>
      </w:r>
      <w:r w:rsidR="00587FE2" w:rsidRPr="00B607EF">
        <w:t>ssessment  of</w:t>
      </w:r>
      <w:proofErr w:type="gramEnd"/>
      <w:r w:rsidR="00587FE2" w:rsidRPr="00B607EF">
        <w:t xml:space="preserve"> Cancer Therapy – General) </w:t>
      </w:r>
      <w:r w:rsidR="003A68C0" w:rsidRPr="00B607EF">
        <w:t>was assessed. The FACT-</w:t>
      </w:r>
      <w:r w:rsidR="00587FE2" w:rsidRPr="00B607EF">
        <w:t>G</w:t>
      </w:r>
      <w:r w:rsidR="003A68C0" w:rsidRPr="00B607EF">
        <w:t xml:space="preserve"> contains sub-scales for physical, emotional, functional and social well-being</w:t>
      </w:r>
      <w:r w:rsidR="00587FE2" w:rsidRPr="00B607EF">
        <w:t>.</w:t>
      </w:r>
      <w:r w:rsidR="003A68C0" w:rsidRPr="00B607EF">
        <w:t xml:space="preserve"> We will be considering the Trial Outcome Index (TOI), which is the sum of the physical, functional and symptom scores, scaled to 0-100, with higher values indicating better quality of life. Quality of life was assessed at baseline (</w:t>
      </w:r>
      <w:r w:rsidR="00587FE2" w:rsidRPr="00B607EF">
        <w:t>time</w:t>
      </w:r>
      <w:r w:rsidR="003A68C0" w:rsidRPr="00B607EF">
        <w:t xml:space="preserve"> 1) and at three </w:t>
      </w:r>
      <w:proofErr w:type="spellStart"/>
      <w:r w:rsidR="003A68C0" w:rsidRPr="00B607EF">
        <w:t>timepoints</w:t>
      </w:r>
      <w:proofErr w:type="spellEnd"/>
      <w:r w:rsidR="003A68C0" w:rsidRPr="00B607EF">
        <w:t xml:space="preserve"> after baseline.</w:t>
      </w:r>
    </w:p>
    <w:p w:rsidR="00D07C09" w:rsidRPr="00B607EF" w:rsidRDefault="00D07C09" w:rsidP="001A01D4">
      <w:pPr>
        <w:pStyle w:val="ListParagraph"/>
        <w:ind w:left="405"/>
      </w:pPr>
    </w:p>
    <w:p w:rsidR="00254F87" w:rsidRPr="00B607EF" w:rsidRDefault="00254F87" w:rsidP="00254F87"/>
    <w:p w:rsidR="00D07C09" w:rsidRPr="00B607EF" w:rsidRDefault="008B0BDB" w:rsidP="00D07C09">
      <w:pPr>
        <w:pStyle w:val="ListParagraph"/>
        <w:numPr>
          <w:ilvl w:val="0"/>
          <w:numId w:val="3"/>
        </w:numPr>
      </w:pPr>
      <w:r w:rsidRPr="00B607EF">
        <w:t>Use t-test to t</w:t>
      </w:r>
      <w:r w:rsidR="00EA79B6" w:rsidRPr="00B607EF">
        <w:t xml:space="preserve">est the difference in the TOI between the </w:t>
      </w:r>
      <w:r w:rsidR="00525A10" w:rsidRPr="00B607EF">
        <w:t>two arms</w:t>
      </w:r>
      <w:r w:rsidR="004B559C" w:rsidRPr="00B607EF">
        <w:t xml:space="preserve"> at the third time point.</w:t>
      </w:r>
    </w:p>
    <w:p w:rsidR="006478CD" w:rsidRPr="006478CD" w:rsidRDefault="006478CD" w:rsidP="006478CD">
      <w:pPr>
        <w:pStyle w:val="ListParagraph"/>
        <w:ind w:left="765"/>
        <w:rPr>
          <w:color w:val="404040" w:themeColor="text1" w:themeTint="BF"/>
        </w:rPr>
      </w:pPr>
      <w:proofErr w:type="gramStart"/>
      <w:r w:rsidRPr="006478CD">
        <w:rPr>
          <w:color w:val="404040" w:themeColor="text1" w:themeTint="BF"/>
        </w:rPr>
        <w:t>load(</w:t>
      </w:r>
      <w:proofErr w:type="gramEnd"/>
      <w:r w:rsidRPr="006478CD">
        <w:rPr>
          <w:color w:val="404040" w:themeColor="text1" w:themeTint="BF"/>
        </w:rPr>
        <w:t>"</w:t>
      </w:r>
      <w:proofErr w:type="spellStart"/>
      <w:r w:rsidRPr="006478CD">
        <w:rPr>
          <w:color w:val="404040" w:themeColor="text1" w:themeTint="BF"/>
        </w:rPr>
        <w:t>renal.Rdata</w:t>
      </w:r>
      <w:proofErr w:type="spellEnd"/>
      <w:r w:rsidRPr="006478CD">
        <w:rPr>
          <w:color w:val="404040" w:themeColor="text1" w:themeTint="BF"/>
        </w:rPr>
        <w:t>")</w:t>
      </w:r>
    </w:p>
    <w:p w:rsidR="00334B4E" w:rsidRPr="006478CD" w:rsidRDefault="006478CD" w:rsidP="006478CD">
      <w:pPr>
        <w:pStyle w:val="ListParagraph"/>
        <w:ind w:left="765"/>
        <w:rPr>
          <w:color w:val="404040" w:themeColor="text1" w:themeTint="BF"/>
        </w:rPr>
      </w:pPr>
      <w:proofErr w:type="spellStart"/>
      <w:proofErr w:type="gramStart"/>
      <w:r w:rsidRPr="006478CD">
        <w:rPr>
          <w:color w:val="404040" w:themeColor="text1" w:themeTint="BF"/>
        </w:rPr>
        <w:t>t.test</w:t>
      </w:r>
      <w:proofErr w:type="spellEnd"/>
      <w:r w:rsidRPr="006478CD">
        <w:rPr>
          <w:color w:val="404040" w:themeColor="text1" w:themeTint="BF"/>
        </w:rPr>
        <w:t>(</w:t>
      </w:r>
      <w:proofErr w:type="spellStart"/>
      <w:proofErr w:type="gramEnd"/>
      <w:r w:rsidRPr="006478CD">
        <w:rPr>
          <w:color w:val="404040" w:themeColor="text1" w:themeTint="BF"/>
        </w:rPr>
        <w:t>toi~treat,data</w:t>
      </w:r>
      <w:proofErr w:type="spellEnd"/>
      <w:r w:rsidRPr="006478CD">
        <w:rPr>
          <w:color w:val="404040" w:themeColor="text1" w:themeTint="BF"/>
        </w:rPr>
        <w:t>=renal[which(</w:t>
      </w:r>
      <w:proofErr w:type="spellStart"/>
      <w:r w:rsidRPr="006478CD">
        <w:rPr>
          <w:color w:val="404040" w:themeColor="text1" w:themeTint="BF"/>
        </w:rPr>
        <w:t>renal$time</w:t>
      </w:r>
      <w:proofErr w:type="spellEnd"/>
      <w:r w:rsidRPr="006478CD">
        <w:rPr>
          <w:color w:val="404040" w:themeColor="text1" w:themeTint="BF"/>
        </w:rPr>
        <w:t>==3),])</w:t>
      </w:r>
    </w:p>
    <w:p w:rsidR="00CC392B" w:rsidRPr="00B607EF" w:rsidRDefault="006478CD" w:rsidP="00334B4E">
      <w:pPr>
        <w:pStyle w:val="ListParagraph"/>
        <w:ind w:left="765"/>
      </w:pPr>
      <w:r>
        <w:t xml:space="preserve">We get a significant difference (p=0.007) with the control (treat=0) group having higher mean TOI (66.06 vs 58.44) </w:t>
      </w:r>
    </w:p>
    <w:p w:rsidR="00CC392B" w:rsidRPr="00B607EF" w:rsidRDefault="00CC392B" w:rsidP="00334B4E">
      <w:pPr>
        <w:pStyle w:val="ListParagraph"/>
        <w:ind w:left="765"/>
      </w:pPr>
    </w:p>
    <w:p w:rsidR="005F650A" w:rsidRPr="00B607EF" w:rsidRDefault="005F650A" w:rsidP="00D07C09">
      <w:pPr>
        <w:pStyle w:val="ListParagraph"/>
        <w:numPr>
          <w:ilvl w:val="0"/>
          <w:numId w:val="3"/>
        </w:numPr>
      </w:pPr>
      <w:r w:rsidRPr="00B607EF">
        <w:t>Perform the same test</w:t>
      </w:r>
      <w:r w:rsidR="00CC392B" w:rsidRPr="00B607EF">
        <w:t>s</w:t>
      </w:r>
      <w:r w:rsidRPr="00B607EF">
        <w:t xml:space="preserve"> using an ANCOVA model</w:t>
      </w:r>
      <w:r w:rsidR="00CC392B" w:rsidRPr="00B607EF">
        <w:t>.</w:t>
      </w:r>
    </w:p>
    <w:p w:rsidR="00514D00" w:rsidRPr="00514D00" w:rsidRDefault="00514D00" w:rsidP="00514D00">
      <w:pPr>
        <w:tabs>
          <w:tab w:val="left" w:pos="919"/>
        </w:tabs>
        <w:rPr>
          <w:color w:val="404040" w:themeColor="text1" w:themeTint="BF"/>
        </w:rPr>
      </w:pPr>
      <w:r>
        <w:tab/>
      </w:r>
      <w:r w:rsidRPr="00514D00">
        <w:rPr>
          <w:color w:val="404040" w:themeColor="text1" w:themeTint="BF"/>
        </w:rPr>
        <w:t>#reshape to wide format to do ANCOVA</w:t>
      </w:r>
    </w:p>
    <w:p w:rsidR="00514D00" w:rsidRPr="00514D00" w:rsidRDefault="00514D00" w:rsidP="00514D00">
      <w:pPr>
        <w:tabs>
          <w:tab w:val="left" w:pos="919"/>
        </w:tabs>
        <w:rPr>
          <w:color w:val="404040" w:themeColor="text1" w:themeTint="BF"/>
        </w:rPr>
      </w:pPr>
      <w:r w:rsidRPr="00514D00">
        <w:rPr>
          <w:color w:val="404040" w:themeColor="text1" w:themeTint="BF"/>
        </w:rPr>
        <w:tab/>
      </w:r>
      <w:proofErr w:type="gramStart"/>
      <w:r w:rsidRPr="00514D00">
        <w:rPr>
          <w:color w:val="404040" w:themeColor="text1" w:themeTint="BF"/>
        </w:rPr>
        <w:t>renalw</w:t>
      </w:r>
      <w:proofErr w:type="gramEnd"/>
      <w:r w:rsidRPr="00514D00">
        <w:rPr>
          <w:color w:val="404040" w:themeColor="text1" w:themeTint="BF"/>
        </w:rPr>
        <w:t>&lt;-reshape(renal,v.names="toi",idvar="id",times="time",direction="wide")</w:t>
      </w:r>
    </w:p>
    <w:p w:rsidR="00514D00" w:rsidRPr="00514D00" w:rsidRDefault="00514D00" w:rsidP="00514D00">
      <w:pPr>
        <w:tabs>
          <w:tab w:val="left" w:pos="919"/>
        </w:tabs>
        <w:rPr>
          <w:color w:val="404040" w:themeColor="text1" w:themeTint="BF"/>
        </w:rPr>
      </w:pPr>
      <w:r w:rsidRPr="00514D00">
        <w:rPr>
          <w:color w:val="404040" w:themeColor="text1" w:themeTint="BF"/>
        </w:rPr>
        <w:tab/>
      </w:r>
      <w:r w:rsidRPr="00514D00">
        <w:rPr>
          <w:color w:val="404040" w:themeColor="text1" w:themeTint="BF"/>
        </w:rPr>
        <w:t>m1&lt;-</w:t>
      </w:r>
      <w:proofErr w:type="gramStart"/>
      <w:r w:rsidRPr="00514D00">
        <w:rPr>
          <w:color w:val="404040" w:themeColor="text1" w:themeTint="BF"/>
        </w:rPr>
        <w:t>lm(</w:t>
      </w:r>
      <w:proofErr w:type="gramEnd"/>
      <w:r w:rsidRPr="00514D00">
        <w:rPr>
          <w:color w:val="404040" w:themeColor="text1" w:themeTint="BF"/>
        </w:rPr>
        <w:t>toi.3~toi.1+treat,data=</w:t>
      </w:r>
      <w:proofErr w:type="spellStart"/>
      <w:r w:rsidRPr="00514D00">
        <w:rPr>
          <w:color w:val="404040" w:themeColor="text1" w:themeTint="BF"/>
        </w:rPr>
        <w:t>renalw</w:t>
      </w:r>
      <w:proofErr w:type="spellEnd"/>
      <w:r w:rsidRPr="00514D00">
        <w:rPr>
          <w:color w:val="404040" w:themeColor="text1" w:themeTint="BF"/>
        </w:rPr>
        <w:t>)</w:t>
      </w:r>
    </w:p>
    <w:p w:rsidR="00D07C09" w:rsidRDefault="00514D00" w:rsidP="00514D00">
      <w:pPr>
        <w:tabs>
          <w:tab w:val="left" w:pos="919"/>
        </w:tabs>
        <w:rPr>
          <w:color w:val="404040" w:themeColor="text1" w:themeTint="BF"/>
        </w:rPr>
      </w:pPr>
      <w:r w:rsidRPr="00514D00">
        <w:rPr>
          <w:color w:val="404040" w:themeColor="text1" w:themeTint="BF"/>
        </w:rPr>
        <w:tab/>
      </w:r>
      <w:proofErr w:type="gramStart"/>
      <w:r w:rsidRPr="00514D00">
        <w:rPr>
          <w:color w:val="404040" w:themeColor="text1" w:themeTint="BF"/>
        </w:rPr>
        <w:t>summary(</w:t>
      </w:r>
      <w:proofErr w:type="gramEnd"/>
      <w:r w:rsidRPr="00514D00">
        <w:rPr>
          <w:color w:val="404040" w:themeColor="text1" w:themeTint="BF"/>
        </w:rPr>
        <w:t>m1)</w:t>
      </w:r>
    </w:p>
    <w:p w:rsidR="00514D00" w:rsidRPr="00514D00" w:rsidRDefault="00514D00" w:rsidP="00853C9B">
      <w:pPr>
        <w:tabs>
          <w:tab w:val="left" w:pos="919"/>
        </w:tabs>
        <w:ind w:left="720"/>
      </w:pPr>
      <w:r w:rsidRPr="00514D00">
        <w:t>The</w:t>
      </w:r>
      <w:r>
        <w:t xml:space="preserve"> mean TOI for the treatment group is still estimated to be </w:t>
      </w:r>
      <w:r w:rsidR="00853C9B">
        <w:t>7.52 points lower than the control.  However, the significance of the difference is now greater (0.004) (even though it is still biased.</w:t>
      </w:r>
    </w:p>
    <w:p w:rsidR="005F650A" w:rsidRPr="00B607EF" w:rsidRDefault="005F650A" w:rsidP="00D07C09"/>
    <w:p w:rsidR="00BD3CA7" w:rsidRPr="00B607EF" w:rsidRDefault="00BD3CA7" w:rsidP="008545F9"/>
    <w:p w:rsidR="00215A73" w:rsidRDefault="00B607EF" w:rsidP="00550065">
      <w:pPr>
        <w:pStyle w:val="ListParagraph"/>
        <w:numPr>
          <w:ilvl w:val="0"/>
          <w:numId w:val="3"/>
        </w:numPr>
      </w:pPr>
      <w:r w:rsidRPr="00B607EF">
        <w:t xml:space="preserve">Summarize your results from </w:t>
      </w:r>
      <w:proofErr w:type="gramStart"/>
      <w:r w:rsidRPr="00B607EF">
        <w:t>a and</w:t>
      </w:r>
      <w:proofErr w:type="gramEnd"/>
      <w:r w:rsidRPr="00B607EF">
        <w:t xml:space="preserve"> b</w:t>
      </w:r>
      <w:r w:rsidR="00334B4E" w:rsidRPr="00B607EF">
        <w:t xml:space="preserve"> in a table and in words. </w:t>
      </w:r>
    </w:p>
    <w:p w:rsidR="00853C9B" w:rsidRDefault="00853C9B" w:rsidP="00853C9B">
      <w:pPr>
        <w:ind w:left="405"/>
      </w:pPr>
      <w:r>
        <w:t>The (biased) estimates of the difference between the two treatment arms remains unchanged between the simple linear model (t-test) and the ANCOVA including the baseline measurement.  However, the precision of the ANCOVA estimate is increased as demonstrated by the lower standard error.</w:t>
      </w:r>
    </w:p>
    <w:tbl>
      <w:tblPr>
        <w:tblW w:w="6120" w:type="dxa"/>
        <w:tblInd w:w="1368" w:type="dxa"/>
        <w:tblLook w:val="04A0" w:firstRow="1" w:lastRow="0" w:firstColumn="1" w:lastColumn="0" w:noHBand="0" w:noVBand="1"/>
      </w:tblPr>
      <w:tblGrid>
        <w:gridCol w:w="1260"/>
        <w:gridCol w:w="180"/>
        <w:gridCol w:w="1980"/>
        <w:gridCol w:w="900"/>
        <w:gridCol w:w="810"/>
        <w:gridCol w:w="990"/>
      </w:tblGrid>
      <w:tr w:rsidR="00260A7A" w:rsidRPr="00260A7A" w:rsidTr="00260A7A">
        <w:trPr>
          <w:trHeight w:val="1200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0A7A" w:rsidRPr="00260A7A" w:rsidRDefault="00260A7A" w:rsidP="00260A7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A7A">
              <w:rPr>
                <w:rFonts w:ascii="Calibri" w:eastAsia="Times New Roman" w:hAnsi="Calibri" w:cs="Calibri"/>
                <w:color w:val="000000"/>
              </w:rPr>
              <w:t>Model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60A7A" w:rsidRPr="00260A7A" w:rsidRDefault="00260A7A" w:rsidP="00260A7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A7A">
              <w:rPr>
                <w:rFonts w:ascii="Calibri" w:eastAsia="Times New Roman" w:hAnsi="Calibri" w:cs="Calibri"/>
                <w:color w:val="000000"/>
              </w:rPr>
              <w:t>Estimated Difference (Treatment - Control)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0A7A" w:rsidRPr="00260A7A" w:rsidRDefault="00260A7A" w:rsidP="00260A7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A7A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60A7A" w:rsidRPr="00260A7A" w:rsidRDefault="00260A7A" w:rsidP="00260A7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A7A">
              <w:rPr>
                <w:rFonts w:ascii="Calibri" w:eastAsia="Times New Roman" w:hAnsi="Calibri" w:cs="Calibri"/>
                <w:color w:val="000000"/>
              </w:rPr>
              <w:t>95% Confidence Interval</w:t>
            </w:r>
          </w:p>
        </w:tc>
      </w:tr>
      <w:tr w:rsidR="00260A7A" w:rsidRPr="00260A7A" w:rsidTr="00260A7A">
        <w:trPr>
          <w:trHeight w:val="300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0A7A" w:rsidRPr="00260A7A" w:rsidRDefault="00260A7A" w:rsidP="00260A7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0A7A">
              <w:rPr>
                <w:rFonts w:ascii="Calibri" w:eastAsia="Times New Roman" w:hAnsi="Calibri" w:cs="Calibri"/>
                <w:color w:val="000000"/>
              </w:rPr>
              <w:t>Univariate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0A7A" w:rsidRPr="00260A7A" w:rsidRDefault="00260A7A" w:rsidP="00260A7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A7A">
              <w:rPr>
                <w:rFonts w:ascii="Calibri" w:eastAsia="Times New Roman" w:hAnsi="Calibri" w:cs="Calibri"/>
                <w:color w:val="000000"/>
              </w:rPr>
              <w:t>-7.52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0A7A" w:rsidRPr="00260A7A" w:rsidRDefault="00260A7A" w:rsidP="00260A7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A7A">
              <w:rPr>
                <w:rFonts w:ascii="Calibri" w:eastAsia="Times New Roman" w:hAnsi="Calibri" w:cs="Calibri"/>
                <w:color w:val="000000"/>
              </w:rPr>
              <w:t>2.76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0A7A" w:rsidRPr="00260A7A" w:rsidRDefault="00260A7A" w:rsidP="00260A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7A">
              <w:rPr>
                <w:rFonts w:ascii="Calibri" w:eastAsia="Times New Roman" w:hAnsi="Calibri" w:cs="Calibri"/>
                <w:color w:val="000000"/>
              </w:rPr>
              <w:t>-2.07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0A7A" w:rsidRPr="00260A7A" w:rsidRDefault="00260A7A" w:rsidP="00260A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7A">
              <w:rPr>
                <w:rFonts w:ascii="Calibri" w:eastAsia="Times New Roman" w:hAnsi="Calibri" w:cs="Calibri"/>
                <w:color w:val="000000"/>
              </w:rPr>
              <w:t>-13.16</w:t>
            </w:r>
          </w:p>
        </w:tc>
      </w:tr>
      <w:tr w:rsidR="00260A7A" w:rsidRPr="00260A7A" w:rsidTr="00260A7A">
        <w:trPr>
          <w:trHeight w:val="300"/>
        </w:trPr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0A7A" w:rsidRPr="00260A7A" w:rsidRDefault="00260A7A" w:rsidP="00260A7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A7A">
              <w:rPr>
                <w:rFonts w:ascii="Calibri" w:eastAsia="Times New Roman" w:hAnsi="Calibri" w:cs="Calibri"/>
                <w:color w:val="000000"/>
              </w:rPr>
              <w:t>ANCOVA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0A7A" w:rsidRPr="00260A7A" w:rsidRDefault="00260A7A" w:rsidP="00260A7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A7A">
              <w:rPr>
                <w:rFonts w:ascii="Calibri" w:eastAsia="Times New Roman" w:hAnsi="Calibri" w:cs="Calibri"/>
                <w:color w:val="000000"/>
              </w:rPr>
              <w:t>-7.52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0A7A" w:rsidRPr="00260A7A" w:rsidRDefault="00260A7A" w:rsidP="00260A7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0A7A">
              <w:rPr>
                <w:rFonts w:ascii="Calibri" w:eastAsia="Times New Roman" w:hAnsi="Calibri" w:cs="Calibri"/>
                <w:color w:val="000000"/>
              </w:rPr>
              <w:t>2.54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0A7A" w:rsidRPr="00260A7A" w:rsidRDefault="00260A7A" w:rsidP="00260A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7A">
              <w:rPr>
                <w:rFonts w:ascii="Calibri" w:eastAsia="Times New Roman" w:hAnsi="Calibri" w:cs="Calibri"/>
                <w:color w:val="000000"/>
              </w:rPr>
              <w:t>-2.49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0A7A" w:rsidRPr="00260A7A" w:rsidRDefault="00260A7A" w:rsidP="00260A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7A">
              <w:rPr>
                <w:rFonts w:ascii="Calibri" w:eastAsia="Times New Roman" w:hAnsi="Calibri" w:cs="Calibri"/>
                <w:color w:val="000000"/>
              </w:rPr>
              <w:t>-12.54</w:t>
            </w:r>
          </w:p>
        </w:tc>
      </w:tr>
    </w:tbl>
    <w:p w:rsidR="00853C9B" w:rsidRDefault="00853C9B" w:rsidP="00853C9B">
      <w:pPr>
        <w:ind w:left="405"/>
      </w:pPr>
    </w:p>
    <w:p w:rsidR="00853C9B" w:rsidRPr="00B607EF" w:rsidRDefault="00853C9B" w:rsidP="00853C9B">
      <w:pPr>
        <w:ind w:left="405"/>
      </w:pPr>
    </w:p>
    <w:p w:rsidR="00BC1C98" w:rsidRDefault="00AE4799" w:rsidP="002C22E2">
      <w:pPr>
        <w:pStyle w:val="ListParagraph"/>
        <w:numPr>
          <w:ilvl w:val="0"/>
          <w:numId w:val="3"/>
        </w:numPr>
      </w:pPr>
      <w:r w:rsidRPr="00B607EF">
        <w:t xml:space="preserve">Create an </w:t>
      </w:r>
      <w:r w:rsidRPr="00B607EF">
        <w:rPr>
          <w:u w:val="single"/>
        </w:rPr>
        <w:t>informative</w:t>
      </w:r>
      <w:r w:rsidR="00BC1C98" w:rsidRPr="00B607EF">
        <w:t xml:space="preserve"> table of </w:t>
      </w:r>
      <w:r w:rsidR="0059748F" w:rsidRPr="00B607EF">
        <w:t>miss</w:t>
      </w:r>
      <w:r w:rsidRPr="00B607EF">
        <w:t>ing data rates</w:t>
      </w:r>
      <w:r w:rsidR="00215A73" w:rsidRPr="00B607EF">
        <w:t xml:space="preserve"> of the outcome TOI</w:t>
      </w:r>
      <w:r w:rsidRPr="00B607EF">
        <w:t>.</w:t>
      </w:r>
    </w:p>
    <w:p w:rsidR="00694412" w:rsidRPr="00694412" w:rsidRDefault="00694412" w:rsidP="00694412">
      <w:pPr>
        <w:ind w:left="405"/>
        <w:rPr>
          <w:color w:val="404040" w:themeColor="text1" w:themeTint="BF"/>
        </w:rPr>
      </w:pPr>
      <w:proofErr w:type="gramStart"/>
      <w:r w:rsidRPr="00694412">
        <w:rPr>
          <w:color w:val="404040" w:themeColor="text1" w:themeTint="BF"/>
        </w:rPr>
        <w:t>library(</w:t>
      </w:r>
      <w:proofErr w:type="gramEnd"/>
      <w:r w:rsidRPr="00694412">
        <w:rPr>
          <w:color w:val="404040" w:themeColor="text1" w:themeTint="BF"/>
        </w:rPr>
        <w:t>BDSS)#my home built package let me know if you would like a copy to reproduce my results</w:t>
      </w:r>
    </w:p>
    <w:p w:rsidR="00694412" w:rsidRPr="00694412" w:rsidRDefault="00694412" w:rsidP="00694412">
      <w:pPr>
        <w:ind w:left="405"/>
        <w:rPr>
          <w:color w:val="404040" w:themeColor="text1" w:themeTint="BF"/>
        </w:rPr>
      </w:pPr>
      <w:proofErr w:type="gramStart"/>
      <w:r w:rsidRPr="00694412">
        <w:rPr>
          <w:color w:val="404040" w:themeColor="text1" w:themeTint="BF"/>
        </w:rPr>
        <w:t>renalw$</w:t>
      </w:r>
      <w:proofErr w:type="gramEnd"/>
      <w:r w:rsidRPr="00694412">
        <w:rPr>
          <w:color w:val="404040" w:themeColor="text1" w:themeTint="BF"/>
        </w:rPr>
        <w:t>Treatment&lt;-factor(ifelse(renalw$treat==0,"Control","Treatment"))</w:t>
      </w:r>
    </w:p>
    <w:p w:rsidR="00694412" w:rsidRPr="00694412" w:rsidRDefault="00694412" w:rsidP="00694412">
      <w:pPr>
        <w:ind w:left="405"/>
        <w:rPr>
          <w:color w:val="404040" w:themeColor="text1" w:themeTint="BF"/>
        </w:rPr>
      </w:pPr>
      <w:proofErr w:type="spellStart"/>
      <w:proofErr w:type="gramStart"/>
      <w:r w:rsidRPr="00694412">
        <w:rPr>
          <w:color w:val="404040" w:themeColor="text1" w:themeTint="BF"/>
        </w:rPr>
        <w:t>renalw$</w:t>
      </w:r>
      <w:proofErr w:type="gramEnd"/>
      <w:r w:rsidRPr="00694412">
        <w:rPr>
          <w:color w:val="404040" w:themeColor="text1" w:themeTint="BF"/>
        </w:rPr>
        <w:t>OffReas</w:t>
      </w:r>
      <w:proofErr w:type="spellEnd"/>
      <w:r w:rsidRPr="00694412">
        <w:rPr>
          <w:color w:val="404040" w:themeColor="text1" w:themeTint="BF"/>
        </w:rPr>
        <w:t>&lt;-factor(</w:t>
      </w:r>
      <w:proofErr w:type="spellStart"/>
      <w:r w:rsidRPr="00694412">
        <w:rPr>
          <w:color w:val="404040" w:themeColor="text1" w:themeTint="BF"/>
        </w:rPr>
        <w:t>renalw$offreas</w:t>
      </w:r>
      <w:proofErr w:type="spellEnd"/>
      <w:r w:rsidRPr="00694412">
        <w:rPr>
          <w:color w:val="404040" w:themeColor="text1" w:themeTint="BF"/>
        </w:rPr>
        <w:t>)</w:t>
      </w:r>
    </w:p>
    <w:p w:rsidR="00694412" w:rsidRPr="00694412" w:rsidRDefault="00694412" w:rsidP="00694412">
      <w:pPr>
        <w:ind w:left="405"/>
        <w:rPr>
          <w:color w:val="404040" w:themeColor="text1" w:themeTint="BF"/>
        </w:rPr>
      </w:pPr>
      <w:proofErr w:type="gramStart"/>
      <w:r w:rsidRPr="00694412">
        <w:rPr>
          <w:color w:val="404040" w:themeColor="text1" w:themeTint="BF"/>
        </w:rPr>
        <w:t>renalw$</w:t>
      </w:r>
      <w:proofErr w:type="gramEnd"/>
      <w:r w:rsidRPr="00694412">
        <w:rPr>
          <w:color w:val="404040" w:themeColor="text1" w:themeTint="BF"/>
        </w:rPr>
        <w:t>toimiss.1&lt;-factor(</w:t>
      </w:r>
      <w:proofErr w:type="spellStart"/>
      <w:r w:rsidRPr="00694412">
        <w:rPr>
          <w:color w:val="404040" w:themeColor="text1" w:themeTint="BF"/>
        </w:rPr>
        <w:t>ifelse</w:t>
      </w:r>
      <w:proofErr w:type="spellEnd"/>
      <w:r w:rsidRPr="00694412">
        <w:rPr>
          <w:color w:val="404040" w:themeColor="text1" w:themeTint="BF"/>
        </w:rPr>
        <w:t>(is.na(renalw$toi.1),"</w:t>
      </w:r>
      <w:proofErr w:type="spellStart"/>
      <w:r w:rsidRPr="00694412">
        <w:rPr>
          <w:color w:val="404040" w:themeColor="text1" w:themeTint="BF"/>
        </w:rPr>
        <w:t>Yes","No</w:t>
      </w:r>
      <w:proofErr w:type="spellEnd"/>
      <w:r w:rsidRPr="00694412">
        <w:rPr>
          <w:color w:val="404040" w:themeColor="text1" w:themeTint="BF"/>
        </w:rPr>
        <w:t>"))</w:t>
      </w:r>
    </w:p>
    <w:p w:rsidR="00694412" w:rsidRPr="00694412" w:rsidRDefault="00694412" w:rsidP="00694412">
      <w:pPr>
        <w:ind w:left="405"/>
        <w:rPr>
          <w:color w:val="404040" w:themeColor="text1" w:themeTint="BF"/>
        </w:rPr>
      </w:pPr>
      <w:proofErr w:type="gramStart"/>
      <w:r w:rsidRPr="00694412">
        <w:rPr>
          <w:color w:val="404040" w:themeColor="text1" w:themeTint="BF"/>
        </w:rPr>
        <w:lastRenderedPageBreak/>
        <w:t>renalw$</w:t>
      </w:r>
      <w:proofErr w:type="gramEnd"/>
      <w:r w:rsidRPr="00694412">
        <w:rPr>
          <w:color w:val="404040" w:themeColor="text1" w:themeTint="BF"/>
        </w:rPr>
        <w:t>toimiss.2&lt;-factor(</w:t>
      </w:r>
      <w:proofErr w:type="spellStart"/>
      <w:r w:rsidRPr="00694412">
        <w:rPr>
          <w:color w:val="404040" w:themeColor="text1" w:themeTint="BF"/>
        </w:rPr>
        <w:t>ifelse</w:t>
      </w:r>
      <w:proofErr w:type="spellEnd"/>
      <w:r w:rsidRPr="00694412">
        <w:rPr>
          <w:color w:val="404040" w:themeColor="text1" w:themeTint="BF"/>
        </w:rPr>
        <w:t>(is.na(renalw$toi.2),"</w:t>
      </w:r>
      <w:proofErr w:type="spellStart"/>
      <w:r w:rsidRPr="00694412">
        <w:rPr>
          <w:color w:val="404040" w:themeColor="text1" w:themeTint="BF"/>
        </w:rPr>
        <w:t>Yes","No</w:t>
      </w:r>
      <w:proofErr w:type="spellEnd"/>
      <w:r w:rsidRPr="00694412">
        <w:rPr>
          <w:color w:val="404040" w:themeColor="text1" w:themeTint="BF"/>
        </w:rPr>
        <w:t>"))</w:t>
      </w:r>
    </w:p>
    <w:p w:rsidR="00694412" w:rsidRPr="00694412" w:rsidRDefault="00694412" w:rsidP="00694412">
      <w:pPr>
        <w:ind w:left="405"/>
        <w:rPr>
          <w:color w:val="404040" w:themeColor="text1" w:themeTint="BF"/>
        </w:rPr>
      </w:pPr>
      <w:proofErr w:type="gramStart"/>
      <w:r w:rsidRPr="00694412">
        <w:rPr>
          <w:color w:val="404040" w:themeColor="text1" w:themeTint="BF"/>
        </w:rPr>
        <w:t>renalw$</w:t>
      </w:r>
      <w:proofErr w:type="gramEnd"/>
      <w:r w:rsidRPr="00694412">
        <w:rPr>
          <w:color w:val="404040" w:themeColor="text1" w:themeTint="BF"/>
        </w:rPr>
        <w:t>toimiss.3&lt;-factor(</w:t>
      </w:r>
      <w:proofErr w:type="spellStart"/>
      <w:r w:rsidRPr="00694412">
        <w:rPr>
          <w:color w:val="404040" w:themeColor="text1" w:themeTint="BF"/>
        </w:rPr>
        <w:t>ifelse</w:t>
      </w:r>
      <w:proofErr w:type="spellEnd"/>
      <w:r w:rsidRPr="00694412">
        <w:rPr>
          <w:color w:val="404040" w:themeColor="text1" w:themeTint="BF"/>
        </w:rPr>
        <w:t>(is.na(renalw$toi.3),"</w:t>
      </w:r>
      <w:proofErr w:type="spellStart"/>
      <w:r w:rsidRPr="00694412">
        <w:rPr>
          <w:color w:val="404040" w:themeColor="text1" w:themeTint="BF"/>
        </w:rPr>
        <w:t>Yes","No</w:t>
      </w:r>
      <w:proofErr w:type="spellEnd"/>
      <w:r w:rsidRPr="00694412">
        <w:rPr>
          <w:color w:val="404040" w:themeColor="text1" w:themeTint="BF"/>
        </w:rPr>
        <w:t>"))</w:t>
      </w:r>
    </w:p>
    <w:p w:rsidR="00694412" w:rsidRPr="00694412" w:rsidRDefault="00694412" w:rsidP="00694412">
      <w:pPr>
        <w:ind w:left="405"/>
        <w:rPr>
          <w:color w:val="404040" w:themeColor="text1" w:themeTint="BF"/>
        </w:rPr>
      </w:pPr>
      <w:proofErr w:type="gramStart"/>
      <w:r w:rsidRPr="00694412">
        <w:rPr>
          <w:color w:val="404040" w:themeColor="text1" w:themeTint="BF"/>
        </w:rPr>
        <w:t>renalw$</w:t>
      </w:r>
      <w:proofErr w:type="gramEnd"/>
      <w:r w:rsidRPr="00694412">
        <w:rPr>
          <w:color w:val="404040" w:themeColor="text1" w:themeTint="BF"/>
        </w:rPr>
        <w:t>toimiss.4&lt;-factor(</w:t>
      </w:r>
      <w:proofErr w:type="spellStart"/>
      <w:r w:rsidRPr="00694412">
        <w:rPr>
          <w:color w:val="404040" w:themeColor="text1" w:themeTint="BF"/>
        </w:rPr>
        <w:t>ifelse</w:t>
      </w:r>
      <w:proofErr w:type="spellEnd"/>
      <w:r w:rsidRPr="00694412">
        <w:rPr>
          <w:color w:val="404040" w:themeColor="text1" w:themeTint="BF"/>
        </w:rPr>
        <w:t>(is.na(renalw$toi.4),"</w:t>
      </w:r>
      <w:proofErr w:type="spellStart"/>
      <w:r w:rsidRPr="00694412">
        <w:rPr>
          <w:color w:val="404040" w:themeColor="text1" w:themeTint="BF"/>
        </w:rPr>
        <w:t>Yes","No</w:t>
      </w:r>
      <w:proofErr w:type="spellEnd"/>
      <w:r w:rsidRPr="00694412">
        <w:rPr>
          <w:color w:val="404040" w:themeColor="text1" w:themeTint="BF"/>
        </w:rPr>
        <w:t>"))</w:t>
      </w:r>
    </w:p>
    <w:p w:rsidR="00694412" w:rsidRPr="00694412" w:rsidRDefault="00694412" w:rsidP="00694412">
      <w:pPr>
        <w:ind w:left="405"/>
        <w:rPr>
          <w:color w:val="404040" w:themeColor="text1" w:themeTint="BF"/>
        </w:rPr>
      </w:pPr>
    </w:p>
    <w:p w:rsidR="00694412" w:rsidRPr="00694412" w:rsidRDefault="00694412" w:rsidP="00694412">
      <w:pPr>
        <w:ind w:left="405"/>
        <w:rPr>
          <w:color w:val="404040" w:themeColor="text1" w:themeTint="BF"/>
        </w:rPr>
      </w:pPr>
      <w:r w:rsidRPr="00694412">
        <w:rPr>
          <w:color w:val="404040" w:themeColor="text1" w:themeTint="BF"/>
        </w:rPr>
        <w:t>outtab&lt;-SummaryTable(data=renalw,rowvars=c("OffReas",paste("toimiss",1:4,sep=".")),colvar="Treatment",cont.vars=c("toi.1","toi.2","toi.3","toi.4"),output="matrix")</w:t>
      </w:r>
    </w:p>
    <w:p w:rsidR="00694412" w:rsidRDefault="00694412" w:rsidP="00694412">
      <w:pPr>
        <w:ind w:left="405"/>
      </w:pPr>
    </w:p>
    <w:p w:rsidR="00694412" w:rsidRDefault="00694412" w:rsidP="00694412">
      <w:pPr>
        <w:ind w:left="405"/>
      </w:pPr>
    </w:p>
    <w:p w:rsidR="00694412" w:rsidRPr="00694412" w:rsidRDefault="00694412" w:rsidP="00694412">
      <w:pPr>
        <w:ind w:left="405"/>
      </w:pPr>
      <w:r>
        <w:t xml:space="preserve">Table1.  </w:t>
      </w:r>
      <w:proofErr w:type="gramStart"/>
      <w:r>
        <w:t>Number of missing TOI assessments at each time point in the study and the mean TOI at each time point by treatment arm.</w:t>
      </w:r>
      <w:proofErr w:type="gramEnd"/>
    </w:p>
    <w:tbl>
      <w:tblPr>
        <w:tblW w:w="8180" w:type="dxa"/>
        <w:jc w:val="center"/>
        <w:tblInd w:w="93" w:type="dxa"/>
        <w:tblLook w:val="04A0" w:firstRow="1" w:lastRow="0" w:firstColumn="1" w:lastColumn="0" w:noHBand="0" w:noVBand="1"/>
      </w:tblPr>
      <w:tblGrid>
        <w:gridCol w:w="1460"/>
        <w:gridCol w:w="960"/>
        <w:gridCol w:w="517"/>
        <w:gridCol w:w="1403"/>
        <w:gridCol w:w="665"/>
        <w:gridCol w:w="1255"/>
        <w:gridCol w:w="665"/>
        <w:gridCol w:w="1255"/>
      </w:tblGrid>
      <w:tr w:rsidR="00004BD1" w:rsidRPr="00004BD1" w:rsidTr="00694412">
        <w:trPr>
          <w:trHeight w:val="300"/>
          <w:jc w:val="center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Control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Treatment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004BD1" w:rsidRPr="00004BD1" w:rsidTr="00694412">
        <w:trPr>
          <w:trHeight w:val="300"/>
          <w:jc w:val="center"/>
        </w:trPr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004BD1" w:rsidRPr="00004BD1" w:rsidTr="00694412">
        <w:trPr>
          <w:trHeight w:val="300"/>
          <w:jc w:val="center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Missing TOI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  <w:tr w:rsidR="00004BD1" w:rsidRPr="00004BD1" w:rsidTr="00694412">
        <w:trPr>
          <w:trHeight w:val="300"/>
          <w:jc w:val="center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4BD1" w:rsidRPr="00004BD1" w:rsidTr="00694412">
        <w:trPr>
          <w:trHeight w:val="300"/>
          <w:jc w:val="center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Missing TOI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94.80%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90.40%</w:t>
            </w:r>
          </w:p>
        </w:tc>
      </w:tr>
      <w:tr w:rsidR="00004BD1" w:rsidRPr="00004BD1" w:rsidTr="00694412">
        <w:trPr>
          <w:trHeight w:val="300"/>
          <w:jc w:val="center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5.20%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9.60%</w:t>
            </w:r>
          </w:p>
        </w:tc>
      </w:tr>
      <w:tr w:rsidR="00004BD1" w:rsidRPr="00004BD1" w:rsidTr="00694412">
        <w:trPr>
          <w:trHeight w:val="300"/>
          <w:jc w:val="center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4BD1" w:rsidRPr="00004BD1" w:rsidTr="00694412">
        <w:trPr>
          <w:trHeight w:val="300"/>
          <w:jc w:val="center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Missing TOI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72.20%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61%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66.50%</w:t>
            </w:r>
          </w:p>
        </w:tc>
      </w:tr>
      <w:tr w:rsidR="00004BD1" w:rsidRPr="00004BD1" w:rsidTr="00694412">
        <w:trPr>
          <w:trHeight w:val="300"/>
          <w:jc w:val="center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27.80%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39%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33.50%</w:t>
            </w:r>
          </w:p>
        </w:tc>
      </w:tr>
      <w:tr w:rsidR="00004BD1" w:rsidRPr="00004BD1" w:rsidTr="00694412">
        <w:trPr>
          <w:trHeight w:val="300"/>
          <w:jc w:val="center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4BD1" w:rsidRPr="00004BD1" w:rsidTr="00694412">
        <w:trPr>
          <w:trHeight w:val="300"/>
          <w:jc w:val="center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Missing TOI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36.10%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</w:tr>
      <w:tr w:rsidR="00004BD1" w:rsidRPr="00004BD1" w:rsidTr="00694412">
        <w:trPr>
          <w:trHeight w:val="300"/>
          <w:jc w:val="center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63.90%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70%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</w:tr>
      <w:tr w:rsidR="00004BD1" w:rsidRPr="00004BD1" w:rsidTr="00694412">
        <w:trPr>
          <w:trHeight w:val="300"/>
          <w:jc w:val="center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4BD1" w:rsidRPr="00004BD1" w:rsidTr="00694412">
        <w:trPr>
          <w:trHeight w:val="300"/>
          <w:jc w:val="center"/>
        </w:trPr>
        <w:tc>
          <w:tcPr>
            <w:tcW w:w="2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TOI 1 Mean (</w:t>
            </w:r>
            <w:proofErr w:type="spellStart"/>
            <w:r w:rsidRPr="00004BD1">
              <w:rPr>
                <w:rFonts w:ascii="Calibri" w:eastAsia="Times New Roman" w:hAnsi="Calibri" w:cs="Calibri"/>
                <w:color w:val="000000"/>
              </w:rPr>
              <w:t>sd</w:t>
            </w:r>
            <w:proofErr w:type="spellEnd"/>
            <w:r w:rsidRPr="00004BD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77.4 (13.2)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73.6 (14)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75.5 (13.7)</w:t>
            </w:r>
          </w:p>
        </w:tc>
      </w:tr>
      <w:tr w:rsidR="00004BD1" w:rsidRPr="00004BD1" w:rsidTr="00694412">
        <w:trPr>
          <w:trHeight w:val="300"/>
          <w:jc w:val="center"/>
        </w:trPr>
        <w:tc>
          <w:tcPr>
            <w:tcW w:w="2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TOI 2 Mean (</w:t>
            </w:r>
            <w:proofErr w:type="spellStart"/>
            <w:r w:rsidRPr="00004BD1">
              <w:rPr>
                <w:rFonts w:ascii="Calibri" w:eastAsia="Times New Roman" w:hAnsi="Calibri" w:cs="Calibri"/>
                <w:color w:val="000000"/>
              </w:rPr>
              <w:t>sd</w:t>
            </w:r>
            <w:proofErr w:type="spellEnd"/>
            <w:r w:rsidRPr="00004BD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65.8 (14.1)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62.2 (17)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64.1 (15.6)</w:t>
            </w:r>
          </w:p>
        </w:tc>
      </w:tr>
      <w:tr w:rsidR="00004BD1" w:rsidRPr="00004BD1" w:rsidTr="00694412">
        <w:trPr>
          <w:trHeight w:val="300"/>
          <w:jc w:val="center"/>
        </w:trPr>
        <w:tc>
          <w:tcPr>
            <w:tcW w:w="2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TOI 3 Mean (</w:t>
            </w:r>
            <w:proofErr w:type="spellStart"/>
            <w:r w:rsidRPr="00004BD1">
              <w:rPr>
                <w:rFonts w:ascii="Calibri" w:eastAsia="Times New Roman" w:hAnsi="Calibri" w:cs="Calibri"/>
                <w:color w:val="000000"/>
              </w:rPr>
              <w:t>sd</w:t>
            </w:r>
            <w:proofErr w:type="spellEnd"/>
            <w:r w:rsidRPr="00004BD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66.1 (14.3)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58.4 (17.3)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62.5 (16.2)</w:t>
            </w:r>
          </w:p>
        </w:tc>
      </w:tr>
      <w:tr w:rsidR="00004BD1" w:rsidRPr="00004BD1" w:rsidTr="00694412">
        <w:trPr>
          <w:trHeight w:val="300"/>
          <w:jc w:val="center"/>
        </w:trPr>
        <w:tc>
          <w:tcPr>
            <w:tcW w:w="2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TOI 4 Mean (</w:t>
            </w:r>
            <w:proofErr w:type="spellStart"/>
            <w:r w:rsidRPr="00004BD1">
              <w:rPr>
                <w:rFonts w:ascii="Calibri" w:eastAsia="Times New Roman" w:hAnsi="Calibri" w:cs="Calibri"/>
                <w:color w:val="000000"/>
              </w:rPr>
              <w:t>sd</w:t>
            </w:r>
            <w:proofErr w:type="spellEnd"/>
            <w:r w:rsidRPr="00004BD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66.2 (18)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65.9 (16.1)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66.1 (17)</w:t>
            </w:r>
          </w:p>
        </w:tc>
      </w:tr>
      <w:tr w:rsidR="00004BD1" w:rsidRPr="00004BD1" w:rsidTr="00694412">
        <w:trPr>
          <w:trHeight w:val="300"/>
          <w:jc w:val="center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4BD1" w:rsidRPr="00004BD1" w:rsidTr="00694412">
        <w:trPr>
          <w:trHeight w:val="300"/>
          <w:jc w:val="center"/>
        </w:trPr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49.20%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50.80%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BD1" w:rsidRPr="00004BD1" w:rsidRDefault="00004BD1" w:rsidP="00004BD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4B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004BD1" w:rsidRPr="00B607EF" w:rsidRDefault="00004BD1" w:rsidP="00004BD1">
      <w:pPr>
        <w:ind w:left="405"/>
      </w:pPr>
    </w:p>
    <w:p w:rsidR="00254F87" w:rsidRPr="00B607EF" w:rsidRDefault="00254F87" w:rsidP="007D44B4"/>
    <w:p w:rsidR="00254F87" w:rsidRPr="00B607EF" w:rsidRDefault="00254F87" w:rsidP="00254F87">
      <w:pPr>
        <w:pStyle w:val="ListParagraph"/>
        <w:ind w:left="765"/>
      </w:pPr>
    </w:p>
    <w:p w:rsidR="00254F87" w:rsidRPr="00B607EF" w:rsidRDefault="00254F87" w:rsidP="00254F87">
      <w:pPr>
        <w:pStyle w:val="ListParagraph"/>
        <w:ind w:left="765"/>
      </w:pPr>
    </w:p>
    <w:p w:rsidR="00254F87" w:rsidRDefault="00254F87" w:rsidP="002C22E2">
      <w:pPr>
        <w:pStyle w:val="ListParagraph"/>
        <w:numPr>
          <w:ilvl w:val="0"/>
          <w:numId w:val="3"/>
        </w:numPr>
      </w:pPr>
      <w:r w:rsidRPr="00B607EF">
        <w:t xml:space="preserve">Create a </w:t>
      </w:r>
      <w:r w:rsidR="00CC5A30" w:rsidRPr="00B607EF">
        <w:rPr>
          <w:u w:val="single"/>
        </w:rPr>
        <w:t xml:space="preserve">good </w:t>
      </w:r>
      <w:r w:rsidRPr="00B607EF">
        <w:t xml:space="preserve">graph of the mean TOI at each time, by arm, with 95% CI error bars. </w:t>
      </w:r>
      <w:r w:rsidR="00807A4E" w:rsidRPr="00B607EF">
        <w:t>It is best to use statistical software</w:t>
      </w:r>
      <w:r w:rsidR="00CC5A30" w:rsidRPr="00B607EF">
        <w:t xml:space="preserve"> for this. </w:t>
      </w:r>
    </w:p>
    <w:p w:rsidR="00C357B9" w:rsidRPr="00C357B9" w:rsidRDefault="00C357B9" w:rsidP="00C357B9">
      <w:pPr>
        <w:ind w:left="405"/>
        <w:rPr>
          <w:color w:val="595959" w:themeColor="text1" w:themeTint="A6"/>
        </w:rPr>
      </w:pPr>
      <w:proofErr w:type="gramStart"/>
      <w:r w:rsidRPr="00C357B9">
        <w:rPr>
          <w:color w:val="595959" w:themeColor="text1" w:themeTint="A6"/>
        </w:rPr>
        <w:t>for(</w:t>
      </w:r>
      <w:proofErr w:type="spellStart"/>
      <w:proofErr w:type="gramEnd"/>
      <w:r w:rsidRPr="00C357B9">
        <w:rPr>
          <w:color w:val="595959" w:themeColor="text1" w:themeTint="A6"/>
        </w:rPr>
        <w:t>i</w:t>
      </w:r>
      <w:proofErr w:type="spellEnd"/>
      <w:r w:rsidRPr="00C357B9">
        <w:rPr>
          <w:color w:val="595959" w:themeColor="text1" w:themeTint="A6"/>
        </w:rPr>
        <w:t xml:space="preserve"> in 1:dim(</w:t>
      </w:r>
      <w:proofErr w:type="spellStart"/>
      <w:r w:rsidRPr="00C357B9">
        <w:rPr>
          <w:color w:val="595959" w:themeColor="text1" w:themeTint="A6"/>
        </w:rPr>
        <w:t>renalw</w:t>
      </w:r>
      <w:proofErr w:type="spellEnd"/>
      <w:r w:rsidRPr="00C357B9">
        <w:rPr>
          <w:color w:val="595959" w:themeColor="text1" w:themeTint="A6"/>
        </w:rPr>
        <w:t>)[1]){</w:t>
      </w:r>
    </w:p>
    <w:p w:rsidR="00C357B9" w:rsidRPr="00C357B9" w:rsidRDefault="00C357B9" w:rsidP="00C357B9">
      <w:pPr>
        <w:ind w:left="405"/>
        <w:rPr>
          <w:color w:val="595959" w:themeColor="text1" w:themeTint="A6"/>
        </w:rPr>
      </w:pPr>
      <w:r w:rsidRPr="00C357B9">
        <w:rPr>
          <w:color w:val="595959" w:themeColor="text1" w:themeTint="A6"/>
        </w:rPr>
        <w:t xml:space="preserve">  renalw$nmiss[i]&lt;-with(renalw[i,],sum(c(toimiss.1=="Yes",toimiss.2=="Yes",toimiss.3=="Yes",toimiss.4=="Yes")))</w:t>
      </w:r>
    </w:p>
    <w:p w:rsidR="00C357B9" w:rsidRPr="00C357B9" w:rsidRDefault="00C357B9" w:rsidP="00C357B9">
      <w:pPr>
        <w:ind w:left="405"/>
        <w:rPr>
          <w:color w:val="595959" w:themeColor="text1" w:themeTint="A6"/>
        </w:rPr>
      </w:pPr>
      <w:r w:rsidRPr="00C357B9">
        <w:rPr>
          <w:color w:val="595959" w:themeColor="text1" w:themeTint="A6"/>
        </w:rPr>
        <w:t>}</w:t>
      </w:r>
    </w:p>
    <w:p w:rsidR="00C357B9" w:rsidRPr="00C357B9" w:rsidRDefault="00C357B9" w:rsidP="00C357B9">
      <w:pPr>
        <w:ind w:left="405"/>
        <w:rPr>
          <w:color w:val="595959" w:themeColor="text1" w:themeTint="A6"/>
        </w:rPr>
      </w:pPr>
      <w:proofErr w:type="spellStart"/>
      <w:proofErr w:type="gramStart"/>
      <w:r w:rsidRPr="00C357B9">
        <w:rPr>
          <w:color w:val="595959" w:themeColor="text1" w:themeTint="A6"/>
        </w:rPr>
        <w:t>renall</w:t>
      </w:r>
      <w:proofErr w:type="spellEnd"/>
      <w:proofErr w:type="gramEnd"/>
      <w:r w:rsidRPr="00C357B9">
        <w:rPr>
          <w:color w:val="595959" w:themeColor="text1" w:themeTint="A6"/>
        </w:rPr>
        <w:t>&lt;-reshape(</w:t>
      </w:r>
      <w:proofErr w:type="spellStart"/>
      <w:r w:rsidRPr="00C357B9">
        <w:rPr>
          <w:color w:val="595959" w:themeColor="text1" w:themeTint="A6"/>
        </w:rPr>
        <w:t>renalw,direction</w:t>
      </w:r>
      <w:proofErr w:type="spellEnd"/>
      <w:r w:rsidRPr="00C357B9">
        <w:rPr>
          <w:color w:val="595959" w:themeColor="text1" w:themeTint="A6"/>
        </w:rPr>
        <w:t>="long")</w:t>
      </w:r>
    </w:p>
    <w:p w:rsidR="00C357B9" w:rsidRPr="00C357B9" w:rsidRDefault="00C357B9" w:rsidP="00C357B9">
      <w:pPr>
        <w:ind w:left="405"/>
        <w:rPr>
          <w:color w:val="595959" w:themeColor="text1" w:themeTint="A6"/>
        </w:rPr>
      </w:pPr>
      <w:proofErr w:type="gramStart"/>
      <w:r w:rsidRPr="00C357B9">
        <w:rPr>
          <w:color w:val="595959" w:themeColor="text1" w:themeTint="A6"/>
        </w:rPr>
        <w:t>library(</w:t>
      </w:r>
      <w:proofErr w:type="gramEnd"/>
      <w:r w:rsidRPr="00C357B9">
        <w:rPr>
          <w:color w:val="595959" w:themeColor="text1" w:themeTint="A6"/>
        </w:rPr>
        <w:t>ggplot2)</w:t>
      </w:r>
    </w:p>
    <w:p w:rsidR="00C357B9" w:rsidRPr="00C357B9" w:rsidRDefault="00C357B9" w:rsidP="00C357B9">
      <w:pPr>
        <w:ind w:left="405"/>
        <w:rPr>
          <w:color w:val="595959" w:themeColor="text1" w:themeTint="A6"/>
        </w:rPr>
      </w:pPr>
      <w:r w:rsidRPr="00C357B9">
        <w:rPr>
          <w:color w:val="595959" w:themeColor="text1" w:themeTint="A6"/>
        </w:rPr>
        <w:lastRenderedPageBreak/>
        <w:t>base&lt;-ggplot(data=renall,aes(x=factor(time),y=toi,group=nmiss))+geom_point(aes(color=factor(nmiss)))+ylab("Mean TOI")+</w:t>
      </w:r>
      <w:proofErr w:type="spellStart"/>
      <w:r w:rsidRPr="00C357B9">
        <w:rPr>
          <w:color w:val="595959" w:themeColor="text1" w:themeTint="A6"/>
        </w:rPr>
        <w:t>xlab</w:t>
      </w:r>
      <w:proofErr w:type="spellEnd"/>
      <w:r w:rsidRPr="00C357B9">
        <w:rPr>
          <w:color w:val="595959" w:themeColor="text1" w:themeTint="A6"/>
        </w:rPr>
        <w:t>("Time Point")+</w:t>
      </w:r>
      <w:proofErr w:type="spellStart"/>
      <w:r w:rsidRPr="00C357B9">
        <w:rPr>
          <w:color w:val="595959" w:themeColor="text1" w:themeTint="A6"/>
        </w:rPr>
        <w:t>theme_bw</w:t>
      </w:r>
      <w:proofErr w:type="spellEnd"/>
      <w:r w:rsidRPr="00C357B9">
        <w:rPr>
          <w:color w:val="595959" w:themeColor="text1" w:themeTint="A6"/>
        </w:rPr>
        <w:t>()+</w:t>
      </w:r>
      <w:proofErr w:type="spellStart"/>
      <w:r w:rsidRPr="00C357B9">
        <w:rPr>
          <w:color w:val="595959" w:themeColor="text1" w:themeTint="A6"/>
        </w:rPr>
        <w:t>scale_colour_manual</w:t>
      </w:r>
      <w:proofErr w:type="spellEnd"/>
      <w:r w:rsidRPr="00C357B9">
        <w:rPr>
          <w:color w:val="595959" w:themeColor="text1" w:themeTint="A6"/>
        </w:rPr>
        <w:t>("Number Missing\nObservations",values=c("purple","blue","red","black"))+geom_jitter(position=position_jitter(width=.1))</w:t>
      </w:r>
    </w:p>
    <w:p w:rsidR="00C357B9" w:rsidRPr="00C357B9" w:rsidRDefault="00C357B9" w:rsidP="00C357B9">
      <w:pPr>
        <w:ind w:left="405"/>
        <w:rPr>
          <w:color w:val="595959" w:themeColor="text1" w:themeTint="A6"/>
        </w:rPr>
      </w:pPr>
      <w:proofErr w:type="spellStart"/>
      <w:proofErr w:type="gramStart"/>
      <w:r w:rsidRPr="00C357B9">
        <w:rPr>
          <w:color w:val="595959" w:themeColor="text1" w:themeTint="A6"/>
        </w:rPr>
        <w:t>base+</w:t>
      </w:r>
      <w:proofErr w:type="gramEnd"/>
      <w:r w:rsidRPr="00C357B9">
        <w:rPr>
          <w:color w:val="595959" w:themeColor="text1" w:themeTint="A6"/>
        </w:rPr>
        <w:t>stat_summary</w:t>
      </w:r>
      <w:proofErr w:type="spellEnd"/>
      <w:r w:rsidRPr="00C357B9">
        <w:rPr>
          <w:color w:val="595959" w:themeColor="text1" w:themeTint="A6"/>
        </w:rPr>
        <w:t>(</w:t>
      </w:r>
      <w:proofErr w:type="spellStart"/>
      <w:r w:rsidRPr="00C357B9">
        <w:rPr>
          <w:color w:val="595959" w:themeColor="text1" w:themeTint="A6"/>
        </w:rPr>
        <w:t>fun.data</w:t>
      </w:r>
      <w:proofErr w:type="spellEnd"/>
      <w:r w:rsidRPr="00C357B9">
        <w:rPr>
          <w:color w:val="595959" w:themeColor="text1" w:themeTint="A6"/>
        </w:rPr>
        <w:t xml:space="preserve"> = "mean_cl_normal",</w:t>
      </w:r>
      <w:proofErr w:type="spellStart"/>
      <w:r w:rsidRPr="00C357B9">
        <w:rPr>
          <w:color w:val="595959" w:themeColor="text1" w:themeTint="A6"/>
        </w:rPr>
        <w:t>geom</w:t>
      </w:r>
      <w:proofErr w:type="spellEnd"/>
      <w:r w:rsidRPr="00C357B9">
        <w:rPr>
          <w:color w:val="595959" w:themeColor="text1" w:themeTint="A6"/>
        </w:rPr>
        <w:t>="line")+</w:t>
      </w:r>
      <w:proofErr w:type="spellStart"/>
      <w:r w:rsidRPr="00C357B9">
        <w:rPr>
          <w:color w:val="595959" w:themeColor="text1" w:themeTint="A6"/>
        </w:rPr>
        <w:t>aes</w:t>
      </w:r>
      <w:proofErr w:type="spellEnd"/>
      <w:r w:rsidRPr="00C357B9">
        <w:rPr>
          <w:color w:val="595959" w:themeColor="text1" w:themeTint="A6"/>
        </w:rPr>
        <w:t>(color=factor(</w:t>
      </w:r>
      <w:proofErr w:type="spellStart"/>
      <w:r w:rsidRPr="00C357B9">
        <w:rPr>
          <w:color w:val="595959" w:themeColor="text1" w:themeTint="A6"/>
        </w:rPr>
        <w:t>nmiss</w:t>
      </w:r>
      <w:proofErr w:type="spellEnd"/>
      <w:r w:rsidRPr="00C357B9">
        <w:rPr>
          <w:color w:val="595959" w:themeColor="text1" w:themeTint="A6"/>
        </w:rPr>
        <w:t>))</w:t>
      </w:r>
    </w:p>
    <w:p w:rsidR="00C357B9" w:rsidRDefault="00C357B9" w:rsidP="00C357B9">
      <w:pPr>
        <w:ind w:left="405"/>
      </w:pPr>
      <w:r>
        <w:rPr>
          <w:noProof/>
        </w:rPr>
        <w:drawing>
          <wp:inline distT="0" distB="0" distL="0" distR="0">
            <wp:extent cx="6513195" cy="5104765"/>
            <wp:effectExtent l="0" t="0" r="1905" b="635"/>
            <wp:docPr id="3" name="Picture 3" descr="C:\Classes\ClinicalTrials\MissingPlotHW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lasses\ClinicalTrials\MissingPlotHW2.em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195" cy="510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12" w:rsidRPr="00B607EF" w:rsidRDefault="00694412" w:rsidP="00694412"/>
    <w:p w:rsidR="00CC392B" w:rsidRPr="00B607EF" w:rsidRDefault="00CC392B" w:rsidP="002C22E2"/>
    <w:p w:rsidR="002A63DA" w:rsidRDefault="00005919" w:rsidP="001A39C7">
      <w:r w:rsidRPr="00B607EF">
        <w:t xml:space="preserve">3. </w:t>
      </w:r>
      <w:r w:rsidR="00E17480" w:rsidRPr="00B607EF">
        <w:t xml:space="preserve">Use the </w:t>
      </w:r>
      <w:r w:rsidR="00EC323A" w:rsidRPr="00B607EF">
        <w:t>asthma</w:t>
      </w:r>
      <w:r w:rsidR="00E17480" w:rsidRPr="00B607EF">
        <w:t xml:space="preserve"> data</w:t>
      </w:r>
      <w:r w:rsidR="00EC323A" w:rsidRPr="00B607EF">
        <w:t xml:space="preserve">set. This data comes from a crossover study of </w:t>
      </w:r>
      <w:r w:rsidR="002A63DA" w:rsidRPr="00B607EF">
        <w:t xml:space="preserve">13 children with moderate to severe </w:t>
      </w:r>
      <w:r w:rsidR="00EC323A" w:rsidRPr="00B607EF">
        <w:t>asthma</w:t>
      </w:r>
      <w:r w:rsidR="002A63DA" w:rsidRPr="00B607EF">
        <w:t xml:space="preserve"> and aims to compare </w:t>
      </w:r>
      <w:proofErr w:type="spellStart"/>
      <w:proofErr w:type="gramStart"/>
      <w:r w:rsidR="002A63DA" w:rsidRPr="00B607EF">
        <w:t>formoterol</w:t>
      </w:r>
      <w:proofErr w:type="spellEnd"/>
      <w:r w:rsidR="002A63DA" w:rsidRPr="00B607EF">
        <w:t xml:space="preserve">  and</w:t>
      </w:r>
      <w:proofErr w:type="gramEnd"/>
      <w:r w:rsidR="002A63DA" w:rsidRPr="00B607EF">
        <w:t xml:space="preserve"> salbutamol.</w:t>
      </w:r>
      <w:r w:rsidR="00E17480" w:rsidRPr="00B607EF">
        <w:t xml:space="preserve"> </w:t>
      </w:r>
      <w:r w:rsidR="002A63DA" w:rsidRPr="00B607EF">
        <w:t xml:space="preserve"> The primary outcome is peak expiratory flow (PEF). There was a one day washout between treatments.</w:t>
      </w:r>
      <w:r w:rsidR="001A39C7">
        <w:t xml:space="preserve"> </w:t>
      </w:r>
      <w:r w:rsidR="002A63DA" w:rsidRPr="00B607EF">
        <w:t>Is there a difference in PEF between the two medications? Show your code and relevant output.  Write your results in a few sentences that would be suitable for a journal.</w:t>
      </w:r>
    </w:p>
    <w:p w:rsidR="00A01A23" w:rsidRDefault="00DA3092" w:rsidP="001A39C7">
      <w:r>
        <w:t>Code:</w:t>
      </w:r>
    </w:p>
    <w:p w:rsidR="00DA3092" w:rsidRPr="00DA3092" w:rsidRDefault="00DA3092" w:rsidP="00DA3092">
      <w:pPr>
        <w:rPr>
          <w:color w:val="404040" w:themeColor="text1" w:themeTint="BF"/>
        </w:rPr>
      </w:pPr>
      <w:proofErr w:type="gramStart"/>
      <w:r w:rsidRPr="00DA3092">
        <w:rPr>
          <w:color w:val="404040" w:themeColor="text1" w:themeTint="BF"/>
        </w:rPr>
        <w:t>library(</w:t>
      </w:r>
      <w:proofErr w:type="gramEnd"/>
      <w:r w:rsidRPr="00DA3092">
        <w:rPr>
          <w:color w:val="404040" w:themeColor="text1" w:themeTint="BF"/>
        </w:rPr>
        <w:t>lme4)#for mixed effect model</w:t>
      </w:r>
    </w:p>
    <w:p w:rsidR="00DA3092" w:rsidRPr="00DA3092" w:rsidRDefault="00DA3092" w:rsidP="00DA3092">
      <w:pPr>
        <w:rPr>
          <w:color w:val="404040" w:themeColor="text1" w:themeTint="BF"/>
        </w:rPr>
      </w:pPr>
      <w:r w:rsidRPr="00DA3092">
        <w:rPr>
          <w:color w:val="404040" w:themeColor="text1" w:themeTint="BF"/>
        </w:rPr>
        <w:t>#random intercept model for patients</w:t>
      </w:r>
    </w:p>
    <w:p w:rsidR="00DA3092" w:rsidRPr="00DA3092" w:rsidRDefault="00DA3092" w:rsidP="00DA3092">
      <w:pPr>
        <w:rPr>
          <w:color w:val="404040" w:themeColor="text1" w:themeTint="BF"/>
        </w:rPr>
      </w:pPr>
      <w:r w:rsidRPr="00DA3092">
        <w:rPr>
          <w:color w:val="404040" w:themeColor="text1" w:themeTint="BF"/>
        </w:rPr>
        <w:lastRenderedPageBreak/>
        <w:t>m2&lt;-</w:t>
      </w:r>
      <w:proofErr w:type="spellStart"/>
      <w:proofErr w:type="gramStart"/>
      <w:r w:rsidRPr="00DA3092">
        <w:rPr>
          <w:color w:val="404040" w:themeColor="text1" w:themeTint="BF"/>
        </w:rPr>
        <w:t>lmer</w:t>
      </w:r>
      <w:proofErr w:type="spellEnd"/>
      <w:r w:rsidRPr="00DA3092">
        <w:rPr>
          <w:color w:val="404040" w:themeColor="text1" w:themeTint="BF"/>
        </w:rPr>
        <w:t>(</w:t>
      </w:r>
      <w:proofErr w:type="spellStart"/>
      <w:proofErr w:type="gramEnd"/>
      <w:r w:rsidRPr="00DA3092">
        <w:rPr>
          <w:color w:val="404040" w:themeColor="text1" w:themeTint="BF"/>
        </w:rPr>
        <w:t>pef~trt</w:t>
      </w:r>
      <w:proofErr w:type="spellEnd"/>
      <w:r w:rsidRPr="00DA3092">
        <w:rPr>
          <w:color w:val="404040" w:themeColor="text1" w:themeTint="BF"/>
        </w:rPr>
        <w:t>+(1|pat),data=</w:t>
      </w:r>
      <w:proofErr w:type="spellStart"/>
      <w:r w:rsidRPr="00DA3092">
        <w:rPr>
          <w:color w:val="404040" w:themeColor="text1" w:themeTint="BF"/>
        </w:rPr>
        <w:t>asm</w:t>
      </w:r>
      <w:proofErr w:type="spellEnd"/>
      <w:r w:rsidRPr="00DA3092">
        <w:rPr>
          <w:color w:val="404040" w:themeColor="text1" w:themeTint="BF"/>
        </w:rPr>
        <w:t>)</w:t>
      </w:r>
    </w:p>
    <w:p w:rsidR="00DA3092" w:rsidRPr="00DA3092" w:rsidRDefault="00DA3092" w:rsidP="00DA3092">
      <w:pPr>
        <w:rPr>
          <w:color w:val="404040" w:themeColor="text1" w:themeTint="BF"/>
        </w:rPr>
      </w:pPr>
      <w:proofErr w:type="gramStart"/>
      <w:r w:rsidRPr="00DA3092">
        <w:rPr>
          <w:color w:val="404040" w:themeColor="text1" w:themeTint="BF"/>
        </w:rPr>
        <w:t>summary(</w:t>
      </w:r>
      <w:proofErr w:type="gramEnd"/>
      <w:r w:rsidRPr="00DA3092">
        <w:rPr>
          <w:color w:val="404040" w:themeColor="text1" w:themeTint="BF"/>
        </w:rPr>
        <w:t>m2)</w:t>
      </w:r>
    </w:p>
    <w:p w:rsidR="00DA3092" w:rsidRPr="00DA3092" w:rsidRDefault="00DA3092" w:rsidP="00DA3092">
      <w:pPr>
        <w:rPr>
          <w:color w:val="404040" w:themeColor="text1" w:themeTint="BF"/>
        </w:rPr>
      </w:pPr>
      <w:r w:rsidRPr="00DA3092">
        <w:rPr>
          <w:color w:val="404040" w:themeColor="text1" w:themeTint="BF"/>
        </w:rPr>
        <w:t xml:space="preserve">#get conservative p-value since proper </w:t>
      </w:r>
      <w:proofErr w:type="spellStart"/>
      <w:proofErr w:type="gramStart"/>
      <w:r w:rsidRPr="00DA3092">
        <w:rPr>
          <w:color w:val="404040" w:themeColor="text1" w:themeTint="BF"/>
        </w:rPr>
        <w:t>df</w:t>
      </w:r>
      <w:proofErr w:type="spellEnd"/>
      <w:proofErr w:type="gramEnd"/>
      <w:r w:rsidRPr="00DA3092">
        <w:rPr>
          <w:color w:val="404040" w:themeColor="text1" w:themeTint="BF"/>
        </w:rPr>
        <w:t xml:space="preserve"> are disputed in mixed effects models</w:t>
      </w:r>
    </w:p>
    <w:p w:rsidR="00DA3092" w:rsidRPr="00DA3092" w:rsidRDefault="00DA3092" w:rsidP="00DA3092">
      <w:pPr>
        <w:rPr>
          <w:color w:val="404040" w:themeColor="text1" w:themeTint="BF"/>
        </w:rPr>
      </w:pPr>
      <w:r w:rsidRPr="00DA3092">
        <w:rPr>
          <w:color w:val="404040" w:themeColor="text1" w:themeTint="BF"/>
        </w:rPr>
        <w:t>1-</w:t>
      </w:r>
      <w:proofErr w:type="gramStart"/>
      <w:r w:rsidRPr="00DA3092">
        <w:rPr>
          <w:color w:val="404040" w:themeColor="text1" w:themeTint="BF"/>
        </w:rPr>
        <w:t>pt(</w:t>
      </w:r>
      <w:proofErr w:type="gramEnd"/>
      <w:r w:rsidRPr="00DA3092">
        <w:rPr>
          <w:color w:val="404040" w:themeColor="text1" w:themeTint="BF"/>
        </w:rPr>
        <w:t>q=4.031,df=13)#of course I know you just want the 95% CI</w:t>
      </w:r>
    </w:p>
    <w:p w:rsidR="00DA3092" w:rsidRPr="00DA3092" w:rsidRDefault="00DA3092" w:rsidP="00DA3092">
      <w:pPr>
        <w:rPr>
          <w:color w:val="404040" w:themeColor="text1" w:themeTint="BF"/>
        </w:rPr>
      </w:pPr>
      <w:r w:rsidRPr="00DA3092">
        <w:rPr>
          <w:color w:val="404040" w:themeColor="text1" w:themeTint="BF"/>
        </w:rPr>
        <w:t>#95% CI on the difference</w:t>
      </w:r>
    </w:p>
    <w:p w:rsidR="00DA3092" w:rsidRPr="00DA3092" w:rsidRDefault="00DA3092" w:rsidP="00DA3092">
      <w:pPr>
        <w:rPr>
          <w:color w:val="404040" w:themeColor="text1" w:themeTint="BF"/>
        </w:rPr>
      </w:pPr>
      <w:r w:rsidRPr="00DA3092">
        <w:rPr>
          <w:color w:val="404040" w:themeColor="text1" w:themeTint="BF"/>
        </w:rPr>
        <w:t>t95&lt;-</w:t>
      </w:r>
      <w:proofErr w:type="spellStart"/>
      <w:proofErr w:type="gramStart"/>
      <w:r w:rsidRPr="00DA3092">
        <w:rPr>
          <w:color w:val="404040" w:themeColor="text1" w:themeTint="BF"/>
        </w:rPr>
        <w:t>qt</w:t>
      </w:r>
      <w:proofErr w:type="spellEnd"/>
      <w:r w:rsidRPr="00DA3092">
        <w:rPr>
          <w:color w:val="404040" w:themeColor="text1" w:themeTint="BF"/>
        </w:rPr>
        <w:t>(</w:t>
      </w:r>
      <w:proofErr w:type="gramEnd"/>
      <w:r w:rsidRPr="00DA3092">
        <w:rPr>
          <w:color w:val="404040" w:themeColor="text1" w:themeTint="BF"/>
        </w:rPr>
        <w:t>p=0.975,df=13)</w:t>
      </w:r>
    </w:p>
    <w:p w:rsidR="00DA3092" w:rsidRPr="00DA3092" w:rsidRDefault="00DA3092" w:rsidP="00DA3092">
      <w:pPr>
        <w:rPr>
          <w:color w:val="404040" w:themeColor="text1" w:themeTint="BF"/>
        </w:rPr>
      </w:pPr>
      <w:r w:rsidRPr="00DA3092">
        <w:rPr>
          <w:color w:val="404040" w:themeColor="text1" w:themeTint="BF"/>
        </w:rPr>
        <w:t>lower&lt;-m2@beta[2]-(t95*(</w:t>
      </w:r>
      <w:proofErr w:type="spellStart"/>
      <w:r w:rsidRPr="00DA3092">
        <w:rPr>
          <w:color w:val="404040" w:themeColor="text1" w:themeTint="BF"/>
        </w:rPr>
        <w:t>coef</w:t>
      </w:r>
      <w:proofErr w:type="spellEnd"/>
      <w:r w:rsidRPr="00DA3092">
        <w:rPr>
          <w:color w:val="404040" w:themeColor="text1" w:themeTint="BF"/>
        </w:rPr>
        <w:t>(summary(m2)</w:t>
      </w:r>
      <w:proofErr w:type="gramStart"/>
      <w:r w:rsidRPr="00DA3092">
        <w:rPr>
          <w:color w:val="404040" w:themeColor="text1" w:themeTint="BF"/>
        </w:rPr>
        <w:t>)[</w:t>
      </w:r>
      <w:proofErr w:type="gramEnd"/>
      <w:r w:rsidRPr="00DA3092">
        <w:rPr>
          <w:color w:val="404040" w:themeColor="text1" w:themeTint="BF"/>
        </w:rPr>
        <w:t>, "Std. Error"][2]))</w:t>
      </w:r>
    </w:p>
    <w:p w:rsidR="00DA3092" w:rsidRPr="00DA3092" w:rsidRDefault="00DA3092" w:rsidP="00DA3092">
      <w:pPr>
        <w:rPr>
          <w:color w:val="404040" w:themeColor="text1" w:themeTint="BF"/>
        </w:rPr>
      </w:pPr>
      <w:proofErr w:type="gramStart"/>
      <w:r w:rsidRPr="00DA3092">
        <w:rPr>
          <w:color w:val="404040" w:themeColor="text1" w:themeTint="BF"/>
        </w:rPr>
        <w:t>upper</w:t>
      </w:r>
      <w:proofErr w:type="gramEnd"/>
      <w:r w:rsidRPr="00DA3092">
        <w:rPr>
          <w:color w:val="404040" w:themeColor="text1" w:themeTint="BF"/>
        </w:rPr>
        <w:t>&lt;-m2@beta[2]+(t95*(</w:t>
      </w:r>
      <w:proofErr w:type="spellStart"/>
      <w:r w:rsidRPr="00DA3092">
        <w:rPr>
          <w:color w:val="404040" w:themeColor="text1" w:themeTint="BF"/>
        </w:rPr>
        <w:t>coef</w:t>
      </w:r>
      <w:proofErr w:type="spellEnd"/>
      <w:r w:rsidRPr="00DA3092">
        <w:rPr>
          <w:color w:val="404040" w:themeColor="text1" w:themeTint="BF"/>
        </w:rPr>
        <w:t>(summary(m2))[, "Std. Error"][2]))</w:t>
      </w:r>
    </w:p>
    <w:p w:rsidR="00DA3092" w:rsidRDefault="00DA3092" w:rsidP="00DA3092">
      <w:pPr>
        <w:rPr>
          <w:color w:val="404040" w:themeColor="text1" w:themeTint="BF"/>
        </w:rPr>
      </w:pPr>
      <w:r w:rsidRPr="00DA3092">
        <w:rPr>
          <w:color w:val="404040" w:themeColor="text1" w:themeTint="BF"/>
        </w:rPr>
        <w:t>Linear mixed model fit by REML ['</w:t>
      </w:r>
      <w:proofErr w:type="spellStart"/>
      <w:r w:rsidRPr="00DA3092">
        <w:rPr>
          <w:color w:val="404040" w:themeColor="text1" w:themeTint="BF"/>
        </w:rPr>
        <w:t>lmerMod</w:t>
      </w:r>
      <w:proofErr w:type="spellEnd"/>
      <w:r w:rsidRPr="00DA3092">
        <w:rPr>
          <w:color w:val="404040" w:themeColor="text1" w:themeTint="BF"/>
        </w:rPr>
        <w:t>']</w:t>
      </w:r>
    </w:p>
    <w:p w:rsidR="00EA1002" w:rsidRPr="00EA1002" w:rsidRDefault="00EA1002" w:rsidP="00EA1002">
      <w:pPr>
        <w:rPr>
          <w:color w:val="404040" w:themeColor="text1" w:themeTint="BF"/>
        </w:rPr>
      </w:pPr>
      <w:r w:rsidRPr="00EA1002">
        <w:rPr>
          <w:color w:val="404040" w:themeColor="text1" w:themeTint="BF"/>
        </w:rPr>
        <w:t>m3&lt;-</w:t>
      </w:r>
      <w:proofErr w:type="spellStart"/>
      <w:proofErr w:type="gramStart"/>
      <w:r w:rsidRPr="00EA1002">
        <w:rPr>
          <w:color w:val="404040" w:themeColor="text1" w:themeTint="BF"/>
        </w:rPr>
        <w:t>lmer</w:t>
      </w:r>
      <w:proofErr w:type="spellEnd"/>
      <w:r w:rsidRPr="00EA1002">
        <w:rPr>
          <w:color w:val="404040" w:themeColor="text1" w:themeTint="BF"/>
        </w:rPr>
        <w:t>(</w:t>
      </w:r>
      <w:proofErr w:type="spellStart"/>
      <w:proofErr w:type="gramEnd"/>
      <w:r w:rsidRPr="00EA1002">
        <w:rPr>
          <w:color w:val="404040" w:themeColor="text1" w:themeTint="BF"/>
        </w:rPr>
        <w:t>pef~trt</w:t>
      </w:r>
      <w:proofErr w:type="spellEnd"/>
      <w:r w:rsidRPr="00EA1002">
        <w:rPr>
          <w:color w:val="404040" w:themeColor="text1" w:themeTint="BF"/>
        </w:rPr>
        <w:t>*group+(1|pat),data=</w:t>
      </w:r>
      <w:proofErr w:type="spellStart"/>
      <w:r w:rsidRPr="00EA1002">
        <w:rPr>
          <w:color w:val="404040" w:themeColor="text1" w:themeTint="BF"/>
        </w:rPr>
        <w:t>asm</w:t>
      </w:r>
      <w:proofErr w:type="spellEnd"/>
      <w:r w:rsidRPr="00EA1002">
        <w:rPr>
          <w:color w:val="404040" w:themeColor="text1" w:themeTint="BF"/>
        </w:rPr>
        <w:t>)</w:t>
      </w:r>
    </w:p>
    <w:p w:rsidR="00EA1002" w:rsidRDefault="00EA1002" w:rsidP="00EA1002">
      <w:pPr>
        <w:rPr>
          <w:color w:val="404040" w:themeColor="text1" w:themeTint="BF"/>
        </w:rPr>
      </w:pPr>
      <w:proofErr w:type="gramStart"/>
      <w:r w:rsidRPr="00EA1002">
        <w:rPr>
          <w:color w:val="404040" w:themeColor="text1" w:themeTint="BF"/>
        </w:rPr>
        <w:t>summary(</w:t>
      </w:r>
      <w:proofErr w:type="gramEnd"/>
      <w:r w:rsidRPr="00EA1002">
        <w:rPr>
          <w:color w:val="404040" w:themeColor="text1" w:themeTint="BF"/>
        </w:rPr>
        <w:t>m3)</w:t>
      </w:r>
    </w:p>
    <w:p w:rsidR="00EA1002" w:rsidRDefault="00EA1002" w:rsidP="00EA1002">
      <w:pPr>
        <w:rPr>
          <w:color w:val="404040" w:themeColor="text1" w:themeTint="BF"/>
        </w:rPr>
      </w:pPr>
    </w:p>
    <w:p w:rsidR="00DA3092" w:rsidRPr="00DA3092" w:rsidRDefault="00DA3092" w:rsidP="00DA3092">
      <w:r w:rsidRPr="00DA3092">
        <w:t>Output:</w:t>
      </w:r>
    </w:p>
    <w:p w:rsidR="00DA3092" w:rsidRPr="00DA3092" w:rsidRDefault="00DA3092" w:rsidP="00DA3092">
      <w:pPr>
        <w:rPr>
          <w:color w:val="4F81BD" w:themeColor="accent1"/>
        </w:rPr>
      </w:pPr>
      <w:r w:rsidRPr="00DA3092">
        <w:rPr>
          <w:color w:val="4F81BD" w:themeColor="accent1"/>
        </w:rPr>
        <w:t xml:space="preserve">Formula: </w:t>
      </w:r>
      <w:proofErr w:type="spellStart"/>
      <w:r w:rsidRPr="00DA3092">
        <w:rPr>
          <w:color w:val="4F81BD" w:themeColor="accent1"/>
        </w:rPr>
        <w:t>pef</w:t>
      </w:r>
      <w:proofErr w:type="spellEnd"/>
      <w:r w:rsidRPr="00DA3092">
        <w:rPr>
          <w:color w:val="4F81BD" w:themeColor="accent1"/>
        </w:rPr>
        <w:t xml:space="preserve"> ~ </w:t>
      </w:r>
      <w:proofErr w:type="spellStart"/>
      <w:r w:rsidRPr="00DA3092">
        <w:rPr>
          <w:color w:val="4F81BD" w:themeColor="accent1"/>
        </w:rPr>
        <w:t>trt</w:t>
      </w:r>
      <w:proofErr w:type="spellEnd"/>
      <w:r w:rsidRPr="00DA3092">
        <w:rPr>
          <w:color w:val="4F81BD" w:themeColor="accent1"/>
        </w:rPr>
        <w:t xml:space="preserve"> + (1 | pat)</w:t>
      </w:r>
    </w:p>
    <w:p w:rsidR="00DA3092" w:rsidRPr="00DA3092" w:rsidRDefault="00DA3092" w:rsidP="00DA3092">
      <w:pPr>
        <w:rPr>
          <w:color w:val="4F81BD" w:themeColor="accent1"/>
        </w:rPr>
      </w:pPr>
      <w:r w:rsidRPr="00DA3092">
        <w:rPr>
          <w:color w:val="4F81BD" w:themeColor="accent1"/>
        </w:rPr>
        <w:t xml:space="preserve">   Data: </w:t>
      </w:r>
      <w:proofErr w:type="spellStart"/>
      <w:r w:rsidRPr="00DA3092">
        <w:rPr>
          <w:color w:val="4F81BD" w:themeColor="accent1"/>
        </w:rPr>
        <w:t>asm</w:t>
      </w:r>
      <w:proofErr w:type="spellEnd"/>
    </w:p>
    <w:p w:rsidR="00DA3092" w:rsidRPr="00DA3092" w:rsidRDefault="00DA3092" w:rsidP="00DA3092">
      <w:pPr>
        <w:rPr>
          <w:color w:val="4F81BD" w:themeColor="accent1"/>
        </w:rPr>
      </w:pPr>
      <w:r w:rsidRPr="00DA3092">
        <w:rPr>
          <w:color w:val="4F81BD" w:themeColor="accent1"/>
        </w:rPr>
        <w:t>REML criterion at convergence: 263.8</w:t>
      </w:r>
    </w:p>
    <w:p w:rsidR="00DA3092" w:rsidRPr="00DA3092" w:rsidRDefault="00DA3092" w:rsidP="00DA3092">
      <w:pPr>
        <w:rPr>
          <w:color w:val="4F81BD" w:themeColor="accent1"/>
        </w:rPr>
      </w:pPr>
      <w:r w:rsidRPr="00DA3092">
        <w:rPr>
          <w:color w:val="4F81BD" w:themeColor="accent1"/>
        </w:rPr>
        <w:t xml:space="preserve">Scaled residuals: </w:t>
      </w:r>
    </w:p>
    <w:p w:rsidR="00DA3092" w:rsidRPr="00DA3092" w:rsidRDefault="00DA3092" w:rsidP="00DA3092">
      <w:pPr>
        <w:rPr>
          <w:color w:val="4F81BD" w:themeColor="accent1"/>
        </w:rPr>
      </w:pPr>
      <w:r w:rsidRPr="00DA3092">
        <w:rPr>
          <w:color w:val="4F81BD" w:themeColor="accent1"/>
        </w:rPr>
        <w:t xml:space="preserve">     Min       1Q   Median       3Q      Max </w:t>
      </w:r>
    </w:p>
    <w:p w:rsidR="00DA3092" w:rsidRPr="00DA3092" w:rsidRDefault="00DA3092" w:rsidP="00DA3092">
      <w:pPr>
        <w:rPr>
          <w:color w:val="4F81BD" w:themeColor="accent1"/>
        </w:rPr>
      </w:pPr>
      <w:r w:rsidRPr="00DA3092">
        <w:rPr>
          <w:color w:val="4F81BD" w:themeColor="accent1"/>
        </w:rPr>
        <w:t>-1.96265 -0.34165 -</w:t>
      </w:r>
      <w:proofErr w:type="gramStart"/>
      <w:r w:rsidRPr="00DA3092">
        <w:rPr>
          <w:color w:val="4F81BD" w:themeColor="accent1"/>
        </w:rPr>
        <w:t>0.08402  0.49217</w:t>
      </w:r>
      <w:proofErr w:type="gramEnd"/>
      <w:r w:rsidRPr="00DA3092">
        <w:rPr>
          <w:color w:val="4F81BD" w:themeColor="accent1"/>
        </w:rPr>
        <w:t xml:space="preserve">  1.48708 </w:t>
      </w:r>
    </w:p>
    <w:p w:rsidR="00DA3092" w:rsidRPr="00DA3092" w:rsidRDefault="00DA3092" w:rsidP="00DA3092">
      <w:pPr>
        <w:rPr>
          <w:color w:val="4F81BD" w:themeColor="accent1"/>
        </w:rPr>
      </w:pPr>
      <w:r w:rsidRPr="00DA3092">
        <w:rPr>
          <w:color w:val="4F81BD" w:themeColor="accent1"/>
        </w:rPr>
        <w:t>Random effects:</w:t>
      </w:r>
    </w:p>
    <w:p w:rsidR="00DA3092" w:rsidRPr="00DA3092" w:rsidRDefault="00DA3092" w:rsidP="00DA3092">
      <w:pPr>
        <w:rPr>
          <w:color w:val="4F81BD" w:themeColor="accent1"/>
        </w:rPr>
      </w:pPr>
      <w:r w:rsidRPr="00DA3092">
        <w:rPr>
          <w:color w:val="4F81BD" w:themeColor="accent1"/>
        </w:rPr>
        <w:t xml:space="preserve"> </w:t>
      </w:r>
      <w:proofErr w:type="gramStart"/>
      <w:r w:rsidRPr="00DA3092">
        <w:rPr>
          <w:color w:val="4F81BD" w:themeColor="accent1"/>
        </w:rPr>
        <w:t xml:space="preserve">Groups   Name        Variance </w:t>
      </w:r>
      <w:proofErr w:type="spellStart"/>
      <w:r w:rsidRPr="00DA3092">
        <w:rPr>
          <w:color w:val="4F81BD" w:themeColor="accent1"/>
        </w:rPr>
        <w:t>Std.Dev</w:t>
      </w:r>
      <w:proofErr w:type="spellEnd"/>
      <w:r w:rsidRPr="00DA3092">
        <w:rPr>
          <w:color w:val="4F81BD" w:themeColor="accent1"/>
        </w:rPr>
        <w:t>.</w:t>
      </w:r>
      <w:proofErr w:type="gramEnd"/>
    </w:p>
    <w:p w:rsidR="00DA3092" w:rsidRPr="00DA3092" w:rsidRDefault="00DA3092" w:rsidP="00DA3092">
      <w:pPr>
        <w:rPr>
          <w:color w:val="4F81BD" w:themeColor="accent1"/>
        </w:rPr>
      </w:pPr>
      <w:r w:rsidRPr="00DA3092">
        <w:rPr>
          <w:color w:val="4F81BD" w:themeColor="accent1"/>
        </w:rPr>
        <w:t xml:space="preserve"> </w:t>
      </w:r>
      <w:proofErr w:type="gramStart"/>
      <w:r w:rsidRPr="00DA3092">
        <w:rPr>
          <w:color w:val="4F81BD" w:themeColor="accent1"/>
        </w:rPr>
        <w:t>pat</w:t>
      </w:r>
      <w:proofErr w:type="gramEnd"/>
      <w:r w:rsidRPr="00DA3092">
        <w:rPr>
          <w:color w:val="4F81BD" w:themeColor="accent1"/>
        </w:rPr>
        <w:t xml:space="preserve">      (Intercept) 4388.6   66.25   </w:t>
      </w:r>
    </w:p>
    <w:p w:rsidR="00DA3092" w:rsidRPr="00DA3092" w:rsidRDefault="00DA3092" w:rsidP="00DA3092">
      <w:pPr>
        <w:rPr>
          <w:color w:val="4F81BD" w:themeColor="accent1"/>
        </w:rPr>
      </w:pPr>
      <w:r w:rsidRPr="00DA3092">
        <w:rPr>
          <w:color w:val="4F81BD" w:themeColor="accent1"/>
        </w:rPr>
        <w:t xml:space="preserve"> Residual              823.9   28.70   </w:t>
      </w:r>
    </w:p>
    <w:p w:rsidR="00DA3092" w:rsidRPr="00DA3092" w:rsidRDefault="00DA3092" w:rsidP="00DA3092">
      <w:pPr>
        <w:rPr>
          <w:color w:val="4F81BD" w:themeColor="accent1"/>
        </w:rPr>
      </w:pPr>
      <w:r w:rsidRPr="00DA3092">
        <w:rPr>
          <w:color w:val="4F81BD" w:themeColor="accent1"/>
        </w:rPr>
        <w:t xml:space="preserve">Number of </w:t>
      </w:r>
      <w:proofErr w:type="spellStart"/>
      <w:r w:rsidRPr="00DA3092">
        <w:rPr>
          <w:color w:val="4F81BD" w:themeColor="accent1"/>
        </w:rPr>
        <w:t>obs</w:t>
      </w:r>
      <w:proofErr w:type="spellEnd"/>
      <w:r w:rsidRPr="00DA3092">
        <w:rPr>
          <w:color w:val="4F81BD" w:themeColor="accent1"/>
        </w:rPr>
        <w:t>: 26, groups:  pat, 13</w:t>
      </w:r>
    </w:p>
    <w:p w:rsidR="00DA3092" w:rsidRPr="00DA3092" w:rsidRDefault="00DA3092" w:rsidP="00DA3092">
      <w:pPr>
        <w:rPr>
          <w:color w:val="4F81BD" w:themeColor="accent1"/>
        </w:rPr>
      </w:pPr>
      <w:r w:rsidRPr="00DA3092">
        <w:rPr>
          <w:color w:val="4F81BD" w:themeColor="accent1"/>
        </w:rPr>
        <w:t>Fixed effects:</w:t>
      </w:r>
    </w:p>
    <w:p w:rsidR="00DA3092" w:rsidRPr="00DA3092" w:rsidRDefault="00DA3092" w:rsidP="00DA3092">
      <w:pPr>
        <w:rPr>
          <w:color w:val="4F81BD" w:themeColor="accent1"/>
        </w:rPr>
      </w:pPr>
      <w:r w:rsidRPr="00DA3092">
        <w:rPr>
          <w:color w:val="4F81BD" w:themeColor="accent1"/>
        </w:rPr>
        <w:t xml:space="preserve">            Estimate Std. Error t value</w:t>
      </w:r>
    </w:p>
    <w:p w:rsidR="00DA3092" w:rsidRPr="00DA3092" w:rsidRDefault="00DA3092" w:rsidP="00DA3092">
      <w:pPr>
        <w:rPr>
          <w:color w:val="4F81BD" w:themeColor="accent1"/>
        </w:rPr>
      </w:pPr>
      <w:r w:rsidRPr="00DA3092">
        <w:rPr>
          <w:color w:val="4F81BD" w:themeColor="accent1"/>
        </w:rPr>
        <w:t xml:space="preserve">(Intercept)   341.15      </w:t>
      </w:r>
      <w:proofErr w:type="gramStart"/>
      <w:r w:rsidRPr="00DA3092">
        <w:rPr>
          <w:color w:val="4F81BD" w:themeColor="accent1"/>
        </w:rPr>
        <w:t>20.02  17.037</w:t>
      </w:r>
      <w:proofErr w:type="gramEnd"/>
    </w:p>
    <w:p w:rsidR="00DA3092" w:rsidRPr="00DA3092" w:rsidRDefault="00DA3092" w:rsidP="00DA3092">
      <w:pPr>
        <w:rPr>
          <w:color w:val="4F81BD" w:themeColor="accent1"/>
        </w:rPr>
      </w:pPr>
      <w:proofErr w:type="spellStart"/>
      <w:proofErr w:type="gramStart"/>
      <w:r w:rsidRPr="00DA3092">
        <w:rPr>
          <w:color w:val="4F81BD" w:themeColor="accent1"/>
        </w:rPr>
        <w:t>trtsal</w:t>
      </w:r>
      <w:proofErr w:type="spellEnd"/>
      <w:proofErr w:type="gramEnd"/>
      <w:r w:rsidRPr="00DA3092">
        <w:rPr>
          <w:color w:val="4F81BD" w:themeColor="accent1"/>
        </w:rPr>
        <w:t xml:space="preserve">        -45.38      11.26  -4.031</w:t>
      </w:r>
    </w:p>
    <w:p w:rsidR="00DA3092" w:rsidRPr="00DA3092" w:rsidRDefault="00DA3092" w:rsidP="00DA3092">
      <w:pPr>
        <w:rPr>
          <w:color w:val="4F81BD" w:themeColor="accent1"/>
        </w:rPr>
      </w:pPr>
      <w:r w:rsidRPr="00DA3092">
        <w:rPr>
          <w:color w:val="4F81BD" w:themeColor="accent1"/>
        </w:rPr>
        <w:t>Correlation of Fixed Effects:</w:t>
      </w:r>
    </w:p>
    <w:p w:rsidR="00DA3092" w:rsidRPr="00DA3092" w:rsidRDefault="00DA3092" w:rsidP="00DA3092">
      <w:pPr>
        <w:rPr>
          <w:color w:val="4F81BD" w:themeColor="accent1"/>
        </w:rPr>
      </w:pPr>
      <w:r w:rsidRPr="00DA3092">
        <w:rPr>
          <w:color w:val="4F81BD" w:themeColor="accent1"/>
        </w:rPr>
        <w:t xml:space="preserve">       (</w:t>
      </w:r>
      <w:proofErr w:type="spellStart"/>
      <w:r w:rsidRPr="00DA3092">
        <w:rPr>
          <w:color w:val="4F81BD" w:themeColor="accent1"/>
        </w:rPr>
        <w:t>Intr</w:t>
      </w:r>
      <w:proofErr w:type="spellEnd"/>
      <w:r w:rsidRPr="00DA3092">
        <w:rPr>
          <w:color w:val="4F81BD" w:themeColor="accent1"/>
        </w:rPr>
        <w:t>)</w:t>
      </w:r>
    </w:p>
    <w:p w:rsidR="00A01A23" w:rsidRPr="00DA3092" w:rsidRDefault="00DA3092" w:rsidP="00DA3092">
      <w:pPr>
        <w:rPr>
          <w:color w:val="4F81BD" w:themeColor="accent1"/>
        </w:rPr>
      </w:pPr>
      <w:proofErr w:type="spellStart"/>
      <w:proofErr w:type="gramStart"/>
      <w:r w:rsidRPr="00DA3092">
        <w:rPr>
          <w:color w:val="4F81BD" w:themeColor="accent1"/>
        </w:rPr>
        <w:t>trtsal</w:t>
      </w:r>
      <w:proofErr w:type="spellEnd"/>
      <w:proofErr w:type="gramEnd"/>
      <w:r w:rsidRPr="00DA3092">
        <w:rPr>
          <w:color w:val="4F81BD" w:themeColor="accent1"/>
        </w:rPr>
        <w:t xml:space="preserve"> -0.281</w:t>
      </w:r>
    </w:p>
    <w:p w:rsidR="00CC392B" w:rsidRDefault="00CC392B" w:rsidP="00CC392B"/>
    <w:p w:rsidR="00EA1002" w:rsidRPr="00B607EF" w:rsidRDefault="00EA1002" w:rsidP="00CC392B">
      <w:r>
        <w:t>Results:</w:t>
      </w:r>
    </w:p>
    <w:p w:rsidR="00CC392B" w:rsidRPr="00DA3092" w:rsidRDefault="00DA3092" w:rsidP="00CC392B">
      <w:r>
        <w:t xml:space="preserve">We found a significant difference in PEF between the two treatments (p-value &lt; 0.001).  </w:t>
      </w:r>
      <w:r w:rsidR="00EA1002">
        <w:t xml:space="preserve">Mean </w:t>
      </w:r>
      <w:r>
        <w:t xml:space="preserve">PEF </w:t>
      </w:r>
      <w:r w:rsidR="00EA1002">
        <w:t xml:space="preserve">after treatment with salbutamol </w:t>
      </w:r>
      <w:r>
        <w:t xml:space="preserve">was 45.4 points lower than after receiving </w:t>
      </w:r>
      <w:proofErr w:type="spellStart"/>
      <w:r>
        <w:t>formoterol</w:t>
      </w:r>
      <w:proofErr w:type="spellEnd"/>
      <w:r w:rsidR="00EA1002">
        <w:t xml:space="preserve"> </w:t>
      </w:r>
      <w:r w:rsidR="00EA1002">
        <w:t>(95% CI 21.1, 69.7)</w:t>
      </w:r>
      <w:r>
        <w:t xml:space="preserve">.  This represents a </w:t>
      </w:r>
      <w:r w:rsidR="00EA1002">
        <w:t xml:space="preserve">clinically meaningful </w:t>
      </w:r>
      <w:r>
        <w:t>1</w:t>
      </w:r>
      <w:r w:rsidR="00EA1002">
        <w:t>5</w:t>
      </w:r>
      <w:r>
        <w:t xml:space="preserve">% </w:t>
      </w:r>
      <w:r w:rsidR="00EA1002">
        <w:t>increase</w:t>
      </w:r>
      <w:r>
        <w:t xml:space="preserve"> in PEF </w:t>
      </w:r>
      <w:r w:rsidR="00EA1002">
        <w:t xml:space="preserve">for patients when treated with </w:t>
      </w:r>
      <w:proofErr w:type="spellStart"/>
      <w:r w:rsidR="00EA1002">
        <w:t>formoterol</w:t>
      </w:r>
      <w:proofErr w:type="spellEnd"/>
      <w:r w:rsidR="00EA1002">
        <w:t xml:space="preserve"> versus salbutamol.  We did not find any evidence for an effect from the order treatments </w:t>
      </w:r>
      <w:proofErr w:type="gramStart"/>
      <w:r w:rsidR="00EA1002">
        <w:t>were</w:t>
      </w:r>
      <w:proofErr w:type="gramEnd"/>
      <w:r w:rsidR="00EA1002">
        <w:t xml:space="preserve"> administered.</w:t>
      </w:r>
    </w:p>
    <w:p w:rsidR="00CC392B" w:rsidRPr="00B607EF" w:rsidRDefault="00CC392B" w:rsidP="00CC392B"/>
    <w:p w:rsidR="002A63DA" w:rsidRPr="00B607EF" w:rsidRDefault="002A63DA" w:rsidP="002A63DA"/>
    <w:p w:rsidR="000D1E18" w:rsidRPr="00B607EF" w:rsidRDefault="000D1E18" w:rsidP="002A63DA">
      <w:r w:rsidRPr="00B607EF">
        <w:br w:type="page"/>
      </w:r>
    </w:p>
    <w:p w:rsidR="00AC2C9E" w:rsidRPr="00B607EF" w:rsidRDefault="00CC392B" w:rsidP="00AC2C9E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</w:rPr>
      </w:pPr>
      <w:r w:rsidRPr="00B607EF">
        <w:rPr>
          <w:rFonts w:eastAsia="Times New Roman" w:cs="Times New Roman"/>
        </w:rPr>
        <w:lastRenderedPageBreak/>
        <w:t xml:space="preserve">4. </w:t>
      </w:r>
      <w:r w:rsidR="002A63DA" w:rsidRPr="00B607EF">
        <w:rPr>
          <w:rFonts w:eastAsia="Times New Roman" w:cs="Times New Roman"/>
        </w:rPr>
        <w:t xml:space="preserve">Consider the variance for each analytical approach to analyzing a trial with 1 pre-randomization measurement and r post randomization measurements, where </w:t>
      </w:r>
      <w:r w:rsidR="002A63DA" w:rsidRPr="00B607EF">
        <w:rPr>
          <w:rFonts w:ascii="Symbol" w:eastAsia="Times New Roman" w:hAnsi="Symbol" w:cs="Times New Roman"/>
        </w:rPr>
        <w:t></w:t>
      </w:r>
      <w:r w:rsidR="002A63DA" w:rsidRPr="00B607EF">
        <w:rPr>
          <w:rFonts w:eastAsia="Times New Roman" w:cs="Times New Roman"/>
        </w:rPr>
        <w:t xml:space="preserve"> = correlation between pre and post</w:t>
      </w:r>
      <w:r w:rsidR="00AC2C9E" w:rsidRPr="00B607EF">
        <w:rPr>
          <w:rFonts w:eastAsia="Times New Roman" w:cs="Times New Roman"/>
        </w:rPr>
        <w:t xml:space="preserve">. Assume that allocation is 1:1, so that </w:t>
      </w:r>
      <w:proofErr w:type="spellStart"/>
      <w:proofErr w:type="gramStart"/>
      <w:r w:rsidR="00AC2C9E" w:rsidRPr="00B607EF">
        <w:rPr>
          <w:rFonts w:eastAsia="Times New Roman" w:cs="Times New Roman"/>
        </w:rPr>
        <w:t>n</w:t>
      </w:r>
      <w:r w:rsidR="00AC2C9E" w:rsidRPr="00B607EF">
        <w:rPr>
          <w:rFonts w:eastAsia="Times New Roman" w:cs="Times New Roman"/>
          <w:vertAlign w:val="subscript"/>
        </w:rPr>
        <w:t>A</w:t>
      </w:r>
      <w:proofErr w:type="spellEnd"/>
      <w:proofErr w:type="gramEnd"/>
      <w:r w:rsidR="00AC2C9E" w:rsidRPr="00B607EF">
        <w:rPr>
          <w:rFonts w:eastAsia="Times New Roman" w:cs="Times New Roman"/>
        </w:rPr>
        <w:t xml:space="preserve"> = </w:t>
      </w:r>
      <w:proofErr w:type="spellStart"/>
      <w:r w:rsidR="00AC2C9E" w:rsidRPr="00B607EF">
        <w:rPr>
          <w:rFonts w:eastAsia="Times New Roman" w:cs="Times New Roman"/>
        </w:rPr>
        <w:t>n</w:t>
      </w:r>
      <w:r w:rsidR="00AC2C9E" w:rsidRPr="00B607EF">
        <w:rPr>
          <w:rFonts w:eastAsia="Times New Roman" w:cs="Times New Roman"/>
          <w:vertAlign w:val="subscript"/>
        </w:rPr>
        <w:t>B</w:t>
      </w:r>
      <w:proofErr w:type="spellEnd"/>
      <w:r w:rsidR="00AC2C9E" w:rsidRPr="00B607EF">
        <w:rPr>
          <w:rFonts w:eastAsia="Times New Roman" w:cs="Times New Roman"/>
        </w:rPr>
        <w:t xml:space="preserve"> and assume that there is just one post measurement. </w:t>
      </w:r>
    </w:p>
    <w:p w:rsidR="002A63DA" w:rsidRPr="00B607EF" w:rsidRDefault="002A63DA" w:rsidP="002A63DA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</w:rPr>
      </w:pPr>
      <w:r w:rsidRPr="00B607EF">
        <w:rPr>
          <w:rFonts w:eastAsia="Times New Roman" w:cs="Times New Roman"/>
          <w:noProof/>
        </w:rPr>
        <w:drawing>
          <wp:inline distT="0" distB="0" distL="0" distR="0" wp14:anchorId="0EA76750" wp14:editId="4733304B">
            <wp:extent cx="4544704" cy="1545005"/>
            <wp:effectExtent l="0" t="0" r="825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63" t="38539" r="36490" b="41534"/>
                    <a:stretch/>
                  </pic:blipFill>
                  <pic:spPr bwMode="auto">
                    <a:xfrm>
                      <a:off x="0" y="0"/>
                      <a:ext cx="4546284" cy="154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A63DA" w:rsidRPr="00B607EF" w:rsidRDefault="002A63DA" w:rsidP="002A63DA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</w:rPr>
      </w:pPr>
    </w:p>
    <w:p w:rsidR="002A63DA" w:rsidRPr="00B607EF" w:rsidRDefault="00CC392B" w:rsidP="002A63DA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</w:rPr>
      </w:pPr>
      <w:r w:rsidRPr="00B607EF">
        <w:rPr>
          <w:rFonts w:eastAsia="Times New Roman" w:cs="Times New Roman"/>
        </w:rPr>
        <w:t>a</w:t>
      </w:r>
      <w:r w:rsidR="002A63DA" w:rsidRPr="00B607EF">
        <w:rPr>
          <w:rFonts w:eastAsia="Times New Roman" w:cs="Times New Roman"/>
        </w:rPr>
        <w:t>. When will post be more powerful than change?</w:t>
      </w:r>
    </w:p>
    <w:p w:rsidR="002A63DA" w:rsidRPr="00B607EF" w:rsidRDefault="00721703" w:rsidP="002A63DA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</w:rPr>
      </w:pPr>
      <w:r>
        <w:rPr>
          <w:rFonts w:eastAsia="Times New Roman" w:cs="Times New Roman"/>
        </w:rPr>
        <w:t>The change design will have lower variance than post if the last term is negative, this will occur for any rho &gt; 0.5.  Therefore the post design will have smaller variance when rho &lt; 0.5.</w:t>
      </w:r>
    </w:p>
    <w:p w:rsidR="002A63DA" w:rsidRPr="00B607EF" w:rsidRDefault="002A63DA" w:rsidP="002A63DA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</w:rPr>
      </w:pPr>
    </w:p>
    <w:p w:rsidR="002A63DA" w:rsidRPr="00B607EF" w:rsidRDefault="002A63DA" w:rsidP="002A63DA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</w:rPr>
      </w:pPr>
    </w:p>
    <w:p w:rsidR="002A63DA" w:rsidRPr="00B607EF" w:rsidRDefault="002A63DA" w:rsidP="002A63DA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</w:rPr>
      </w:pPr>
    </w:p>
    <w:p w:rsidR="002A63DA" w:rsidRPr="00B607EF" w:rsidRDefault="00CC392B" w:rsidP="002A63DA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</w:rPr>
      </w:pPr>
      <w:r w:rsidRPr="00B607EF">
        <w:rPr>
          <w:rFonts w:eastAsia="Times New Roman" w:cs="Times New Roman"/>
        </w:rPr>
        <w:t>b</w:t>
      </w:r>
      <w:r w:rsidR="002A63DA" w:rsidRPr="00B607EF">
        <w:rPr>
          <w:rFonts w:eastAsia="Times New Roman" w:cs="Times New Roman"/>
        </w:rPr>
        <w:t>. When will post be more powerful than ANCOVA?</w:t>
      </w:r>
    </w:p>
    <w:p w:rsidR="002A63DA" w:rsidRPr="00B607EF" w:rsidRDefault="00721703" w:rsidP="002A63DA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</w:rPr>
      </w:pPr>
      <w:r>
        <w:rPr>
          <w:rFonts w:eastAsia="Times New Roman" w:cs="Times New Roman"/>
        </w:rPr>
        <w:t>Post will only have lower variance than ANCOVA when rho=0, i.e. when there is absolutely no within subject correlation.</w:t>
      </w:r>
    </w:p>
    <w:p w:rsidR="002A63DA" w:rsidRPr="00B607EF" w:rsidRDefault="002A63DA" w:rsidP="002A63DA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</w:rPr>
      </w:pPr>
    </w:p>
    <w:p w:rsidR="002A63DA" w:rsidRPr="00B607EF" w:rsidRDefault="002A63DA" w:rsidP="002A63DA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</w:rPr>
      </w:pPr>
    </w:p>
    <w:p w:rsidR="002A63DA" w:rsidRPr="00B607EF" w:rsidRDefault="002A63DA" w:rsidP="002A63DA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</w:rPr>
      </w:pPr>
    </w:p>
    <w:p w:rsidR="002A63DA" w:rsidRDefault="00B63635" w:rsidP="002A63DA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</w:rPr>
      </w:pPr>
      <w:r w:rsidRPr="00B607EF">
        <w:rPr>
          <w:rFonts w:eastAsia="Times New Roman" w:cs="Times New Roman"/>
        </w:rPr>
        <w:t>C</w:t>
      </w:r>
      <w:r w:rsidR="002A63DA" w:rsidRPr="00B607EF">
        <w:rPr>
          <w:rFonts w:eastAsia="Times New Roman" w:cs="Times New Roman"/>
        </w:rPr>
        <w:t xml:space="preserve">. Suppose that the correlation between pre and post is 0.6. Compute the relative efficiency (the ratio of sample sizes for a given power) for all pairwise combinations. </w:t>
      </w:r>
    </w:p>
    <w:p w:rsidR="00D170E1" w:rsidRDefault="00D170E1" w:rsidP="002A63DA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</w:rPr>
      </w:pPr>
    </w:p>
    <w:p w:rsidR="00D170E1" w:rsidRDefault="00171EC2" w:rsidP="002A63DA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For a given power and alternative hypothesis the sample size </w:t>
      </w:r>
      <w:r w:rsidR="00CD1F22">
        <w:rPr>
          <w:rFonts w:eastAsia="Times New Roman" w:cs="Times New Roman"/>
        </w:rPr>
        <w:t xml:space="preserve">is entirely, and inversely, dependent on the variance.  For </w:t>
      </w:r>
      <w:r w:rsidR="00CD1F22">
        <w:rPr>
          <w:rFonts w:eastAsia="Times New Roman" w:cs="Times New Roman"/>
        </w:rPr>
        <w:t>Change</w:t>
      </w:r>
      <w:r w:rsidR="00CD1F22">
        <w:rPr>
          <w:rFonts w:eastAsia="Times New Roman" w:cs="Times New Roman"/>
        </w:rPr>
        <w:t xml:space="preserve"> vs</w:t>
      </w:r>
      <w:r w:rsidR="00CD1F22" w:rsidRPr="00CD1F22">
        <w:rPr>
          <w:rFonts w:eastAsia="Times New Roman" w:cs="Times New Roman"/>
        </w:rPr>
        <w:t xml:space="preserve"> </w:t>
      </w:r>
      <w:r w:rsidR="00CD1F22">
        <w:rPr>
          <w:rFonts w:eastAsia="Times New Roman" w:cs="Times New Roman"/>
        </w:rPr>
        <w:t>Post</w:t>
      </w:r>
      <w:r w:rsidR="00CD1F22">
        <w:rPr>
          <w:rFonts w:eastAsia="Times New Roman" w:cs="Times New Roman"/>
        </w:rPr>
        <w:t xml:space="preserve"> we have [1</w:t>
      </w:r>
      <w:proofErr w:type="gramStart"/>
      <w:r w:rsidR="00CD1F22">
        <w:rPr>
          <w:rFonts w:eastAsia="Times New Roman" w:cs="Times New Roman"/>
        </w:rPr>
        <w:t>+(</w:t>
      </w:r>
      <w:proofErr w:type="gramEnd"/>
      <w:r w:rsidR="00CD1F22">
        <w:rPr>
          <w:rFonts w:eastAsia="Times New Roman" w:cs="Times New Roman"/>
        </w:rPr>
        <w:t>1-2*.6)]/1 = 0.8, for ANCOVA vs post we have (1-.6</w:t>
      </w:r>
      <w:r w:rsidR="00CD1F22">
        <w:rPr>
          <w:rFonts w:eastAsia="Times New Roman" w:cs="Times New Roman"/>
          <w:vertAlign w:val="superscript"/>
        </w:rPr>
        <w:t>2</w:t>
      </w:r>
      <w:r w:rsidR="00CD1F22">
        <w:rPr>
          <w:rFonts w:eastAsia="Times New Roman" w:cs="Times New Roman"/>
        </w:rPr>
        <w:t xml:space="preserve">)/1 = 0.64, for Change vs ANCOVA we have </w:t>
      </w:r>
      <w:r w:rsidR="00CD1F22">
        <w:rPr>
          <w:rFonts w:eastAsia="Times New Roman" w:cs="Times New Roman"/>
        </w:rPr>
        <w:t>[1+(1-2*.6)]</w:t>
      </w:r>
      <w:r w:rsidR="00CD1F22">
        <w:rPr>
          <w:rFonts w:eastAsia="Times New Roman" w:cs="Times New Roman"/>
        </w:rPr>
        <w:t>/</w:t>
      </w:r>
      <w:r w:rsidR="00CD1F22" w:rsidRPr="00CD1F22">
        <w:rPr>
          <w:rFonts w:eastAsia="Times New Roman" w:cs="Times New Roman"/>
        </w:rPr>
        <w:t xml:space="preserve"> </w:t>
      </w:r>
      <w:r w:rsidR="00CD1F22">
        <w:rPr>
          <w:rFonts w:eastAsia="Times New Roman" w:cs="Times New Roman"/>
        </w:rPr>
        <w:t>(1-.6</w:t>
      </w:r>
      <w:r w:rsidR="00CD1F22">
        <w:rPr>
          <w:rFonts w:eastAsia="Times New Roman" w:cs="Times New Roman"/>
          <w:vertAlign w:val="superscript"/>
        </w:rPr>
        <w:t>2</w:t>
      </w:r>
      <w:r w:rsidR="00CD1F22">
        <w:rPr>
          <w:rFonts w:eastAsia="Times New Roman" w:cs="Times New Roman"/>
        </w:rPr>
        <w:t>)</w:t>
      </w:r>
      <w:r w:rsidR="00CD1F22">
        <w:rPr>
          <w:rFonts w:eastAsia="Times New Roman" w:cs="Times New Roman"/>
        </w:rPr>
        <w:t xml:space="preserve"> = 0.8/0.64 = 1.25.  From this we can see that ANOCOVA is clearly best when rho=0.6.</w:t>
      </w:r>
    </w:p>
    <w:p w:rsidR="00CD1F22" w:rsidRPr="00CD1F22" w:rsidRDefault="00CD1F22" w:rsidP="002A63DA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</w:rPr>
      </w:pPr>
      <w:bookmarkStart w:id="0" w:name="_GoBack"/>
      <w:bookmarkEnd w:id="0"/>
    </w:p>
    <w:p w:rsidR="002A63DA" w:rsidRPr="00B607EF" w:rsidRDefault="002A63DA"/>
    <w:sectPr w:rsidR="002A63DA" w:rsidRPr="00B607EF" w:rsidSect="000D1E18"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9E7" w:rsidRDefault="001B19E7" w:rsidP="008545F9">
      <w:pPr>
        <w:spacing w:line="240" w:lineRule="auto"/>
      </w:pPr>
      <w:r>
        <w:separator/>
      </w:r>
    </w:p>
  </w:endnote>
  <w:endnote w:type="continuationSeparator" w:id="0">
    <w:p w:rsidR="001B19E7" w:rsidRDefault="001B19E7" w:rsidP="008545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9E7" w:rsidRDefault="001B19E7" w:rsidP="008545F9">
      <w:pPr>
        <w:spacing w:line="240" w:lineRule="auto"/>
      </w:pPr>
      <w:r>
        <w:separator/>
      </w:r>
    </w:p>
  </w:footnote>
  <w:footnote w:type="continuationSeparator" w:id="0">
    <w:p w:rsidR="001B19E7" w:rsidRDefault="001B19E7" w:rsidP="008545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271BB"/>
    <w:multiLevelType w:val="hybridMultilevel"/>
    <w:tmpl w:val="481A6990"/>
    <w:lvl w:ilvl="0" w:tplc="E73EBE98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522F1C97"/>
    <w:multiLevelType w:val="hybridMultilevel"/>
    <w:tmpl w:val="CB26E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7E0E9B"/>
    <w:multiLevelType w:val="hybridMultilevel"/>
    <w:tmpl w:val="481A6990"/>
    <w:lvl w:ilvl="0" w:tplc="E73EBE98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72C06F6B"/>
    <w:multiLevelType w:val="hybridMultilevel"/>
    <w:tmpl w:val="C546A8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1F0F65"/>
    <w:multiLevelType w:val="hybridMultilevel"/>
    <w:tmpl w:val="A15A6DA0"/>
    <w:lvl w:ilvl="0" w:tplc="CCB8612E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02D"/>
    <w:rsid w:val="00004BD1"/>
    <w:rsid w:val="00005919"/>
    <w:rsid w:val="00042FF0"/>
    <w:rsid w:val="00075DF4"/>
    <w:rsid w:val="0009200C"/>
    <w:rsid w:val="000C1B48"/>
    <w:rsid w:val="000D1E18"/>
    <w:rsid w:val="0010078B"/>
    <w:rsid w:val="00136DD5"/>
    <w:rsid w:val="001371C1"/>
    <w:rsid w:val="00171EC2"/>
    <w:rsid w:val="001A01D4"/>
    <w:rsid w:val="001A39C7"/>
    <w:rsid w:val="001B19E7"/>
    <w:rsid w:val="001E223E"/>
    <w:rsid w:val="001E4733"/>
    <w:rsid w:val="00215A73"/>
    <w:rsid w:val="00217EB1"/>
    <w:rsid w:val="002304E0"/>
    <w:rsid w:val="00254F87"/>
    <w:rsid w:val="00260A7A"/>
    <w:rsid w:val="0027156B"/>
    <w:rsid w:val="00285CB2"/>
    <w:rsid w:val="002945E3"/>
    <w:rsid w:val="002A63DA"/>
    <w:rsid w:val="002C22E2"/>
    <w:rsid w:val="00320542"/>
    <w:rsid w:val="00334B4E"/>
    <w:rsid w:val="0033537A"/>
    <w:rsid w:val="003713FE"/>
    <w:rsid w:val="003A68C0"/>
    <w:rsid w:val="003B3809"/>
    <w:rsid w:val="003B718E"/>
    <w:rsid w:val="003B75A1"/>
    <w:rsid w:val="003C23C1"/>
    <w:rsid w:val="003E20F1"/>
    <w:rsid w:val="00490B44"/>
    <w:rsid w:val="004A0A9F"/>
    <w:rsid w:val="004B559C"/>
    <w:rsid w:val="004C6D44"/>
    <w:rsid w:val="0051416A"/>
    <w:rsid w:val="00514D00"/>
    <w:rsid w:val="00525A10"/>
    <w:rsid w:val="00550065"/>
    <w:rsid w:val="005740AC"/>
    <w:rsid w:val="00587FE2"/>
    <w:rsid w:val="0059748F"/>
    <w:rsid w:val="005C2263"/>
    <w:rsid w:val="005F305D"/>
    <w:rsid w:val="005F650A"/>
    <w:rsid w:val="006478CD"/>
    <w:rsid w:val="006577DF"/>
    <w:rsid w:val="00694412"/>
    <w:rsid w:val="006B3527"/>
    <w:rsid w:val="006E7E97"/>
    <w:rsid w:val="00711285"/>
    <w:rsid w:val="00721703"/>
    <w:rsid w:val="0078114C"/>
    <w:rsid w:val="007813E9"/>
    <w:rsid w:val="00794619"/>
    <w:rsid w:val="007B6F9E"/>
    <w:rsid w:val="007D44B4"/>
    <w:rsid w:val="007E4626"/>
    <w:rsid w:val="00807A4E"/>
    <w:rsid w:val="00853C9B"/>
    <w:rsid w:val="008545F9"/>
    <w:rsid w:val="00855E4F"/>
    <w:rsid w:val="00875335"/>
    <w:rsid w:val="008B0BDB"/>
    <w:rsid w:val="008E3E58"/>
    <w:rsid w:val="009215FB"/>
    <w:rsid w:val="00941803"/>
    <w:rsid w:val="00972CFA"/>
    <w:rsid w:val="00A01A23"/>
    <w:rsid w:val="00A05055"/>
    <w:rsid w:val="00A35E14"/>
    <w:rsid w:val="00A3633F"/>
    <w:rsid w:val="00AC2C9E"/>
    <w:rsid w:val="00AE4799"/>
    <w:rsid w:val="00B15C0E"/>
    <w:rsid w:val="00B323E6"/>
    <w:rsid w:val="00B43A6A"/>
    <w:rsid w:val="00B5404D"/>
    <w:rsid w:val="00B607EF"/>
    <w:rsid w:val="00B61810"/>
    <w:rsid w:val="00B63635"/>
    <w:rsid w:val="00B67971"/>
    <w:rsid w:val="00B9323E"/>
    <w:rsid w:val="00BC1C98"/>
    <w:rsid w:val="00BD3CA7"/>
    <w:rsid w:val="00C04635"/>
    <w:rsid w:val="00C074BF"/>
    <w:rsid w:val="00C22579"/>
    <w:rsid w:val="00C357B9"/>
    <w:rsid w:val="00C5541C"/>
    <w:rsid w:val="00C64465"/>
    <w:rsid w:val="00C76797"/>
    <w:rsid w:val="00CC392B"/>
    <w:rsid w:val="00CC5A30"/>
    <w:rsid w:val="00CD1F22"/>
    <w:rsid w:val="00CE7DFB"/>
    <w:rsid w:val="00D07C09"/>
    <w:rsid w:val="00D170E1"/>
    <w:rsid w:val="00D20B9B"/>
    <w:rsid w:val="00D40FAB"/>
    <w:rsid w:val="00D4654E"/>
    <w:rsid w:val="00D50AE1"/>
    <w:rsid w:val="00D97022"/>
    <w:rsid w:val="00DA3092"/>
    <w:rsid w:val="00DA4A9E"/>
    <w:rsid w:val="00DB4CCD"/>
    <w:rsid w:val="00DF139F"/>
    <w:rsid w:val="00E17480"/>
    <w:rsid w:val="00E95A1A"/>
    <w:rsid w:val="00EA1002"/>
    <w:rsid w:val="00EA79B6"/>
    <w:rsid w:val="00EB2383"/>
    <w:rsid w:val="00EC323A"/>
    <w:rsid w:val="00EC7BDE"/>
    <w:rsid w:val="00ED04E0"/>
    <w:rsid w:val="00ED1B46"/>
    <w:rsid w:val="00ED1D33"/>
    <w:rsid w:val="00EE002D"/>
    <w:rsid w:val="00F12EC8"/>
    <w:rsid w:val="00F17B89"/>
    <w:rsid w:val="00F42413"/>
    <w:rsid w:val="00F51312"/>
    <w:rsid w:val="00F55514"/>
    <w:rsid w:val="00F70464"/>
    <w:rsid w:val="00F87F15"/>
    <w:rsid w:val="00F90CA9"/>
    <w:rsid w:val="00FF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2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57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4241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45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5F9"/>
  </w:style>
  <w:style w:type="paragraph" w:styleId="Footer">
    <w:name w:val="footer"/>
    <w:basedOn w:val="Normal"/>
    <w:link w:val="FooterChar"/>
    <w:uiPriority w:val="99"/>
    <w:unhideWhenUsed/>
    <w:rsid w:val="008545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5F9"/>
  </w:style>
  <w:style w:type="paragraph" w:styleId="BalloonText">
    <w:name w:val="Balloon Text"/>
    <w:basedOn w:val="Normal"/>
    <w:link w:val="BalloonTextChar"/>
    <w:uiPriority w:val="99"/>
    <w:semiHidden/>
    <w:unhideWhenUsed/>
    <w:rsid w:val="002A6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3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2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57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4241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45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5F9"/>
  </w:style>
  <w:style w:type="paragraph" w:styleId="Footer">
    <w:name w:val="footer"/>
    <w:basedOn w:val="Normal"/>
    <w:link w:val="FooterChar"/>
    <w:uiPriority w:val="99"/>
    <w:unhideWhenUsed/>
    <w:rsid w:val="008545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5F9"/>
  </w:style>
  <w:style w:type="paragraph" w:styleId="BalloonText">
    <w:name w:val="Balloon Text"/>
    <w:basedOn w:val="Normal"/>
    <w:link w:val="BalloonTextChar"/>
    <w:uiPriority w:val="99"/>
    <w:semiHidden/>
    <w:unhideWhenUsed/>
    <w:rsid w:val="002A6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6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10970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L. Bell</dc:creator>
  <cp:lastModifiedBy>LaRoche, Dominic {DTIO~Tucson}</cp:lastModifiedBy>
  <cp:revision>11</cp:revision>
  <cp:lastPrinted>2014-02-19T23:52:00Z</cp:lastPrinted>
  <dcterms:created xsi:type="dcterms:W3CDTF">2015-02-24T18:12:00Z</dcterms:created>
  <dcterms:modified xsi:type="dcterms:W3CDTF">2015-03-06T00:59:00Z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