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D6F" w:rsidRPr="00496B23" w:rsidRDefault="00496B23" w:rsidP="00496B23">
      <w:pPr>
        <w:pStyle w:val="ListParagraph"/>
        <w:ind w:left="0"/>
        <w:rPr>
          <w:rFonts w:ascii="Minion" w:hAnsi="Minion"/>
          <w:b/>
        </w:rPr>
      </w:pPr>
      <w:r w:rsidRPr="00496B23">
        <w:rPr>
          <w:rFonts w:ascii="Minion" w:hAnsi="Minion"/>
          <w:b/>
        </w:rPr>
        <w:t>Methods</w:t>
      </w:r>
    </w:p>
    <w:p w:rsidR="00BD35E0" w:rsidRPr="00B64EFB" w:rsidRDefault="00496B23" w:rsidP="00496B23">
      <w:pPr>
        <w:spacing w:line="480" w:lineRule="auto"/>
        <w:ind w:firstLine="720"/>
        <w:rPr>
          <w:rFonts w:ascii="Minion" w:hAnsi="Minion"/>
          <w:sz w:val="20"/>
          <w:szCs w:val="20"/>
        </w:rPr>
      </w:pPr>
      <w:r w:rsidRPr="00B64EFB">
        <w:rPr>
          <w:rFonts w:ascii="Minion" w:hAnsi="Minion"/>
          <w:sz w:val="20"/>
          <w:szCs w:val="20"/>
        </w:rPr>
        <w:t xml:space="preserve">Our method relies on a phylogenetic scan of the entire </w:t>
      </w:r>
      <w:proofErr w:type="spellStart"/>
      <w:r w:rsidRPr="00B64EFB">
        <w:rPr>
          <w:rFonts w:ascii="Minion" w:hAnsi="Minion"/>
          <w:sz w:val="20"/>
          <w:szCs w:val="20"/>
        </w:rPr>
        <w:t>exomes</w:t>
      </w:r>
      <w:proofErr w:type="spellEnd"/>
      <w:r w:rsidRPr="00B64EFB">
        <w:rPr>
          <w:rFonts w:ascii="Minion" w:hAnsi="Minion"/>
          <w:sz w:val="20"/>
          <w:szCs w:val="20"/>
        </w:rPr>
        <w:t xml:space="preserve"> (protein coding region of the genome) of the species under consideration </w:t>
      </w:r>
      <w:r w:rsidR="00237395" w:rsidRPr="00B64EFB">
        <w:rPr>
          <w:rFonts w:ascii="Minion" w:hAnsi="Minion"/>
          <w:sz w:val="20"/>
          <w:szCs w:val="20"/>
        </w:rPr>
        <w:t xml:space="preserve">using maximum likelihood methods </w:t>
      </w:r>
      <w:r w:rsidRPr="00B64EFB">
        <w:rPr>
          <w:rFonts w:ascii="Minion" w:hAnsi="Minion"/>
          <w:sz w:val="20"/>
          <w:szCs w:val="20"/>
        </w:rPr>
        <w:t xml:space="preserve">as in Parker et al. (2013).  Therefore, it is necessary to first assemble an appropriate sample of </w:t>
      </w:r>
      <w:proofErr w:type="spellStart"/>
      <w:r w:rsidRPr="00B64EFB">
        <w:rPr>
          <w:rFonts w:ascii="Minion" w:hAnsi="Minion"/>
          <w:sz w:val="20"/>
          <w:szCs w:val="20"/>
        </w:rPr>
        <w:t>exomes</w:t>
      </w:r>
      <w:proofErr w:type="spellEnd"/>
      <w:r w:rsidRPr="00B64EFB">
        <w:rPr>
          <w:rFonts w:ascii="Minion" w:hAnsi="Minion"/>
          <w:sz w:val="20"/>
          <w:szCs w:val="20"/>
        </w:rPr>
        <w:t xml:space="preserve">.  These </w:t>
      </w:r>
      <w:proofErr w:type="spellStart"/>
      <w:r w:rsidRPr="00B64EFB">
        <w:rPr>
          <w:rFonts w:ascii="Minion" w:hAnsi="Minion"/>
          <w:sz w:val="20"/>
          <w:szCs w:val="20"/>
        </w:rPr>
        <w:t>exomes</w:t>
      </w:r>
      <w:proofErr w:type="spellEnd"/>
      <w:r w:rsidRPr="00B64EFB">
        <w:rPr>
          <w:rFonts w:ascii="Minion" w:hAnsi="Minion"/>
          <w:sz w:val="20"/>
          <w:szCs w:val="20"/>
        </w:rPr>
        <w:t xml:space="preserve"> can be from cell lines or species but the selection of </w:t>
      </w:r>
      <w:proofErr w:type="spellStart"/>
      <w:r w:rsidRPr="00B64EFB">
        <w:rPr>
          <w:rFonts w:ascii="Minion" w:hAnsi="Minion"/>
          <w:sz w:val="20"/>
          <w:szCs w:val="20"/>
        </w:rPr>
        <w:t>exomes</w:t>
      </w:r>
      <w:proofErr w:type="spellEnd"/>
      <w:r w:rsidRPr="00B64EFB">
        <w:rPr>
          <w:rFonts w:ascii="Minion" w:hAnsi="Minion"/>
          <w:sz w:val="20"/>
          <w:szCs w:val="20"/>
        </w:rPr>
        <w:t xml:space="preserve"> </w:t>
      </w:r>
      <w:r w:rsidR="00237395" w:rsidRPr="00B64EFB">
        <w:rPr>
          <w:rFonts w:ascii="Minion" w:hAnsi="Minion"/>
          <w:sz w:val="20"/>
          <w:szCs w:val="20"/>
        </w:rPr>
        <w:t xml:space="preserve">for comparison </w:t>
      </w:r>
      <w:r w:rsidRPr="00B64EFB">
        <w:rPr>
          <w:rFonts w:ascii="Minion" w:hAnsi="Minion"/>
          <w:sz w:val="20"/>
          <w:szCs w:val="20"/>
        </w:rPr>
        <w:t>is important for appropriately specifying the null and alternative hypotheses</w:t>
      </w:r>
      <w:r w:rsidR="00237395" w:rsidRPr="00B64EFB">
        <w:rPr>
          <w:rFonts w:ascii="Minion" w:hAnsi="Minion"/>
          <w:sz w:val="20"/>
          <w:szCs w:val="20"/>
        </w:rPr>
        <w:t xml:space="preserve">.  </w:t>
      </w:r>
      <w:r w:rsidRPr="00B64EFB">
        <w:rPr>
          <w:rFonts w:ascii="Minion" w:hAnsi="Minion"/>
          <w:sz w:val="20"/>
          <w:szCs w:val="20"/>
        </w:rPr>
        <w:t xml:space="preserve"> </w:t>
      </w:r>
      <w:r w:rsidR="00237395" w:rsidRPr="00B64EFB">
        <w:rPr>
          <w:rFonts w:ascii="Minion" w:hAnsi="Minion"/>
          <w:sz w:val="20"/>
          <w:szCs w:val="20"/>
        </w:rPr>
        <w:t xml:space="preserve">For detecting convergence among species it is important to include </w:t>
      </w:r>
      <w:proofErr w:type="spellStart"/>
      <w:r w:rsidR="00237395" w:rsidRPr="00B64EFB">
        <w:rPr>
          <w:rFonts w:ascii="Minion" w:hAnsi="Minion"/>
          <w:sz w:val="20"/>
          <w:szCs w:val="20"/>
        </w:rPr>
        <w:t>exomes</w:t>
      </w:r>
      <w:proofErr w:type="spellEnd"/>
      <w:r w:rsidR="00237395" w:rsidRPr="00B64EFB">
        <w:rPr>
          <w:rFonts w:ascii="Minion" w:hAnsi="Minion"/>
          <w:sz w:val="20"/>
          <w:szCs w:val="20"/>
        </w:rPr>
        <w:t xml:space="preserve"> from species which are not expect</w:t>
      </w:r>
      <w:r w:rsidR="00472482" w:rsidRPr="00B64EFB">
        <w:rPr>
          <w:rFonts w:ascii="Minion" w:hAnsi="Minion"/>
          <w:sz w:val="20"/>
          <w:szCs w:val="20"/>
        </w:rPr>
        <w:t xml:space="preserve">ed to be convergent but are </w:t>
      </w:r>
      <w:r w:rsidR="00237395" w:rsidRPr="00B64EFB">
        <w:rPr>
          <w:rFonts w:ascii="Minion" w:hAnsi="Minion"/>
          <w:sz w:val="20"/>
          <w:szCs w:val="20"/>
        </w:rPr>
        <w:t>closely r</w:t>
      </w:r>
      <w:r w:rsidR="00472482" w:rsidRPr="00B64EFB">
        <w:rPr>
          <w:rFonts w:ascii="Minion" w:hAnsi="Minion"/>
          <w:sz w:val="20"/>
          <w:szCs w:val="20"/>
        </w:rPr>
        <w:t xml:space="preserve">elated to the convergent species under consideration.  In particular, the species for which convergence is hypothesized should not have the most recent common ancestor as in figure 1.  For cell lines it suffices to use cell lines from more than one individual with a common disease or, if the disease affects multiple tissues within an individual, it is sufficient to include both healthy and diseased cells from each affected tissue.  The null hypothesis for the phylogenetic model then naturally takes the form of the accepted species or gene tree.  The alternative hypothesis re-orders the </w:t>
      </w:r>
      <w:r w:rsidR="00BD35E0" w:rsidRPr="00B64EFB">
        <w:rPr>
          <w:rFonts w:ascii="Minion" w:hAnsi="Minion"/>
          <w:sz w:val="20"/>
          <w:szCs w:val="20"/>
        </w:rPr>
        <w:t>species tree so that the convergent species become artificially sister as in figure 2.</w:t>
      </w:r>
      <w:r w:rsidR="00330BDD" w:rsidRPr="00B64EFB">
        <w:rPr>
          <w:rFonts w:ascii="Minion" w:hAnsi="Minion"/>
          <w:sz w:val="20"/>
          <w:szCs w:val="20"/>
        </w:rPr>
        <w:t xml:space="preserve">  We will use species as an example for the remainder of this section but cell lines could be substituted without any changes to the analysis.</w:t>
      </w:r>
    </w:p>
    <w:p w:rsidR="004F28B2" w:rsidRPr="00B64EFB" w:rsidRDefault="00BD35E0" w:rsidP="00BD35E0">
      <w:pPr>
        <w:spacing w:line="480" w:lineRule="auto"/>
        <w:ind w:firstLine="720"/>
        <w:rPr>
          <w:rFonts w:ascii="Minion" w:hAnsi="Minion"/>
          <w:sz w:val="20"/>
          <w:szCs w:val="20"/>
        </w:rPr>
      </w:pPr>
      <w:r w:rsidRPr="00B64EFB">
        <w:rPr>
          <w:rFonts w:ascii="Minion" w:hAnsi="Minion"/>
          <w:sz w:val="20"/>
          <w:szCs w:val="20"/>
        </w:rPr>
        <w:t xml:space="preserve">Once the </w:t>
      </w:r>
      <w:proofErr w:type="spellStart"/>
      <w:r w:rsidRPr="00B64EFB">
        <w:rPr>
          <w:rFonts w:ascii="Minion" w:hAnsi="Minion"/>
          <w:sz w:val="20"/>
          <w:szCs w:val="20"/>
        </w:rPr>
        <w:t>exomes</w:t>
      </w:r>
      <w:proofErr w:type="spellEnd"/>
      <w:r w:rsidRPr="00B64EFB">
        <w:rPr>
          <w:rFonts w:ascii="Minion" w:hAnsi="Minion"/>
          <w:sz w:val="20"/>
          <w:szCs w:val="20"/>
        </w:rPr>
        <w:t xml:space="preserve"> have been assembled and the null and alternative hypotheses are appropriately determined orthologous genes must be assembled.  Parker et al. and others have used 1:1 </w:t>
      </w:r>
      <w:proofErr w:type="spellStart"/>
      <w:r w:rsidRPr="00B64EFB">
        <w:rPr>
          <w:rFonts w:ascii="Minion" w:hAnsi="Minion"/>
          <w:sz w:val="20"/>
          <w:szCs w:val="20"/>
        </w:rPr>
        <w:t>orthologs</w:t>
      </w:r>
      <w:proofErr w:type="spellEnd"/>
      <w:r w:rsidRPr="00B64EFB">
        <w:rPr>
          <w:rFonts w:ascii="Minion" w:hAnsi="Minion"/>
          <w:sz w:val="20"/>
          <w:szCs w:val="20"/>
        </w:rPr>
        <w:t xml:space="preserve"> in their respective methodologies in an effort to reduce the false discov</w:t>
      </w:r>
      <w:r w:rsidR="004F28B2" w:rsidRPr="00B64EFB">
        <w:rPr>
          <w:rFonts w:ascii="Minion" w:hAnsi="Minion"/>
          <w:sz w:val="20"/>
          <w:szCs w:val="20"/>
        </w:rPr>
        <w:t>ery rate.  However, this only in</w:t>
      </w:r>
      <w:r w:rsidRPr="00B64EFB">
        <w:rPr>
          <w:rFonts w:ascii="Minion" w:hAnsi="Minion"/>
          <w:sz w:val="20"/>
          <w:szCs w:val="20"/>
        </w:rPr>
        <w:t xml:space="preserve">directly reduces the false discovery rate while severely limiting the power to detect </w:t>
      </w:r>
      <w:r w:rsidR="004F28B2" w:rsidRPr="00B64EFB">
        <w:rPr>
          <w:rFonts w:ascii="Minion" w:hAnsi="Minion"/>
          <w:sz w:val="20"/>
          <w:szCs w:val="20"/>
        </w:rPr>
        <w:t xml:space="preserve">convergence since duplicated genes will be excluded from the analysis.  Gene duplication events are a well-established mechanism for evolution since a duplicated gene is relieved from biological and functional constraints associated with the gene’s function and is therefore more easily re-purposed for new functionality.  Instead of using 1:1 </w:t>
      </w:r>
      <w:proofErr w:type="spellStart"/>
      <w:r w:rsidR="004F28B2" w:rsidRPr="00B64EFB">
        <w:rPr>
          <w:rFonts w:ascii="Minion" w:hAnsi="Minion"/>
          <w:sz w:val="20"/>
          <w:szCs w:val="20"/>
        </w:rPr>
        <w:t>orthologs</w:t>
      </w:r>
      <w:proofErr w:type="spellEnd"/>
      <w:r w:rsidR="004F28B2" w:rsidRPr="00B64EFB">
        <w:rPr>
          <w:rFonts w:ascii="Minion" w:hAnsi="Minion"/>
          <w:sz w:val="20"/>
          <w:szCs w:val="20"/>
        </w:rPr>
        <w:t xml:space="preserve"> we conduct hierarchical gene clustering using a community detection algorithm (</w:t>
      </w:r>
      <w:proofErr w:type="spellStart"/>
      <w:r w:rsidR="003761F1" w:rsidRPr="00B64EFB">
        <w:rPr>
          <w:rFonts w:ascii="Minion" w:hAnsi="Minion"/>
          <w:sz w:val="20"/>
          <w:szCs w:val="20"/>
        </w:rPr>
        <w:t>Kalinka</w:t>
      </w:r>
      <w:proofErr w:type="spellEnd"/>
      <w:r w:rsidR="003761F1" w:rsidRPr="00B64EFB">
        <w:rPr>
          <w:rFonts w:ascii="Minion" w:hAnsi="Minion"/>
          <w:sz w:val="20"/>
          <w:szCs w:val="20"/>
        </w:rPr>
        <w:t xml:space="preserve"> and </w:t>
      </w:r>
      <w:proofErr w:type="spellStart"/>
      <w:r w:rsidR="003761F1" w:rsidRPr="00B64EFB">
        <w:rPr>
          <w:rFonts w:ascii="Minion" w:hAnsi="Minion"/>
          <w:sz w:val="20"/>
          <w:szCs w:val="20"/>
        </w:rPr>
        <w:t>Tomancak</w:t>
      </w:r>
      <w:proofErr w:type="spellEnd"/>
      <w:r w:rsidR="003761F1" w:rsidRPr="00B64EFB">
        <w:rPr>
          <w:rFonts w:ascii="Minion" w:hAnsi="Minion"/>
          <w:sz w:val="20"/>
          <w:szCs w:val="20"/>
        </w:rPr>
        <w:t xml:space="preserve"> 2011).  We first determine the relatedness of each gene to every other gene in the set using an accelerated profile hidden </w:t>
      </w:r>
      <w:proofErr w:type="spellStart"/>
      <w:r w:rsidR="003761F1" w:rsidRPr="00B64EFB">
        <w:rPr>
          <w:rFonts w:ascii="Minion" w:hAnsi="Minion"/>
          <w:sz w:val="20"/>
          <w:szCs w:val="20"/>
        </w:rPr>
        <w:t>markov</w:t>
      </w:r>
      <w:proofErr w:type="spellEnd"/>
      <w:r w:rsidR="003761F1" w:rsidRPr="00B64EFB">
        <w:rPr>
          <w:rFonts w:ascii="Minion" w:hAnsi="Minion"/>
          <w:sz w:val="20"/>
          <w:szCs w:val="20"/>
        </w:rPr>
        <w:t xml:space="preserve"> model search algorithm (HMMER; Eddy 2011).  We then weight the edge between each pair of genes with the inverse of the E-value for that pair as an approximation of the multidimensional distance between the two genes.  For </w:t>
      </w:r>
      <w:r w:rsidR="003761F1" w:rsidRPr="00B64EFB">
        <w:rPr>
          <w:rFonts w:ascii="Minion" w:hAnsi="Minion"/>
          <w:sz w:val="20"/>
          <w:szCs w:val="20"/>
        </w:rPr>
        <w:lastRenderedPageBreak/>
        <w:t xml:space="preserve">computational efficiency we then remove any edges with a weight less than 0.05.  </w:t>
      </w:r>
      <w:r w:rsidR="00330BDD" w:rsidRPr="00B64EFB">
        <w:rPr>
          <w:rFonts w:ascii="Minion" w:hAnsi="Minion"/>
          <w:sz w:val="20"/>
          <w:szCs w:val="20"/>
        </w:rPr>
        <w:t>We then assemble gene clusters using the R package “</w:t>
      </w:r>
      <w:proofErr w:type="spellStart"/>
      <w:r w:rsidR="00330BDD" w:rsidRPr="00B64EFB">
        <w:rPr>
          <w:rFonts w:ascii="Minion" w:hAnsi="Minion"/>
          <w:sz w:val="20"/>
          <w:szCs w:val="20"/>
        </w:rPr>
        <w:t>LinkComm</w:t>
      </w:r>
      <w:proofErr w:type="spellEnd"/>
      <w:r w:rsidR="00330BDD" w:rsidRPr="00B64EFB">
        <w:rPr>
          <w:rFonts w:ascii="Minion" w:hAnsi="Minion"/>
          <w:sz w:val="20"/>
          <w:szCs w:val="20"/>
        </w:rPr>
        <w:t xml:space="preserve">” </w:t>
      </w:r>
      <w:r w:rsidR="00330BDD" w:rsidRPr="00B64EFB">
        <w:rPr>
          <w:rFonts w:ascii="Minion" w:hAnsi="Minion"/>
          <w:sz w:val="20"/>
          <w:szCs w:val="20"/>
        </w:rPr>
        <w:t>(</w:t>
      </w:r>
      <w:proofErr w:type="spellStart"/>
      <w:r w:rsidR="00330BDD" w:rsidRPr="00B64EFB">
        <w:rPr>
          <w:rFonts w:ascii="Minion" w:hAnsi="Minion"/>
          <w:sz w:val="20"/>
          <w:szCs w:val="20"/>
        </w:rPr>
        <w:t>Kalinka</w:t>
      </w:r>
      <w:proofErr w:type="spellEnd"/>
      <w:r w:rsidR="00330BDD" w:rsidRPr="00B64EFB">
        <w:rPr>
          <w:rFonts w:ascii="Minion" w:hAnsi="Minion"/>
          <w:sz w:val="20"/>
          <w:szCs w:val="20"/>
        </w:rPr>
        <w:t xml:space="preserve"> and </w:t>
      </w:r>
      <w:proofErr w:type="spellStart"/>
      <w:r w:rsidR="00330BDD" w:rsidRPr="00B64EFB">
        <w:rPr>
          <w:rFonts w:ascii="Minion" w:hAnsi="Minion"/>
          <w:sz w:val="20"/>
          <w:szCs w:val="20"/>
        </w:rPr>
        <w:t>Tomancak</w:t>
      </w:r>
      <w:proofErr w:type="spellEnd"/>
      <w:r w:rsidR="00330BDD" w:rsidRPr="00B64EFB">
        <w:rPr>
          <w:rFonts w:ascii="Minion" w:hAnsi="Minion"/>
          <w:sz w:val="20"/>
          <w:szCs w:val="20"/>
        </w:rPr>
        <w:t xml:space="preserve"> 2011)</w:t>
      </w:r>
      <w:r w:rsidR="00330BDD" w:rsidRPr="00B64EFB">
        <w:rPr>
          <w:rFonts w:ascii="Minion" w:hAnsi="Minion"/>
          <w:sz w:val="20"/>
          <w:szCs w:val="20"/>
        </w:rPr>
        <w:t xml:space="preserve">.  </w:t>
      </w:r>
    </w:p>
    <w:p w:rsidR="00330BDD" w:rsidRPr="00B64EFB" w:rsidRDefault="00330BDD" w:rsidP="00BD35E0">
      <w:pPr>
        <w:spacing w:line="480" w:lineRule="auto"/>
        <w:ind w:firstLine="720"/>
        <w:rPr>
          <w:rFonts w:ascii="Minion" w:hAnsi="Minion"/>
          <w:sz w:val="20"/>
          <w:szCs w:val="20"/>
        </w:rPr>
      </w:pPr>
      <w:r w:rsidRPr="00B64EFB">
        <w:rPr>
          <w:rFonts w:ascii="Minion" w:hAnsi="Minion"/>
          <w:sz w:val="20"/>
          <w:szCs w:val="20"/>
        </w:rPr>
        <w:t>We then use a maximum likelihood based method to assess the likelihood for both the null and alternative hypotheses for each gene cluster by cycling through each possible co</w:t>
      </w:r>
      <w:r w:rsidR="00AC5D8E" w:rsidRPr="00B64EFB">
        <w:rPr>
          <w:rFonts w:ascii="Minion" w:hAnsi="Minion"/>
          <w:sz w:val="20"/>
          <w:szCs w:val="20"/>
        </w:rPr>
        <w:t>mbination of individual species</w:t>
      </w:r>
      <w:r w:rsidRPr="00B64EFB">
        <w:rPr>
          <w:rFonts w:ascii="Minion" w:hAnsi="Minion"/>
          <w:sz w:val="20"/>
          <w:szCs w:val="20"/>
        </w:rPr>
        <w:t>.  W</w:t>
      </w:r>
      <w:r w:rsidR="00AC5D8E" w:rsidRPr="00B64EFB">
        <w:rPr>
          <w:rFonts w:ascii="Minion" w:hAnsi="Minion"/>
          <w:sz w:val="20"/>
          <w:szCs w:val="20"/>
        </w:rPr>
        <w:t xml:space="preserve">e use the program Genetic Algorithm for Rapid Likelihood Inference (GARLI; </w:t>
      </w:r>
      <w:proofErr w:type="spellStart"/>
      <w:r w:rsidR="00AC5D8E" w:rsidRPr="00B64EFB">
        <w:rPr>
          <w:rFonts w:ascii="Minion" w:hAnsi="Minion"/>
          <w:sz w:val="20"/>
          <w:szCs w:val="20"/>
        </w:rPr>
        <w:t>Zwickl</w:t>
      </w:r>
      <w:proofErr w:type="spellEnd"/>
      <w:r w:rsidR="00AC5D8E" w:rsidRPr="00B64EFB">
        <w:rPr>
          <w:rFonts w:ascii="Minion" w:hAnsi="Minion"/>
          <w:sz w:val="20"/>
          <w:szCs w:val="20"/>
        </w:rPr>
        <w:t xml:space="preserve"> 2006) to determine the likelihood of the null and alternative phylogenies and take the maximum of the likelihood ratio for all comparisons within a cluster.  Large likelihood ratios indicate support for the alternative hypothesis and evidence for convergence.</w:t>
      </w:r>
    </w:p>
    <w:p w:rsidR="00AC5D8E" w:rsidRPr="00B64EFB" w:rsidRDefault="00AC5D8E" w:rsidP="00BD35E0">
      <w:pPr>
        <w:spacing w:line="480" w:lineRule="auto"/>
        <w:ind w:firstLine="720"/>
        <w:rPr>
          <w:rFonts w:ascii="Minion" w:hAnsi="Minion"/>
          <w:sz w:val="20"/>
          <w:szCs w:val="20"/>
        </w:rPr>
      </w:pPr>
      <w:r w:rsidRPr="00B64EFB">
        <w:rPr>
          <w:rFonts w:ascii="Minion" w:hAnsi="Minion"/>
          <w:sz w:val="20"/>
          <w:szCs w:val="20"/>
        </w:rPr>
        <w:t>Although the convergence detected in the likelihood ratios is real in the molecular sense it may have occurred by chance and may not be related to the phenotype of interest.  Therefore, we test several alternative hypotheses that could explain the existence of random molecular convergence: 1) convergence due to genet</w:t>
      </w:r>
      <w:r w:rsidR="00A8416A" w:rsidRPr="00B64EFB">
        <w:rPr>
          <w:rFonts w:ascii="Minion" w:hAnsi="Minion"/>
          <w:sz w:val="20"/>
          <w:szCs w:val="20"/>
        </w:rPr>
        <w:t xml:space="preserve">ic drift, 2) convergence due to poor model fit, and 3) convergence due to rapidly evolving sites.  To assess the likelihood of the convergent changes occurring due solely to genetic drift we conduct a </w:t>
      </w:r>
      <w:proofErr w:type="spellStart"/>
      <w:r w:rsidR="00A8416A" w:rsidRPr="00B64EFB">
        <w:rPr>
          <w:rFonts w:ascii="Minion" w:hAnsi="Minion"/>
          <w:sz w:val="20"/>
          <w:szCs w:val="20"/>
        </w:rPr>
        <w:t>markov</w:t>
      </w:r>
      <w:proofErr w:type="spellEnd"/>
      <w:r w:rsidR="00A8416A" w:rsidRPr="00B64EFB">
        <w:rPr>
          <w:rFonts w:ascii="Minion" w:hAnsi="Minion"/>
          <w:sz w:val="20"/>
          <w:szCs w:val="20"/>
        </w:rPr>
        <w:t xml:space="preserve">-chain mote </w:t>
      </w:r>
      <w:proofErr w:type="spellStart"/>
      <w:r w:rsidR="00A8416A" w:rsidRPr="00B64EFB">
        <w:rPr>
          <w:rFonts w:ascii="Minion" w:hAnsi="Minion"/>
          <w:sz w:val="20"/>
          <w:szCs w:val="20"/>
        </w:rPr>
        <w:t>carlo</w:t>
      </w:r>
      <w:proofErr w:type="spellEnd"/>
      <w:r w:rsidR="00A8416A" w:rsidRPr="00B64EFB">
        <w:rPr>
          <w:rFonts w:ascii="Minion" w:hAnsi="Minion"/>
          <w:sz w:val="20"/>
          <w:szCs w:val="20"/>
        </w:rPr>
        <w:t xml:space="preserve"> (MCMC) </w:t>
      </w:r>
      <w:proofErr w:type="gramStart"/>
      <w:r w:rsidR="00A8416A" w:rsidRPr="00B64EFB">
        <w:rPr>
          <w:rFonts w:ascii="Minion" w:hAnsi="Minion"/>
          <w:sz w:val="20"/>
          <w:szCs w:val="20"/>
        </w:rPr>
        <w:t>simulation  using</w:t>
      </w:r>
      <w:proofErr w:type="gramEnd"/>
      <w:r w:rsidR="00A8416A" w:rsidRPr="00B64EFB">
        <w:rPr>
          <w:rFonts w:ascii="Minion" w:hAnsi="Minion"/>
          <w:sz w:val="20"/>
          <w:szCs w:val="20"/>
        </w:rPr>
        <w:t xml:space="preserve"> the Bayesian MCMC sampler </w:t>
      </w:r>
      <w:proofErr w:type="spellStart"/>
      <w:r w:rsidR="00A8416A" w:rsidRPr="00B64EFB">
        <w:rPr>
          <w:rFonts w:ascii="Minion" w:hAnsi="Minion"/>
          <w:sz w:val="20"/>
          <w:szCs w:val="20"/>
        </w:rPr>
        <w:t>Phylobayes</w:t>
      </w:r>
      <w:proofErr w:type="spellEnd"/>
      <w:r w:rsidR="00A8416A" w:rsidRPr="00B64EFB">
        <w:rPr>
          <w:rFonts w:ascii="Minion" w:hAnsi="Minion"/>
          <w:sz w:val="20"/>
          <w:szCs w:val="20"/>
        </w:rPr>
        <w:t xml:space="preserve"> (</w:t>
      </w:r>
      <w:proofErr w:type="spellStart"/>
      <w:r w:rsidR="00A8416A" w:rsidRPr="00B64EFB">
        <w:rPr>
          <w:rFonts w:ascii="Minion" w:hAnsi="Minion"/>
          <w:sz w:val="20"/>
          <w:szCs w:val="20"/>
        </w:rPr>
        <w:t>Lartillot</w:t>
      </w:r>
      <w:proofErr w:type="spellEnd"/>
      <w:r w:rsidR="00A8416A" w:rsidRPr="00B64EFB">
        <w:rPr>
          <w:rFonts w:ascii="Minion" w:hAnsi="Minion"/>
          <w:sz w:val="20"/>
          <w:szCs w:val="20"/>
        </w:rPr>
        <w:t xml:space="preserve"> and Philippe 2004).  We then calculate the likelihood ratio of 10,000 simulated gene alignments (sampled from 1 million iterations of the MCMC chain) to determine the probability of a likelihood ratio equal to or larger than what we observe in our data.  To assess whether the convergence signal is due to a poorly fitting model or a random selection of species we permute the alternative hypothesis tree to generate every possible alternative hypothesis in which the species of interest are not convergent.  We then calculate the likelihood rat</w:t>
      </w:r>
      <w:r w:rsidR="000E1F22" w:rsidRPr="00B64EFB">
        <w:rPr>
          <w:rFonts w:ascii="Minion" w:hAnsi="Minion"/>
          <w:sz w:val="20"/>
          <w:szCs w:val="20"/>
        </w:rPr>
        <w:t xml:space="preserve">ios for these random hypotheses.  If any random alternative hypothesis exceeds the designated alternative hypothesis we infer chance convergence.  Finally, to assess whether convergence could be due solely to rapidly evolving genes we conduct a branch-sites test </w:t>
      </w:r>
      <w:r w:rsidR="00906D8F" w:rsidRPr="00B64EFB">
        <w:rPr>
          <w:rFonts w:ascii="Minion" w:hAnsi="Minion"/>
          <w:sz w:val="20"/>
          <w:szCs w:val="20"/>
        </w:rPr>
        <w:t xml:space="preserve">using </w:t>
      </w:r>
      <w:r w:rsidR="00700B44" w:rsidRPr="00B64EFB">
        <w:rPr>
          <w:rFonts w:ascii="Minion" w:hAnsi="Minion"/>
          <w:sz w:val="20"/>
          <w:szCs w:val="20"/>
        </w:rPr>
        <w:t>the software PAML (</w:t>
      </w:r>
      <w:r w:rsidR="00B05620" w:rsidRPr="00B64EFB">
        <w:rPr>
          <w:rFonts w:ascii="Minion" w:hAnsi="Minion"/>
          <w:sz w:val="20"/>
          <w:szCs w:val="20"/>
        </w:rPr>
        <w:t>Yang 1997).  Although fast evolving genes are more likely to produce chance convergence we nonetheless retain these genes since this property does not preclude convergence.  However, these genes are appropriately flagged since they should be interpreted with additional care.</w:t>
      </w:r>
    </w:p>
    <w:p w:rsidR="004F28B2" w:rsidRDefault="004F28B2">
      <w:pPr>
        <w:rPr>
          <w:rFonts w:ascii="Minion" w:hAnsi="Minion"/>
        </w:rPr>
      </w:pPr>
      <w:r>
        <w:rPr>
          <w:rFonts w:ascii="Minion" w:hAnsi="Minion"/>
        </w:rPr>
        <w:br w:type="page"/>
      </w:r>
    </w:p>
    <w:p w:rsidR="00330BDD" w:rsidRDefault="00330BDD" w:rsidP="00330BDD">
      <w:pPr>
        <w:spacing w:line="480" w:lineRule="auto"/>
        <w:ind w:left="720" w:hanging="720"/>
        <w:rPr>
          <w:rFonts w:ascii="Minion" w:hAnsi="Minion"/>
        </w:rPr>
      </w:pPr>
      <w:r w:rsidRPr="00330BDD">
        <w:rPr>
          <w:rFonts w:ascii="Minion" w:hAnsi="Minion"/>
        </w:rPr>
        <w:lastRenderedPageBreak/>
        <w:t>Eddy SR</w:t>
      </w:r>
      <w:r>
        <w:rPr>
          <w:rFonts w:ascii="Minion" w:hAnsi="Minion"/>
        </w:rPr>
        <w:t>. 2011.</w:t>
      </w:r>
      <w:r w:rsidRPr="00330BDD">
        <w:rPr>
          <w:rFonts w:ascii="Minion" w:hAnsi="Minion"/>
        </w:rPr>
        <w:t xml:space="preserve"> Accelerated Profile HMM Searches. </w:t>
      </w:r>
      <w:proofErr w:type="spellStart"/>
      <w:r w:rsidRPr="00330BDD">
        <w:rPr>
          <w:rFonts w:ascii="Minion" w:hAnsi="Minion"/>
        </w:rPr>
        <w:t>PLoS</w:t>
      </w:r>
      <w:proofErr w:type="spellEnd"/>
      <w:r w:rsidRPr="00330BDD">
        <w:rPr>
          <w:rFonts w:ascii="Minion" w:hAnsi="Minion"/>
        </w:rPr>
        <w:t xml:space="preserve"> </w:t>
      </w:r>
      <w:proofErr w:type="spellStart"/>
      <w:r w:rsidRPr="00330BDD">
        <w:rPr>
          <w:rFonts w:ascii="Minion" w:hAnsi="Minion"/>
        </w:rPr>
        <w:t>Comput</w:t>
      </w:r>
      <w:proofErr w:type="spellEnd"/>
      <w:r w:rsidRPr="00330BDD">
        <w:rPr>
          <w:rFonts w:ascii="Minion" w:hAnsi="Minion"/>
        </w:rPr>
        <w:t xml:space="preserve"> </w:t>
      </w:r>
      <w:proofErr w:type="spellStart"/>
      <w:r w:rsidRPr="00330BDD">
        <w:rPr>
          <w:rFonts w:ascii="Minion" w:hAnsi="Minion"/>
        </w:rPr>
        <w:t>Biol</w:t>
      </w:r>
      <w:proofErr w:type="spellEnd"/>
      <w:r w:rsidRPr="00330BDD">
        <w:rPr>
          <w:rFonts w:ascii="Minion" w:hAnsi="Minion"/>
        </w:rPr>
        <w:t xml:space="preserve"> 7(10): e1002195. </w:t>
      </w:r>
      <w:proofErr w:type="spellStart"/>
      <w:proofErr w:type="gramStart"/>
      <w:r w:rsidRPr="00330BDD">
        <w:rPr>
          <w:rFonts w:ascii="Minion" w:hAnsi="Minion"/>
        </w:rPr>
        <w:t>doi</w:t>
      </w:r>
      <w:proofErr w:type="spellEnd"/>
      <w:proofErr w:type="gramEnd"/>
      <w:r w:rsidRPr="00330BDD">
        <w:rPr>
          <w:rFonts w:ascii="Minion" w:hAnsi="Minion"/>
        </w:rPr>
        <w:t>: 10.1371/journal.pcbi.1002195</w:t>
      </w:r>
    </w:p>
    <w:p w:rsidR="00496B23" w:rsidRDefault="004F28B2" w:rsidP="00330BDD">
      <w:pPr>
        <w:spacing w:line="480" w:lineRule="auto"/>
        <w:ind w:left="720" w:hanging="720"/>
        <w:rPr>
          <w:rFonts w:ascii="Minion" w:hAnsi="Minion"/>
        </w:rPr>
      </w:pPr>
      <w:proofErr w:type="spellStart"/>
      <w:proofErr w:type="gramStart"/>
      <w:r w:rsidRPr="004F28B2">
        <w:rPr>
          <w:rFonts w:ascii="Minion" w:hAnsi="Minion"/>
        </w:rPr>
        <w:t>Kalinka</w:t>
      </w:r>
      <w:proofErr w:type="spellEnd"/>
      <w:r w:rsidRPr="004F28B2">
        <w:rPr>
          <w:rFonts w:ascii="Minion" w:hAnsi="Minion"/>
        </w:rPr>
        <w:t xml:space="preserve">, A.T. and </w:t>
      </w:r>
      <w:proofErr w:type="spellStart"/>
      <w:r w:rsidRPr="004F28B2">
        <w:rPr>
          <w:rFonts w:ascii="Minion" w:hAnsi="Minion"/>
        </w:rPr>
        <w:t>Tomancak</w:t>
      </w:r>
      <w:proofErr w:type="spellEnd"/>
      <w:r w:rsidRPr="004F28B2">
        <w:rPr>
          <w:rFonts w:ascii="Minion" w:hAnsi="Minion"/>
        </w:rPr>
        <w:t>, P. (2011).</w:t>
      </w:r>
      <w:proofErr w:type="gramEnd"/>
      <w:r w:rsidRPr="004F28B2">
        <w:rPr>
          <w:rFonts w:ascii="Minion" w:hAnsi="Minion"/>
        </w:rPr>
        <w:t xml:space="preserve"> </w:t>
      </w:r>
      <w:proofErr w:type="spellStart"/>
      <w:proofErr w:type="gramStart"/>
      <w:r w:rsidRPr="004F28B2">
        <w:rPr>
          <w:rFonts w:ascii="Minion" w:hAnsi="Minion"/>
        </w:rPr>
        <w:t>linkcomm</w:t>
      </w:r>
      <w:proofErr w:type="spellEnd"/>
      <w:proofErr w:type="gramEnd"/>
      <w:r w:rsidRPr="004F28B2">
        <w:rPr>
          <w:rFonts w:ascii="Minion" w:hAnsi="Minion"/>
        </w:rPr>
        <w:t>: an R package for the generation,  visualization, and analysis of link communities in networks of arbitrary size and type.  Bioinformatics 27 (14), 2011-2012.</w:t>
      </w:r>
      <w:r>
        <w:rPr>
          <w:rFonts w:ascii="Minion" w:hAnsi="Minion"/>
        </w:rPr>
        <w:t xml:space="preserve"> </w:t>
      </w:r>
    </w:p>
    <w:p w:rsidR="00700B44" w:rsidRDefault="00700B44" w:rsidP="00700B44">
      <w:pPr>
        <w:spacing w:line="480" w:lineRule="auto"/>
        <w:ind w:left="720" w:hanging="720"/>
        <w:rPr>
          <w:rFonts w:ascii="Minion" w:hAnsi="Minion"/>
        </w:rPr>
      </w:pPr>
      <w:proofErr w:type="gramStart"/>
      <w:r w:rsidRPr="00700B44">
        <w:rPr>
          <w:rFonts w:ascii="Minion" w:hAnsi="Minion"/>
        </w:rPr>
        <w:t>Yang, Z. 1997.</w:t>
      </w:r>
      <w:proofErr w:type="gramEnd"/>
      <w:r w:rsidRPr="00700B44">
        <w:rPr>
          <w:rFonts w:ascii="Minion" w:hAnsi="Minion"/>
        </w:rPr>
        <w:t xml:space="preserve"> PAML: a program package for phylogenetic analysis by maximum likelihood</w:t>
      </w:r>
      <w:r>
        <w:rPr>
          <w:rFonts w:ascii="Minion" w:hAnsi="Minion"/>
        </w:rPr>
        <w:t xml:space="preserve">.  </w:t>
      </w:r>
      <w:r w:rsidRPr="00700B44">
        <w:rPr>
          <w:rFonts w:ascii="Minion" w:hAnsi="Minion"/>
        </w:rPr>
        <w:t xml:space="preserve">Computer Applications in </w:t>
      </w:r>
      <w:proofErr w:type="spellStart"/>
      <w:r w:rsidRPr="00700B44">
        <w:rPr>
          <w:rFonts w:ascii="Minion" w:hAnsi="Minion"/>
        </w:rPr>
        <w:t>BioSciences</w:t>
      </w:r>
      <w:proofErr w:type="spellEnd"/>
      <w:r>
        <w:rPr>
          <w:rFonts w:ascii="Minion" w:hAnsi="Minion"/>
        </w:rPr>
        <w:t xml:space="preserve"> </w:t>
      </w:r>
      <w:r w:rsidRPr="00700B44">
        <w:rPr>
          <w:rFonts w:ascii="Minion" w:hAnsi="Minion"/>
        </w:rPr>
        <w:t>13:555-556</w:t>
      </w:r>
    </w:p>
    <w:p w:rsidR="00AC5D8E" w:rsidRDefault="00AC5D8E" w:rsidP="00330BDD">
      <w:pPr>
        <w:spacing w:line="480" w:lineRule="auto"/>
        <w:ind w:left="720" w:hanging="720"/>
        <w:rPr>
          <w:rFonts w:ascii="Minion" w:hAnsi="Minion"/>
        </w:rPr>
      </w:pPr>
      <w:proofErr w:type="spellStart"/>
      <w:r w:rsidRPr="00AC5D8E">
        <w:rPr>
          <w:rFonts w:ascii="Minion" w:hAnsi="Minion"/>
        </w:rPr>
        <w:t>Zwickl</w:t>
      </w:r>
      <w:proofErr w:type="spellEnd"/>
      <w:r w:rsidRPr="00AC5D8E">
        <w:rPr>
          <w:rFonts w:ascii="Minion" w:hAnsi="Minion"/>
        </w:rPr>
        <w:t xml:space="preserve">, D. J., 2006. Genetic algorithm approaches for the phylogenetic analysis of large biological sequence datasets under the maximum likelihood criterion. </w:t>
      </w:r>
      <w:proofErr w:type="gramStart"/>
      <w:r w:rsidRPr="00AC5D8E">
        <w:rPr>
          <w:rFonts w:ascii="Minion" w:hAnsi="Minion"/>
        </w:rPr>
        <w:t>Ph.D. dissertation, The University of Texas at Austin.</w:t>
      </w:r>
      <w:proofErr w:type="gramEnd"/>
    </w:p>
    <w:p w:rsidR="00380876" w:rsidRDefault="00380876">
      <w:pPr>
        <w:rPr>
          <w:rFonts w:ascii="Minion" w:hAnsi="Minion"/>
        </w:rPr>
      </w:pPr>
      <w:r>
        <w:rPr>
          <w:rFonts w:ascii="Minion" w:hAnsi="Minion"/>
        </w:rPr>
        <w:br w:type="page"/>
      </w:r>
    </w:p>
    <w:p w:rsidR="00380876" w:rsidRDefault="005622EB" w:rsidP="00330BDD">
      <w:pPr>
        <w:spacing w:line="480" w:lineRule="auto"/>
        <w:ind w:left="720" w:hanging="720"/>
        <w:rPr>
          <w:rFonts w:ascii="Minion" w:hAnsi="Minion"/>
        </w:rPr>
      </w:pPr>
      <w:r>
        <w:rPr>
          <w:rFonts w:ascii="Minion" w:hAnsi="Minion"/>
          <w:noProof/>
        </w:rPr>
        <w:lastRenderedPageBreak/>
        <w:drawing>
          <wp:inline distT="0" distB="0" distL="0" distR="0">
            <wp:extent cx="5726243" cy="3462728"/>
            <wp:effectExtent l="0" t="0" r="8255" b="4445"/>
            <wp:docPr id="1" name="Picture 1" descr="C:\Classes\PubHealthSeminar\ConvergentMethods\Sp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PubHealthSeminar\ConvergentMethods\SppTree.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9365"/>
                    <a:stretch/>
                  </pic:blipFill>
                  <pic:spPr bwMode="auto">
                    <a:xfrm>
                      <a:off x="0" y="0"/>
                      <a:ext cx="5726430" cy="3462841"/>
                    </a:xfrm>
                    <a:prstGeom prst="rect">
                      <a:avLst/>
                    </a:prstGeom>
                    <a:noFill/>
                    <a:ln>
                      <a:noFill/>
                    </a:ln>
                    <a:extLst>
                      <a:ext uri="{53640926-AAD7-44D8-BBD7-CCE9431645EC}">
                        <a14:shadowObscured xmlns:a14="http://schemas.microsoft.com/office/drawing/2010/main"/>
                      </a:ext>
                    </a:extLst>
                  </pic:spPr>
                </pic:pic>
              </a:graphicData>
            </a:graphic>
          </wp:inline>
        </w:drawing>
      </w:r>
    </w:p>
    <w:p w:rsidR="005622EB" w:rsidRDefault="005622EB" w:rsidP="00330BDD">
      <w:pPr>
        <w:spacing w:line="480" w:lineRule="auto"/>
        <w:ind w:left="720" w:hanging="720"/>
        <w:rPr>
          <w:rFonts w:ascii="Minion" w:hAnsi="Minion"/>
        </w:rPr>
      </w:pPr>
      <w:proofErr w:type="gramStart"/>
      <w:r>
        <w:rPr>
          <w:rFonts w:ascii="Minion" w:hAnsi="Minion"/>
        </w:rPr>
        <w:t>Figure 1.</w:t>
      </w:r>
      <w:proofErr w:type="gramEnd"/>
      <w:r>
        <w:rPr>
          <w:rFonts w:ascii="Minion" w:hAnsi="Minion"/>
        </w:rPr>
        <w:t xml:space="preserve">  </w:t>
      </w:r>
      <w:proofErr w:type="gramStart"/>
      <w:r>
        <w:rPr>
          <w:rFonts w:ascii="Minion" w:hAnsi="Minion"/>
        </w:rPr>
        <w:t>Appropriate species or gene tree with adequate separation of nodes which are expected to be convergent.</w:t>
      </w:r>
      <w:proofErr w:type="gramEnd"/>
      <w:r>
        <w:rPr>
          <w:rFonts w:ascii="Minion" w:hAnsi="Minion"/>
        </w:rPr>
        <w:t xml:space="preserve">  The power of the method increases with increasing separation between the convergent nodes.</w:t>
      </w:r>
    </w:p>
    <w:p w:rsidR="00F60593" w:rsidRDefault="00F60593" w:rsidP="00330BDD">
      <w:pPr>
        <w:spacing w:line="480" w:lineRule="auto"/>
        <w:ind w:left="720" w:hanging="720"/>
        <w:rPr>
          <w:rFonts w:ascii="Minion" w:hAnsi="Minion"/>
        </w:rPr>
      </w:pPr>
    </w:p>
    <w:p w:rsidR="00F60593" w:rsidRDefault="00F60593" w:rsidP="00330BDD">
      <w:pPr>
        <w:spacing w:line="480" w:lineRule="auto"/>
        <w:ind w:left="720" w:hanging="720"/>
        <w:rPr>
          <w:rFonts w:ascii="Minion" w:hAnsi="Minion"/>
        </w:rPr>
      </w:pPr>
      <w:r>
        <w:rPr>
          <w:rFonts w:ascii="Minion" w:hAnsi="Minion"/>
          <w:noProof/>
        </w:rPr>
        <w:lastRenderedPageBreak/>
        <w:drawing>
          <wp:inline distT="0" distB="0" distL="0" distR="0">
            <wp:extent cx="5726243" cy="4294365"/>
            <wp:effectExtent l="0" t="0" r="8255" b="0"/>
            <wp:docPr id="4" name="Picture 4" descr="C:\Classes\PubHealthSeminar\ConvergentMethods\Spp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lasses\PubHealthSeminar\ConvergentMethods\SppTree.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9722" b="19722"/>
                    <a:stretch/>
                  </pic:blipFill>
                  <pic:spPr bwMode="auto">
                    <a:xfrm>
                      <a:off x="0" y="0"/>
                      <a:ext cx="5726430" cy="4294505"/>
                    </a:xfrm>
                    <a:prstGeom prst="rect">
                      <a:avLst/>
                    </a:prstGeom>
                    <a:noFill/>
                    <a:ln>
                      <a:noFill/>
                    </a:ln>
                    <a:extLst>
                      <a:ext uri="{53640926-AAD7-44D8-BBD7-CCE9431645EC}">
                        <a14:shadowObscured xmlns:a14="http://schemas.microsoft.com/office/drawing/2010/main"/>
                      </a:ext>
                    </a:extLst>
                  </pic:spPr>
                </pic:pic>
              </a:graphicData>
            </a:graphic>
          </wp:inline>
        </w:drawing>
      </w:r>
    </w:p>
    <w:p w:rsidR="00F60593" w:rsidRPr="00496B23" w:rsidRDefault="00F60593" w:rsidP="00330BDD">
      <w:pPr>
        <w:spacing w:line="480" w:lineRule="auto"/>
        <w:ind w:left="720" w:hanging="720"/>
        <w:rPr>
          <w:rFonts w:ascii="Minion" w:hAnsi="Minion"/>
        </w:rPr>
      </w:pPr>
      <w:r>
        <w:rPr>
          <w:rFonts w:ascii="Minion" w:hAnsi="Minion"/>
        </w:rPr>
        <w:t xml:space="preserve">Figure 2:  </w:t>
      </w:r>
      <w:r w:rsidR="005A213A">
        <w:rPr>
          <w:rFonts w:ascii="Minion" w:hAnsi="Minion"/>
        </w:rPr>
        <w:t xml:space="preserve">The alternative hypothesis should represent the </w:t>
      </w:r>
      <w:proofErr w:type="gramStart"/>
      <w:r w:rsidR="005A213A">
        <w:rPr>
          <w:rFonts w:ascii="Minion" w:hAnsi="Minion"/>
        </w:rPr>
        <w:t>expected  convergence</w:t>
      </w:r>
      <w:proofErr w:type="gramEnd"/>
      <w:r w:rsidR="005A213A">
        <w:rPr>
          <w:rFonts w:ascii="Minion" w:hAnsi="Minion"/>
        </w:rPr>
        <w:t xml:space="preserve"> and simplify the species tree as much as possible.</w:t>
      </w:r>
      <w:bookmarkStart w:id="0" w:name="_GoBack"/>
      <w:bookmarkEnd w:id="0"/>
    </w:p>
    <w:sectPr w:rsidR="00F60593" w:rsidRPr="0049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95634"/>
    <w:multiLevelType w:val="hybridMultilevel"/>
    <w:tmpl w:val="C7082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06A94"/>
    <w:multiLevelType w:val="hybridMultilevel"/>
    <w:tmpl w:val="04627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57010"/>
    <w:multiLevelType w:val="hybridMultilevel"/>
    <w:tmpl w:val="E9AC0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1B"/>
    <w:rsid w:val="000015C5"/>
    <w:rsid w:val="00024844"/>
    <w:rsid w:val="000313FC"/>
    <w:rsid w:val="00032931"/>
    <w:rsid w:val="00042631"/>
    <w:rsid w:val="00077729"/>
    <w:rsid w:val="0007778A"/>
    <w:rsid w:val="000B2197"/>
    <w:rsid w:val="000B71CC"/>
    <w:rsid w:val="000C5539"/>
    <w:rsid w:val="000D3708"/>
    <w:rsid w:val="000E1F22"/>
    <w:rsid w:val="000F2A26"/>
    <w:rsid w:val="000F7216"/>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51A5"/>
    <w:rsid w:val="001A31D6"/>
    <w:rsid w:val="001B1444"/>
    <w:rsid w:val="001B4BF6"/>
    <w:rsid w:val="001B5664"/>
    <w:rsid w:val="001C5D5A"/>
    <w:rsid w:val="001D0EB6"/>
    <w:rsid w:val="001E20D3"/>
    <w:rsid w:val="001E737D"/>
    <w:rsid w:val="00200AD2"/>
    <w:rsid w:val="00237395"/>
    <w:rsid w:val="00243EED"/>
    <w:rsid w:val="00245E4D"/>
    <w:rsid w:val="002513CA"/>
    <w:rsid w:val="002550D2"/>
    <w:rsid w:val="002572EA"/>
    <w:rsid w:val="0026218E"/>
    <w:rsid w:val="00264055"/>
    <w:rsid w:val="00271517"/>
    <w:rsid w:val="002A740A"/>
    <w:rsid w:val="002C10F3"/>
    <w:rsid w:val="002C513D"/>
    <w:rsid w:val="002C6C2A"/>
    <w:rsid w:val="002D2079"/>
    <w:rsid w:val="002D4539"/>
    <w:rsid w:val="002D5EEB"/>
    <w:rsid w:val="002E1407"/>
    <w:rsid w:val="002E451D"/>
    <w:rsid w:val="00316B74"/>
    <w:rsid w:val="003243DB"/>
    <w:rsid w:val="0032655D"/>
    <w:rsid w:val="00330BDD"/>
    <w:rsid w:val="003310F8"/>
    <w:rsid w:val="003316D9"/>
    <w:rsid w:val="003375AB"/>
    <w:rsid w:val="00352A55"/>
    <w:rsid w:val="00362B60"/>
    <w:rsid w:val="0036747F"/>
    <w:rsid w:val="003759F1"/>
    <w:rsid w:val="00375A11"/>
    <w:rsid w:val="003761F1"/>
    <w:rsid w:val="00380876"/>
    <w:rsid w:val="0038146F"/>
    <w:rsid w:val="00390641"/>
    <w:rsid w:val="00395F85"/>
    <w:rsid w:val="003A72CB"/>
    <w:rsid w:val="003A7C93"/>
    <w:rsid w:val="003C1217"/>
    <w:rsid w:val="003C1287"/>
    <w:rsid w:val="003C4323"/>
    <w:rsid w:val="003C50EC"/>
    <w:rsid w:val="003E2860"/>
    <w:rsid w:val="003F0FE5"/>
    <w:rsid w:val="003F3EF6"/>
    <w:rsid w:val="003F5120"/>
    <w:rsid w:val="0040095E"/>
    <w:rsid w:val="00405989"/>
    <w:rsid w:val="00415D10"/>
    <w:rsid w:val="00421A22"/>
    <w:rsid w:val="004236B7"/>
    <w:rsid w:val="00430AC5"/>
    <w:rsid w:val="0043643F"/>
    <w:rsid w:val="004466ED"/>
    <w:rsid w:val="0045440F"/>
    <w:rsid w:val="00460733"/>
    <w:rsid w:val="00472482"/>
    <w:rsid w:val="0047448B"/>
    <w:rsid w:val="00483215"/>
    <w:rsid w:val="00496B23"/>
    <w:rsid w:val="004A00C3"/>
    <w:rsid w:val="004A122F"/>
    <w:rsid w:val="004C2E04"/>
    <w:rsid w:val="004D0A87"/>
    <w:rsid w:val="004D2C11"/>
    <w:rsid w:val="004E0DA6"/>
    <w:rsid w:val="004E11AF"/>
    <w:rsid w:val="004E31C7"/>
    <w:rsid w:val="004E7BC5"/>
    <w:rsid w:val="004F1794"/>
    <w:rsid w:val="004F28B2"/>
    <w:rsid w:val="005020F3"/>
    <w:rsid w:val="00511587"/>
    <w:rsid w:val="0051517D"/>
    <w:rsid w:val="00552FEA"/>
    <w:rsid w:val="005612B1"/>
    <w:rsid w:val="005622EB"/>
    <w:rsid w:val="005652AF"/>
    <w:rsid w:val="00571E48"/>
    <w:rsid w:val="005A1E22"/>
    <w:rsid w:val="005A213A"/>
    <w:rsid w:val="005A2908"/>
    <w:rsid w:val="005A5D47"/>
    <w:rsid w:val="005A65E5"/>
    <w:rsid w:val="005A794A"/>
    <w:rsid w:val="005B46C6"/>
    <w:rsid w:val="005B46E0"/>
    <w:rsid w:val="00605FC2"/>
    <w:rsid w:val="00623F37"/>
    <w:rsid w:val="006319C4"/>
    <w:rsid w:val="00643221"/>
    <w:rsid w:val="0065301E"/>
    <w:rsid w:val="00665591"/>
    <w:rsid w:val="006873B5"/>
    <w:rsid w:val="00690D74"/>
    <w:rsid w:val="00690F48"/>
    <w:rsid w:val="006924C7"/>
    <w:rsid w:val="00694C89"/>
    <w:rsid w:val="00695381"/>
    <w:rsid w:val="006A61DC"/>
    <w:rsid w:val="006B362D"/>
    <w:rsid w:val="006C2AAE"/>
    <w:rsid w:val="006C36B1"/>
    <w:rsid w:val="006C7119"/>
    <w:rsid w:val="006C785D"/>
    <w:rsid w:val="006E23E8"/>
    <w:rsid w:val="006F5879"/>
    <w:rsid w:val="00700B44"/>
    <w:rsid w:val="007365FE"/>
    <w:rsid w:val="007407DF"/>
    <w:rsid w:val="007422DF"/>
    <w:rsid w:val="0075577B"/>
    <w:rsid w:val="00761EA4"/>
    <w:rsid w:val="00765C9A"/>
    <w:rsid w:val="0077436D"/>
    <w:rsid w:val="00774BFA"/>
    <w:rsid w:val="00774E3E"/>
    <w:rsid w:val="00792EE4"/>
    <w:rsid w:val="00797EF7"/>
    <w:rsid w:val="007A007A"/>
    <w:rsid w:val="007A0F4A"/>
    <w:rsid w:val="007B05AB"/>
    <w:rsid w:val="007B354E"/>
    <w:rsid w:val="007B506F"/>
    <w:rsid w:val="007B652C"/>
    <w:rsid w:val="007D0AAB"/>
    <w:rsid w:val="007D3F26"/>
    <w:rsid w:val="00831633"/>
    <w:rsid w:val="00832BE7"/>
    <w:rsid w:val="00855DF0"/>
    <w:rsid w:val="00861AA2"/>
    <w:rsid w:val="00864F9E"/>
    <w:rsid w:val="00866143"/>
    <w:rsid w:val="0087258E"/>
    <w:rsid w:val="00887E53"/>
    <w:rsid w:val="00892FDA"/>
    <w:rsid w:val="008E6FD9"/>
    <w:rsid w:val="008F09BE"/>
    <w:rsid w:val="008F60C1"/>
    <w:rsid w:val="009020E8"/>
    <w:rsid w:val="00906D8F"/>
    <w:rsid w:val="009221B1"/>
    <w:rsid w:val="00940B67"/>
    <w:rsid w:val="00951BE3"/>
    <w:rsid w:val="00953D85"/>
    <w:rsid w:val="009572CC"/>
    <w:rsid w:val="00957CBF"/>
    <w:rsid w:val="00962158"/>
    <w:rsid w:val="00981404"/>
    <w:rsid w:val="00994FA2"/>
    <w:rsid w:val="009960F6"/>
    <w:rsid w:val="00997AAB"/>
    <w:rsid w:val="009A1916"/>
    <w:rsid w:val="009C186F"/>
    <w:rsid w:val="009C795D"/>
    <w:rsid w:val="009D6635"/>
    <w:rsid w:val="009E10C0"/>
    <w:rsid w:val="009E5793"/>
    <w:rsid w:val="00A0021E"/>
    <w:rsid w:val="00A158DE"/>
    <w:rsid w:val="00A2517A"/>
    <w:rsid w:val="00A26190"/>
    <w:rsid w:val="00A369C7"/>
    <w:rsid w:val="00A51DB4"/>
    <w:rsid w:val="00A558B4"/>
    <w:rsid w:val="00A668B8"/>
    <w:rsid w:val="00A70129"/>
    <w:rsid w:val="00A8416A"/>
    <w:rsid w:val="00AA1C1B"/>
    <w:rsid w:val="00AA2B4B"/>
    <w:rsid w:val="00AA7120"/>
    <w:rsid w:val="00AB2F38"/>
    <w:rsid w:val="00AB3F16"/>
    <w:rsid w:val="00AB40AE"/>
    <w:rsid w:val="00AC262F"/>
    <w:rsid w:val="00AC54E2"/>
    <w:rsid w:val="00AC5D8E"/>
    <w:rsid w:val="00AD1C0B"/>
    <w:rsid w:val="00AF4874"/>
    <w:rsid w:val="00AF58D7"/>
    <w:rsid w:val="00B05620"/>
    <w:rsid w:val="00B30C7D"/>
    <w:rsid w:val="00B34EA8"/>
    <w:rsid w:val="00B43BCB"/>
    <w:rsid w:val="00B44E7D"/>
    <w:rsid w:val="00B453E4"/>
    <w:rsid w:val="00B46737"/>
    <w:rsid w:val="00B47DAB"/>
    <w:rsid w:val="00B51A8D"/>
    <w:rsid w:val="00B56063"/>
    <w:rsid w:val="00B57A9B"/>
    <w:rsid w:val="00B64EFB"/>
    <w:rsid w:val="00B766D5"/>
    <w:rsid w:val="00B85FAA"/>
    <w:rsid w:val="00BA0665"/>
    <w:rsid w:val="00BB67B8"/>
    <w:rsid w:val="00BC6771"/>
    <w:rsid w:val="00BD35E0"/>
    <w:rsid w:val="00BD4114"/>
    <w:rsid w:val="00BD4B1C"/>
    <w:rsid w:val="00BE130E"/>
    <w:rsid w:val="00C06A7E"/>
    <w:rsid w:val="00C1491D"/>
    <w:rsid w:val="00C1552F"/>
    <w:rsid w:val="00C2130D"/>
    <w:rsid w:val="00C34801"/>
    <w:rsid w:val="00C379A9"/>
    <w:rsid w:val="00C47AF7"/>
    <w:rsid w:val="00C508C0"/>
    <w:rsid w:val="00C55C49"/>
    <w:rsid w:val="00C644D6"/>
    <w:rsid w:val="00C71E8B"/>
    <w:rsid w:val="00C75B27"/>
    <w:rsid w:val="00C83A71"/>
    <w:rsid w:val="00C93508"/>
    <w:rsid w:val="00C97A8D"/>
    <w:rsid w:val="00CA18B5"/>
    <w:rsid w:val="00CA4665"/>
    <w:rsid w:val="00CB4543"/>
    <w:rsid w:val="00CB7A04"/>
    <w:rsid w:val="00CC211C"/>
    <w:rsid w:val="00CD7FA3"/>
    <w:rsid w:val="00CE6D41"/>
    <w:rsid w:val="00CF5066"/>
    <w:rsid w:val="00D10A50"/>
    <w:rsid w:val="00D13CAF"/>
    <w:rsid w:val="00D20E31"/>
    <w:rsid w:val="00D260BB"/>
    <w:rsid w:val="00D32C38"/>
    <w:rsid w:val="00D5029B"/>
    <w:rsid w:val="00D71004"/>
    <w:rsid w:val="00D7512F"/>
    <w:rsid w:val="00D759DA"/>
    <w:rsid w:val="00DA6559"/>
    <w:rsid w:val="00DA7574"/>
    <w:rsid w:val="00DB6193"/>
    <w:rsid w:val="00DD3239"/>
    <w:rsid w:val="00DE54F0"/>
    <w:rsid w:val="00DF0EC7"/>
    <w:rsid w:val="00E1505F"/>
    <w:rsid w:val="00E16D1E"/>
    <w:rsid w:val="00E25D8C"/>
    <w:rsid w:val="00E31568"/>
    <w:rsid w:val="00E3597B"/>
    <w:rsid w:val="00E45C94"/>
    <w:rsid w:val="00E61152"/>
    <w:rsid w:val="00E65653"/>
    <w:rsid w:val="00E6790A"/>
    <w:rsid w:val="00E6799F"/>
    <w:rsid w:val="00E76412"/>
    <w:rsid w:val="00E771AB"/>
    <w:rsid w:val="00E8038D"/>
    <w:rsid w:val="00E82AD4"/>
    <w:rsid w:val="00EA66BD"/>
    <w:rsid w:val="00EB1510"/>
    <w:rsid w:val="00EB3CF3"/>
    <w:rsid w:val="00EB438D"/>
    <w:rsid w:val="00EC00ED"/>
    <w:rsid w:val="00EC23F6"/>
    <w:rsid w:val="00EC778F"/>
    <w:rsid w:val="00ED3922"/>
    <w:rsid w:val="00ED5969"/>
    <w:rsid w:val="00ED5FE6"/>
    <w:rsid w:val="00ED6BAC"/>
    <w:rsid w:val="00EE69A1"/>
    <w:rsid w:val="00EE7930"/>
    <w:rsid w:val="00EF77E7"/>
    <w:rsid w:val="00F11FB0"/>
    <w:rsid w:val="00F15D78"/>
    <w:rsid w:val="00F16EFD"/>
    <w:rsid w:val="00F33A9D"/>
    <w:rsid w:val="00F36508"/>
    <w:rsid w:val="00F51F17"/>
    <w:rsid w:val="00F60593"/>
    <w:rsid w:val="00F64854"/>
    <w:rsid w:val="00F72B4A"/>
    <w:rsid w:val="00F748B9"/>
    <w:rsid w:val="00F9083C"/>
    <w:rsid w:val="00F9243B"/>
    <w:rsid w:val="00FA4D27"/>
    <w:rsid w:val="00FB1C9D"/>
    <w:rsid w:val="00FB59E3"/>
    <w:rsid w:val="00FC144C"/>
    <w:rsid w:val="00FC1CD6"/>
    <w:rsid w:val="00FC2099"/>
    <w:rsid w:val="00FC237C"/>
    <w:rsid w:val="00FC3700"/>
    <w:rsid w:val="00FC37E8"/>
    <w:rsid w:val="00FD3CE7"/>
    <w:rsid w:val="00FD56EE"/>
    <w:rsid w:val="00FE210E"/>
    <w:rsid w:val="00FE2D6F"/>
    <w:rsid w:val="00FE43F7"/>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 w:type="paragraph" w:styleId="BalloonText">
    <w:name w:val="Balloon Text"/>
    <w:basedOn w:val="Normal"/>
    <w:link w:val="BalloonTextChar"/>
    <w:uiPriority w:val="99"/>
    <w:semiHidden/>
    <w:unhideWhenUsed/>
    <w:rsid w:val="0056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B"/>
    <w:pPr>
      <w:ind w:left="720"/>
      <w:contextualSpacing/>
    </w:pPr>
  </w:style>
  <w:style w:type="paragraph" w:styleId="BalloonText">
    <w:name w:val="Balloon Text"/>
    <w:basedOn w:val="Normal"/>
    <w:link w:val="BalloonTextChar"/>
    <w:uiPriority w:val="99"/>
    <w:semiHidden/>
    <w:unhideWhenUsed/>
    <w:rsid w:val="0056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8726">
      <w:bodyDiv w:val="1"/>
      <w:marLeft w:val="0"/>
      <w:marRight w:val="0"/>
      <w:marTop w:val="0"/>
      <w:marBottom w:val="0"/>
      <w:divBdr>
        <w:top w:val="none" w:sz="0" w:space="0" w:color="auto"/>
        <w:left w:val="none" w:sz="0" w:space="0" w:color="auto"/>
        <w:bottom w:val="none" w:sz="0" w:space="0" w:color="auto"/>
        <w:right w:val="none" w:sz="0" w:space="0" w:color="auto"/>
      </w:divBdr>
      <w:divsChild>
        <w:div w:id="2128234949">
          <w:marLeft w:val="0"/>
          <w:marRight w:val="0"/>
          <w:marTop w:val="0"/>
          <w:marBottom w:val="0"/>
          <w:divBdr>
            <w:top w:val="none" w:sz="0" w:space="0" w:color="auto"/>
            <w:left w:val="none" w:sz="0" w:space="0" w:color="auto"/>
            <w:bottom w:val="none" w:sz="0" w:space="0" w:color="auto"/>
            <w:right w:val="none" w:sz="0" w:space="0" w:color="auto"/>
          </w:divBdr>
        </w:div>
        <w:div w:id="784270496">
          <w:marLeft w:val="0"/>
          <w:marRight w:val="0"/>
          <w:marTop w:val="0"/>
          <w:marBottom w:val="0"/>
          <w:divBdr>
            <w:top w:val="none" w:sz="0" w:space="0" w:color="auto"/>
            <w:left w:val="none" w:sz="0" w:space="0" w:color="auto"/>
            <w:bottom w:val="none" w:sz="0" w:space="0" w:color="auto"/>
            <w:right w:val="none" w:sz="0" w:space="0" w:color="auto"/>
          </w:divBdr>
        </w:div>
        <w:div w:id="1853185160">
          <w:marLeft w:val="0"/>
          <w:marRight w:val="0"/>
          <w:marTop w:val="0"/>
          <w:marBottom w:val="0"/>
          <w:divBdr>
            <w:top w:val="none" w:sz="0" w:space="0" w:color="auto"/>
            <w:left w:val="none" w:sz="0" w:space="0" w:color="auto"/>
            <w:bottom w:val="none" w:sz="0" w:space="0" w:color="auto"/>
            <w:right w:val="none" w:sz="0" w:space="0" w:color="auto"/>
          </w:divBdr>
        </w:div>
        <w:div w:id="2014648010">
          <w:marLeft w:val="0"/>
          <w:marRight w:val="0"/>
          <w:marTop w:val="0"/>
          <w:marBottom w:val="0"/>
          <w:divBdr>
            <w:top w:val="none" w:sz="0" w:space="0" w:color="auto"/>
            <w:left w:val="none" w:sz="0" w:space="0" w:color="auto"/>
            <w:bottom w:val="none" w:sz="0" w:space="0" w:color="auto"/>
            <w:right w:val="none" w:sz="0" w:space="0" w:color="auto"/>
          </w:divBdr>
        </w:div>
        <w:div w:id="1318654814">
          <w:marLeft w:val="0"/>
          <w:marRight w:val="0"/>
          <w:marTop w:val="0"/>
          <w:marBottom w:val="0"/>
          <w:divBdr>
            <w:top w:val="none" w:sz="0" w:space="0" w:color="auto"/>
            <w:left w:val="none" w:sz="0" w:space="0" w:color="auto"/>
            <w:bottom w:val="none" w:sz="0" w:space="0" w:color="auto"/>
            <w:right w:val="none" w:sz="0" w:space="0" w:color="auto"/>
          </w:divBdr>
        </w:div>
        <w:div w:id="357899419">
          <w:marLeft w:val="0"/>
          <w:marRight w:val="0"/>
          <w:marTop w:val="0"/>
          <w:marBottom w:val="0"/>
          <w:divBdr>
            <w:top w:val="none" w:sz="0" w:space="0" w:color="auto"/>
            <w:left w:val="none" w:sz="0" w:space="0" w:color="auto"/>
            <w:bottom w:val="none" w:sz="0" w:space="0" w:color="auto"/>
            <w:right w:val="none" w:sz="0" w:space="0" w:color="auto"/>
          </w:divBdr>
        </w:div>
      </w:divsChild>
    </w:div>
    <w:div w:id="1551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10</cp:revision>
  <dcterms:created xsi:type="dcterms:W3CDTF">2015-02-26T16:47:00Z</dcterms:created>
  <dcterms:modified xsi:type="dcterms:W3CDTF">2015-03-12T16:45:00Z</dcterms:modified>
</cp:coreProperties>
</file>