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64" w:rsidRDefault="00D87364" w:rsidP="00D87364">
      <w:pPr>
        <w:pStyle w:val="a3"/>
        <w:spacing w:before="0" w:beforeAutospacing="0" w:after="0" w:afterAutospacing="0" w:line="324" w:lineRule="atLeast"/>
        <w:rPr>
          <w:rFonts w:ascii="Arial" w:hAnsi="Arial" w:cs="Arial"/>
          <w:color w:val="000000"/>
          <w:sz w:val="22"/>
          <w:szCs w:val="22"/>
        </w:rPr>
      </w:pPr>
      <w:r w:rsidRPr="00D87364">
        <w:rPr>
          <w:rFonts w:ascii="Arial" w:hAnsi="Arial" w:cs="Arial"/>
          <w:color w:val="000000"/>
          <w:sz w:val="22"/>
          <w:szCs w:val="22"/>
        </w:rPr>
        <w:t xml:space="preserve">1. Кондратьева К.О., </w:t>
      </w:r>
      <w:proofErr w:type="spellStart"/>
      <w:r w:rsidRPr="00D87364">
        <w:rPr>
          <w:rFonts w:ascii="Arial" w:hAnsi="Arial" w:cs="Arial"/>
          <w:color w:val="000000"/>
          <w:sz w:val="22"/>
          <w:szCs w:val="22"/>
        </w:rPr>
        <w:t>Вагайцева</w:t>
      </w:r>
      <w:proofErr w:type="spellEnd"/>
      <w:r w:rsidRPr="00D87364">
        <w:rPr>
          <w:rFonts w:ascii="Arial" w:hAnsi="Arial" w:cs="Arial"/>
          <w:color w:val="000000"/>
          <w:sz w:val="22"/>
          <w:szCs w:val="22"/>
        </w:rPr>
        <w:t xml:space="preserve"> М.В., </w:t>
      </w:r>
      <w:proofErr w:type="spellStart"/>
      <w:r w:rsidRPr="00D87364">
        <w:rPr>
          <w:rFonts w:ascii="Arial" w:hAnsi="Arial" w:cs="Arial"/>
          <w:color w:val="000000"/>
          <w:sz w:val="22"/>
          <w:szCs w:val="22"/>
        </w:rPr>
        <w:t>Семиглазова</w:t>
      </w:r>
      <w:proofErr w:type="spellEnd"/>
      <w:r w:rsidRPr="00D87364">
        <w:rPr>
          <w:rFonts w:ascii="Arial" w:hAnsi="Arial" w:cs="Arial"/>
          <w:color w:val="000000"/>
          <w:sz w:val="22"/>
          <w:szCs w:val="22"/>
        </w:rPr>
        <w:t xml:space="preserve"> Т.Ю. Психологические аспекты реабилитации онкологических пациентов // Физическая и реабилитационная медицина, медицинская реабилитация. – 2019. – №3. – С. 40-43.</w:t>
      </w:r>
    </w:p>
    <w:p w:rsidR="00D87364" w:rsidRDefault="00D87364" w:rsidP="00D87364">
      <w:pPr>
        <w:pStyle w:val="a3"/>
        <w:spacing w:before="0" w:beforeAutospacing="0" w:after="0" w:afterAutospacing="0" w:line="324" w:lineRule="atLeast"/>
        <w:rPr>
          <w:rFonts w:ascii="Arial" w:hAnsi="Arial" w:cs="Arial"/>
          <w:color w:val="000000"/>
          <w:sz w:val="22"/>
          <w:szCs w:val="22"/>
        </w:rPr>
      </w:pPr>
      <w:r w:rsidRPr="00D87364">
        <w:rPr>
          <w:rFonts w:ascii="Arial" w:hAnsi="Arial" w:cs="Arial"/>
          <w:color w:val="000000"/>
          <w:sz w:val="22"/>
          <w:szCs w:val="22"/>
        </w:rPr>
        <w:t>2. Кондратьева К.О., Алехин А.Н. Психогенные реакции (</w:t>
      </w:r>
      <w:proofErr w:type="spellStart"/>
      <w:r w:rsidRPr="00D87364">
        <w:rPr>
          <w:rFonts w:ascii="Arial" w:hAnsi="Arial" w:cs="Arial"/>
          <w:color w:val="000000"/>
          <w:sz w:val="22"/>
          <w:szCs w:val="22"/>
        </w:rPr>
        <w:t>нозогении</w:t>
      </w:r>
      <w:proofErr w:type="spellEnd"/>
      <w:r w:rsidRPr="00D87364">
        <w:rPr>
          <w:rFonts w:ascii="Arial" w:hAnsi="Arial" w:cs="Arial"/>
          <w:color w:val="000000"/>
          <w:sz w:val="22"/>
          <w:szCs w:val="22"/>
        </w:rPr>
        <w:t>) при злокачественных новообразованиях молочной железы у женщин молодого возраста // Современная наука: актуальные проблемы теории и практики. Серия: Познание. – 2019. – №10. – С. 43-48.</w:t>
      </w:r>
    </w:p>
    <w:p w:rsidR="008F44A5" w:rsidRPr="00D87364" w:rsidRDefault="00D87364" w:rsidP="00D87364">
      <w:pPr>
        <w:pStyle w:val="a3"/>
        <w:spacing w:before="0" w:beforeAutospacing="0" w:after="0" w:afterAutospacing="0" w:line="324" w:lineRule="atLeast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D87364">
        <w:rPr>
          <w:rFonts w:ascii="Arial" w:hAnsi="Arial" w:cs="Arial"/>
          <w:color w:val="000000"/>
          <w:sz w:val="22"/>
          <w:szCs w:val="22"/>
        </w:rPr>
        <w:t>3. </w:t>
      </w:r>
      <w:proofErr w:type="spellStart"/>
      <w:r w:rsidRPr="00D87364">
        <w:rPr>
          <w:rFonts w:ascii="Arial" w:hAnsi="Arial" w:cs="Arial"/>
          <w:color w:val="000000"/>
          <w:sz w:val="22"/>
          <w:szCs w:val="22"/>
        </w:rPr>
        <w:t>Тарабрина</w:t>
      </w:r>
      <w:proofErr w:type="spellEnd"/>
      <w:r w:rsidRPr="00D87364">
        <w:rPr>
          <w:rFonts w:ascii="Arial" w:hAnsi="Arial" w:cs="Arial"/>
          <w:color w:val="000000"/>
          <w:sz w:val="22"/>
          <w:szCs w:val="22"/>
        </w:rPr>
        <w:t xml:space="preserve"> Н.В., Ворона О.В., </w:t>
      </w:r>
      <w:proofErr w:type="spellStart"/>
      <w:r w:rsidRPr="00D87364">
        <w:rPr>
          <w:rFonts w:ascii="Arial" w:hAnsi="Arial" w:cs="Arial"/>
          <w:color w:val="000000"/>
          <w:sz w:val="22"/>
          <w:szCs w:val="22"/>
        </w:rPr>
        <w:t>Курчакова</w:t>
      </w:r>
      <w:proofErr w:type="spellEnd"/>
      <w:r w:rsidRPr="00D87364">
        <w:rPr>
          <w:rFonts w:ascii="Arial" w:hAnsi="Arial" w:cs="Arial"/>
          <w:color w:val="000000"/>
          <w:sz w:val="22"/>
          <w:szCs w:val="22"/>
        </w:rPr>
        <w:t xml:space="preserve"> М.С., Падун</w:t>
      </w:r>
    </w:p>
    <w:sectPr w:rsidR="008F44A5" w:rsidRPr="00D87364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5E6636"/>
    <w:rsid w:val="00980BA4"/>
    <w:rsid w:val="009D1A96"/>
    <w:rsid w:val="00A82129"/>
    <w:rsid w:val="00B7143D"/>
    <w:rsid w:val="00C25F8C"/>
    <w:rsid w:val="00D8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CCF48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2020-02-22T13:34:00Z</dcterms:created>
  <dcterms:modified xsi:type="dcterms:W3CDTF">2020-02-22T13:34:00Z</dcterms:modified>
</cp:coreProperties>
</file>