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43" w:rsidRDefault="006E4143" w:rsidP="006E4143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Опухоли пищеварительной системы</w:t>
      </w:r>
    </w:p>
    <w:p w:rsidR="006E4143" w:rsidRDefault="006E4143" w:rsidP="006E4143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45D7" w:rsidRPr="005145D7" w:rsidRDefault="00883B24" w:rsidP="006E4143">
      <w:pPr>
        <w:contextualSpacing/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b/>
          <w:sz w:val="28"/>
          <w:szCs w:val="28"/>
          <w:u w:val="single"/>
        </w:rPr>
        <w:t>МОДЕЛЬ РЕАБИЛИТАЦИИ</w:t>
      </w:r>
      <w:r w:rsidRPr="00002A52">
        <w:rPr>
          <w:rFonts w:ascii="Times New Roman" w:hAnsi="Times New Roman" w:cs="Times New Roman"/>
          <w:sz w:val="28"/>
          <w:szCs w:val="28"/>
        </w:rPr>
        <w:t>:</w:t>
      </w:r>
      <w:r w:rsidR="005145D7" w:rsidRPr="005145D7">
        <w:t xml:space="preserve"> </w:t>
      </w:r>
      <w:r w:rsidR="005145D7" w:rsidRPr="005145D7">
        <w:rPr>
          <w:rFonts w:ascii="Times New Roman" w:hAnsi="Times New Roman" w:cs="Times New Roman"/>
          <w:sz w:val="28"/>
          <w:szCs w:val="28"/>
        </w:rPr>
        <w:t>Коды МКБ:</w:t>
      </w:r>
      <w:r w:rsidR="005145D7">
        <w:rPr>
          <w:rFonts w:ascii="Times New Roman" w:hAnsi="Times New Roman" w:cs="Times New Roman"/>
          <w:sz w:val="28"/>
          <w:szCs w:val="28"/>
        </w:rPr>
        <w:t xml:space="preserve"> 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="005145D7" w:rsidRPr="005145D7">
        <w:rPr>
          <w:rFonts w:ascii="Times New Roman" w:hAnsi="Times New Roman" w:cs="Times New Roman"/>
          <w:sz w:val="28"/>
          <w:szCs w:val="28"/>
        </w:rPr>
        <w:t>C15-C26</w:t>
      </w:r>
      <w:r w:rsidR="005145D7">
        <w:rPr>
          <w:rFonts w:ascii="Times New Roman" w:hAnsi="Times New Roman" w:cs="Times New Roman"/>
          <w:sz w:val="28"/>
          <w:szCs w:val="28"/>
        </w:rPr>
        <w:t xml:space="preserve"> </w:t>
      </w:r>
      <w:r w:rsidR="005145D7" w:rsidRPr="005145D7">
        <w:rPr>
          <w:rFonts w:ascii="Times New Roman" w:hAnsi="Times New Roman" w:cs="Times New Roman"/>
          <w:sz w:val="28"/>
          <w:szCs w:val="28"/>
        </w:rPr>
        <w:t>Злокачественные новообразования органов пищеварения</w:t>
      </w:r>
    </w:p>
    <w:p w:rsidR="005145D7" w:rsidRPr="005145D7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145D7">
        <w:rPr>
          <w:rFonts w:ascii="Times New Roman" w:hAnsi="Times New Roman" w:cs="Times New Roman"/>
          <w:sz w:val="28"/>
          <w:szCs w:val="28"/>
        </w:rPr>
        <w:t>- C15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D7">
        <w:rPr>
          <w:rFonts w:ascii="Times New Roman" w:hAnsi="Times New Roman" w:cs="Times New Roman"/>
          <w:sz w:val="28"/>
          <w:szCs w:val="28"/>
        </w:rPr>
        <w:t>Злокачественное новообразование пищевода</w:t>
      </w:r>
    </w:p>
    <w:p w:rsidR="005145D7" w:rsidRPr="005145D7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145D7">
        <w:rPr>
          <w:rFonts w:ascii="Times New Roman" w:hAnsi="Times New Roman" w:cs="Times New Roman"/>
          <w:sz w:val="28"/>
          <w:szCs w:val="28"/>
        </w:rPr>
        <w:t>- C16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D7">
        <w:rPr>
          <w:rFonts w:ascii="Times New Roman" w:hAnsi="Times New Roman" w:cs="Times New Roman"/>
          <w:sz w:val="28"/>
          <w:szCs w:val="28"/>
        </w:rPr>
        <w:t>Злокачественное новообразование желудка</w:t>
      </w:r>
    </w:p>
    <w:p w:rsidR="005145D7" w:rsidRPr="005145D7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145D7">
        <w:rPr>
          <w:rFonts w:ascii="Times New Roman" w:hAnsi="Times New Roman" w:cs="Times New Roman"/>
          <w:sz w:val="28"/>
          <w:szCs w:val="28"/>
        </w:rPr>
        <w:t>- C17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D7">
        <w:rPr>
          <w:rFonts w:ascii="Times New Roman" w:hAnsi="Times New Roman" w:cs="Times New Roman"/>
          <w:sz w:val="28"/>
          <w:szCs w:val="28"/>
        </w:rPr>
        <w:t>Злокачественное новообразование тонкого кишечника</w:t>
      </w:r>
    </w:p>
    <w:p w:rsidR="005145D7" w:rsidRPr="005145D7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145D7">
        <w:rPr>
          <w:rFonts w:ascii="Times New Roman" w:hAnsi="Times New Roman" w:cs="Times New Roman"/>
          <w:sz w:val="28"/>
          <w:szCs w:val="28"/>
        </w:rPr>
        <w:t>- C18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D7">
        <w:rPr>
          <w:rFonts w:ascii="Times New Roman" w:hAnsi="Times New Roman" w:cs="Times New Roman"/>
          <w:sz w:val="28"/>
          <w:szCs w:val="28"/>
        </w:rPr>
        <w:t>Злокачественное новообразование ободочной кишки</w:t>
      </w:r>
    </w:p>
    <w:p w:rsidR="00883B24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145D7">
        <w:rPr>
          <w:rFonts w:ascii="Times New Roman" w:hAnsi="Times New Roman" w:cs="Times New Roman"/>
          <w:sz w:val="28"/>
          <w:szCs w:val="28"/>
        </w:rPr>
        <w:t>- C19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D7">
        <w:rPr>
          <w:rFonts w:ascii="Times New Roman" w:hAnsi="Times New Roman" w:cs="Times New Roman"/>
          <w:sz w:val="28"/>
          <w:szCs w:val="28"/>
        </w:rPr>
        <w:t xml:space="preserve">Злокачественное новообразование </w:t>
      </w:r>
      <w:proofErr w:type="spellStart"/>
      <w:r w:rsidRPr="005145D7">
        <w:rPr>
          <w:rFonts w:ascii="Times New Roman" w:hAnsi="Times New Roman" w:cs="Times New Roman"/>
          <w:sz w:val="28"/>
          <w:szCs w:val="28"/>
        </w:rPr>
        <w:t>ректосигмоидного</w:t>
      </w:r>
      <w:proofErr w:type="spellEnd"/>
      <w:r w:rsidRPr="005145D7">
        <w:rPr>
          <w:rFonts w:ascii="Times New Roman" w:hAnsi="Times New Roman" w:cs="Times New Roman"/>
          <w:sz w:val="28"/>
          <w:szCs w:val="28"/>
        </w:rPr>
        <w:t xml:space="preserve"> соединения</w:t>
      </w:r>
    </w:p>
    <w:p w:rsidR="00240C9B" w:rsidRDefault="00240C9B" w:rsidP="005145D7">
      <w:pPr>
        <w:ind w:left="1080"/>
        <w:contextualSpacing/>
      </w:pPr>
      <w:r>
        <w:rPr>
          <w:rFonts w:ascii="Times New Roman" w:hAnsi="Times New Roman" w:cs="Times New Roman"/>
          <w:sz w:val="28"/>
          <w:szCs w:val="28"/>
        </w:rPr>
        <w:t xml:space="preserve">- С22- </w:t>
      </w:r>
      <w:r>
        <w:t>Злокачественное новообразование печени и внутрипеченочных желчных протоков</w:t>
      </w:r>
    </w:p>
    <w:p w:rsidR="00240C9B" w:rsidRDefault="00240C9B" w:rsidP="005145D7">
      <w:pPr>
        <w:ind w:left="1080"/>
        <w:contextualSpacing/>
      </w:pPr>
      <w:r>
        <w:t xml:space="preserve">- С23 - </w:t>
      </w:r>
      <w:proofErr w:type="spellStart"/>
      <w:r>
        <w:t>Зно</w:t>
      </w:r>
      <w:proofErr w:type="spellEnd"/>
      <w:r>
        <w:t xml:space="preserve"> желчного пузыря</w:t>
      </w:r>
    </w:p>
    <w:p w:rsidR="006062EE" w:rsidRDefault="006062EE" w:rsidP="005145D7">
      <w:pPr>
        <w:ind w:left="1080"/>
        <w:contextualSpacing/>
      </w:pPr>
      <w:r>
        <w:t xml:space="preserve">- С24 - </w:t>
      </w:r>
      <w:r>
        <w:t>Злокачественное новообразование других и неуточненных частей желчевыводящих путей</w:t>
      </w:r>
    </w:p>
    <w:p w:rsidR="006062EE" w:rsidRDefault="006062EE" w:rsidP="005145D7">
      <w:pPr>
        <w:ind w:left="1080"/>
        <w:contextualSpacing/>
      </w:pPr>
      <w:r>
        <w:t xml:space="preserve">- С25 - </w:t>
      </w:r>
      <w:r>
        <w:t>Злокачественное новообразование поджелудочной железы</w:t>
      </w:r>
    </w:p>
    <w:p w:rsidR="006062EE" w:rsidRDefault="006062EE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t xml:space="preserve">- С26 - </w:t>
      </w:r>
      <w:r>
        <w:t>Злокачественное новообразование других и неточно обозначенных органов пищеварения</w:t>
      </w:r>
    </w:p>
    <w:p w:rsidR="005145D7" w:rsidRPr="00225F93" w:rsidRDefault="005145D7" w:rsidP="005145D7">
      <w:pPr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883B24" w:rsidRPr="00002A52" w:rsidRDefault="00883B24" w:rsidP="00883B24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A52">
        <w:rPr>
          <w:rFonts w:ascii="Times New Roman" w:hAnsi="Times New Roman" w:cs="Times New Roman"/>
          <w:b/>
          <w:sz w:val="28"/>
          <w:szCs w:val="28"/>
          <w:u w:val="single"/>
        </w:rPr>
        <w:t>ТЕРМИНЫ И ОПРЕДЕЛЕНИЯ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A52">
        <w:rPr>
          <w:rFonts w:ascii="Times New Roman" w:hAnsi="Times New Roman" w:cs="Times New Roman"/>
          <w:sz w:val="28"/>
          <w:szCs w:val="28"/>
        </w:rPr>
        <w:t>Предреабилитация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2A52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>) – реабилитация с момента постановки диагноза до начала лечения (хирургического лечения/химиотерапии/лучевой терапии).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–реабилитация в период специализированного лечения основного заболевания (включая хирургическое лечение/химиотерапию/лучевую терапию)   в отделениях медицинских организаций по профилю основного заболевания;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</w:t>
      </w:r>
      <w:proofErr w:type="gramStart"/>
      <w:r w:rsidRPr="00002A52">
        <w:rPr>
          <w:rFonts w:ascii="Times New Roman" w:hAnsi="Times New Roman" w:cs="Times New Roman"/>
          <w:sz w:val="28"/>
          <w:szCs w:val="28"/>
        </w:rPr>
        <w:t>-  реабилитация</w:t>
      </w:r>
      <w:proofErr w:type="gramEnd"/>
      <w:r w:rsidRPr="00002A52">
        <w:rPr>
          <w:rFonts w:ascii="Times New Roman" w:hAnsi="Times New Roman" w:cs="Times New Roman"/>
          <w:sz w:val="28"/>
          <w:szCs w:val="28"/>
        </w:rPr>
        <w:t xml:space="preserve"> в стационарных условиях медицинских организаций (реабилитационных центров, отделений реабилитации), в ранний восстановительный период течения заболевания, поздний реабилитационный период, период остаточных явлений течения заболевания.</w:t>
      </w:r>
    </w:p>
    <w:p w:rsidR="00883B24" w:rsidRPr="006062EE" w:rsidRDefault="00883B24" w:rsidP="00883B24">
      <w:pPr>
        <w:rPr>
          <w:rFonts w:ascii="Times New Roman" w:hAnsi="Times New Roman" w:cs="Times New Roman"/>
          <w:sz w:val="28"/>
          <w:szCs w:val="28"/>
        </w:rPr>
      </w:pPr>
    </w:p>
    <w:p w:rsidR="006062EE" w:rsidRDefault="006062EE" w:rsidP="00606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>
        <w:rPr>
          <w:rFonts w:ascii="Times New Roman" w:hAnsi="Times New Roman" w:cs="Times New Roman"/>
          <w:sz w:val="28"/>
          <w:szCs w:val="28"/>
        </w:rPr>
        <w:t xml:space="preserve"> этап реабилитации – реабилитация </w:t>
      </w:r>
      <w:r w:rsidRPr="00FB01A6">
        <w:rPr>
          <w:rFonts w:ascii="Times New Roman" w:hAnsi="Times New Roman" w:cs="Times New Roman"/>
          <w:sz w:val="28"/>
          <w:szCs w:val="28"/>
        </w:rPr>
        <w:t>в ранний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1A6">
        <w:rPr>
          <w:rFonts w:ascii="Times New Roman" w:hAnsi="Times New Roman" w:cs="Times New Roman"/>
          <w:sz w:val="28"/>
          <w:szCs w:val="28"/>
        </w:rPr>
        <w:t>поздний реабилитационный периоды, период остаточных явл</w:t>
      </w:r>
      <w:r>
        <w:rPr>
          <w:rFonts w:ascii="Times New Roman" w:hAnsi="Times New Roman" w:cs="Times New Roman"/>
          <w:sz w:val="28"/>
          <w:szCs w:val="28"/>
        </w:rPr>
        <w:t xml:space="preserve">ений течения заболевания в </w:t>
      </w:r>
      <w:r w:rsidRPr="00FB01A6">
        <w:rPr>
          <w:rFonts w:ascii="Times New Roman" w:hAnsi="Times New Roman" w:cs="Times New Roman"/>
          <w:sz w:val="28"/>
          <w:szCs w:val="28"/>
        </w:rPr>
        <w:t>отделениях (кабинетах) реабилитации, физи</w:t>
      </w:r>
      <w:r>
        <w:rPr>
          <w:rFonts w:ascii="Times New Roman" w:hAnsi="Times New Roman" w:cs="Times New Roman"/>
          <w:sz w:val="28"/>
          <w:szCs w:val="28"/>
        </w:rPr>
        <w:t xml:space="preserve">отерапии, лечебной физкультуры, </w:t>
      </w:r>
      <w:r w:rsidRPr="00FB01A6">
        <w:rPr>
          <w:rFonts w:ascii="Times New Roman" w:hAnsi="Times New Roman" w:cs="Times New Roman"/>
          <w:sz w:val="28"/>
          <w:szCs w:val="28"/>
        </w:rPr>
        <w:t>рефлексотерапии, мануальной терапии, психот</w:t>
      </w:r>
      <w:r>
        <w:rPr>
          <w:rFonts w:ascii="Times New Roman" w:hAnsi="Times New Roman" w:cs="Times New Roman"/>
          <w:sz w:val="28"/>
          <w:szCs w:val="28"/>
        </w:rPr>
        <w:t xml:space="preserve">ерапии, медицинской психологии, </w:t>
      </w:r>
      <w:r w:rsidRPr="00FB01A6">
        <w:rPr>
          <w:rFonts w:ascii="Times New Roman" w:hAnsi="Times New Roman" w:cs="Times New Roman"/>
          <w:sz w:val="28"/>
          <w:szCs w:val="28"/>
        </w:rPr>
        <w:t>кабинетах логопеда (учителя-дефект</w:t>
      </w:r>
      <w:r>
        <w:rPr>
          <w:rFonts w:ascii="Times New Roman" w:hAnsi="Times New Roman" w:cs="Times New Roman"/>
          <w:sz w:val="28"/>
          <w:szCs w:val="28"/>
        </w:rPr>
        <w:t xml:space="preserve">олога), оказывающих медицинскую </w:t>
      </w:r>
      <w:r w:rsidRPr="00FB01A6">
        <w:rPr>
          <w:rFonts w:ascii="Times New Roman" w:hAnsi="Times New Roman" w:cs="Times New Roman"/>
          <w:sz w:val="28"/>
          <w:szCs w:val="28"/>
        </w:rPr>
        <w:t xml:space="preserve">помощь в амбулаторных условиях, </w:t>
      </w:r>
      <w:r>
        <w:rPr>
          <w:rFonts w:ascii="Times New Roman" w:hAnsi="Times New Roman" w:cs="Times New Roman"/>
          <w:sz w:val="28"/>
          <w:szCs w:val="28"/>
        </w:rPr>
        <w:t xml:space="preserve">дневных стационарах, </w:t>
      </w:r>
      <w:r w:rsidRPr="00FB01A6">
        <w:rPr>
          <w:rFonts w:ascii="Times New Roman" w:hAnsi="Times New Roman" w:cs="Times New Roman"/>
          <w:sz w:val="28"/>
          <w:szCs w:val="28"/>
        </w:rPr>
        <w:t>а также выездными бригадами на дому</w:t>
      </w:r>
      <w:r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в условиях санаторно-курортных организаций).</w:t>
      </w:r>
    </w:p>
    <w:p w:rsidR="006062EE" w:rsidRPr="00002A52" w:rsidRDefault="006062EE" w:rsidP="00883B24">
      <w:pPr>
        <w:rPr>
          <w:rFonts w:ascii="Times New Roman" w:hAnsi="Times New Roman" w:cs="Times New Roman"/>
          <w:sz w:val="28"/>
          <w:szCs w:val="28"/>
        </w:rPr>
      </w:pP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t>В случае реабилитации онкологических больных тактика восстановительного лечения и выбор ее методов не привязана к срокам госпитализации.</w:t>
      </w:r>
    </w:p>
    <w:p w:rsidR="00883B24" w:rsidRPr="00002A52" w:rsidRDefault="00883B24" w:rsidP="00883B24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t>На втором и третьем этапах реабилитации не исключается возможность применения гидротерапии, бальнеотерапии. Без уровня доказательности.</w:t>
      </w:r>
    </w:p>
    <w:p w:rsidR="00883B24" w:rsidRPr="00065356" w:rsidRDefault="00883B24" w:rsidP="00883B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3B24" w:rsidRPr="00002A52" w:rsidRDefault="00883B24" w:rsidP="00883B24">
      <w:pPr>
        <w:rPr>
          <w:rFonts w:ascii="Times New Roman" w:hAnsi="Times New Roman" w:cs="Times New Roman"/>
          <w:b/>
          <w:sz w:val="28"/>
          <w:szCs w:val="28"/>
        </w:rPr>
      </w:pPr>
      <w:r w:rsidRPr="00002A52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002A52">
        <w:rPr>
          <w:rFonts w:ascii="Times New Roman" w:hAnsi="Times New Roman" w:cs="Times New Roman"/>
          <w:b/>
          <w:sz w:val="28"/>
          <w:szCs w:val="28"/>
        </w:rPr>
        <w:t>) ПРЕДРЕАБИЛИТАЦИЯ</w:t>
      </w:r>
    </w:p>
    <w:p w:rsidR="00883B24" w:rsidRPr="00045BCB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дреа</w:t>
      </w:r>
      <w:r w:rsidRPr="00045BCB">
        <w:rPr>
          <w:rFonts w:ascii="Times New Roman" w:hAnsi="Times New Roman" w:cs="Times New Roman"/>
          <w:sz w:val="28"/>
          <w:szCs w:val="28"/>
        </w:rPr>
        <w:t>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значительно ускоряет функциональное восстановление, сокращает сроки  пребывания в стационаре после операции и снижает частоту развития осложнений и летальных исходов на фоне лечения онкологического заболевания.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дре</w:t>
      </w:r>
      <w:r w:rsidRPr="00045BCB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включает в себя физическую подготовку (ЛФК), психологическую 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нутритивную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ддержку, информирование больных [1].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460B">
        <w:rPr>
          <w:rFonts w:ascii="Times New Roman" w:hAnsi="Times New Roman" w:cs="Times New Roman"/>
          <w:sz w:val="28"/>
          <w:szCs w:val="28"/>
        </w:rPr>
        <w:t xml:space="preserve">Проведение лечебной физкультуры </w:t>
      </w:r>
      <w:r w:rsidR="005145D7">
        <w:rPr>
          <w:rFonts w:ascii="Times New Roman" w:hAnsi="Times New Roman" w:cs="Times New Roman"/>
          <w:sz w:val="28"/>
          <w:szCs w:val="28"/>
        </w:rPr>
        <w:t xml:space="preserve">в плане </w:t>
      </w:r>
      <w:proofErr w:type="spellStart"/>
      <w:r w:rsidR="005145D7">
        <w:rPr>
          <w:rFonts w:ascii="Times New Roman" w:hAnsi="Times New Roman" w:cs="Times New Roman"/>
          <w:sz w:val="28"/>
          <w:szCs w:val="28"/>
        </w:rPr>
        <w:t>предреабилитации</w:t>
      </w:r>
      <w:proofErr w:type="spellEnd"/>
      <w:r w:rsidRPr="0002460B">
        <w:rPr>
          <w:rFonts w:ascii="Times New Roman" w:hAnsi="Times New Roman" w:cs="Times New Roman"/>
          <w:sz w:val="28"/>
          <w:szCs w:val="28"/>
        </w:rPr>
        <w:t xml:space="preserve"> уменьшает общее число осложнений в послеоперационном периоде, снижает частоту легочных осложнений и длительность пребывания в стационаре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2460B">
        <w:rPr>
          <w:rFonts w:ascii="Times New Roman" w:hAnsi="Times New Roman" w:cs="Times New Roman"/>
          <w:sz w:val="28"/>
          <w:szCs w:val="28"/>
        </w:rPr>
        <w:t xml:space="preserve">] Уровень убедительности рекомендаций - B (уровень достоверности доказательств – </w:t>
      </w:r>
      <w:proofErr w:type="spellStart"/>
      <w:r w:rsidRPr="0002460B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2460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04188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комплексной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пре</w:t>
      </w:r>
      <w:r w:rsidR="005145D7">
        <w:rPr>
          <w:rFonts w:ascii="Times New Roman" w:hAnsi="Times New Roman" w:cs="Times New Roman"/>
          <w:sz w:val="28"/>
          <w:szCs w:val="28"/>
        </w:rPr>
        <w:t>дре</w:t>
      </w:r>
      <w:r w:rsidRPr="00883B24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при раке пищевода и желудка, которая включает в себя отказ от курения и алкоголя минимум за 2 недели до операции, занятия ЛФК в домашних условиях (комплекс физической нагрузки средней интенсивности с аэробной и анаэробной нагрузкой) не менее 15 минут в день 6-7 раз в неделю, дополнительную питательную поддержку, работу с психологом для преодоления тревоги и депрессии (начинается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 xml:space="preserve"> не менее</w:t>
      </w:r>
      <w:proofErr w:type="gramStart"/>
      <w:r w:rsidRPr="00883B2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 xml:space="preserve"> чем за 14 дней до операции),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24">
        <w:rPr>
          <w:rFonts w:ascii="Times New Roman" w:hAnsi="Times New Roman" w:cs="Times New Roman"/>
          <w:sz w:val="28"/>
          <w:szCs w:val="28"/>
        </w:rPr>
        <w:t xml:space="preserve">достоверно уменьшает число послеоперационных осложнений. </w:t>
      </w:r>
      <w:r w:rsidRPr="005145D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proofErr w:type="gramStart"/>
      <w:r w:rsidRPr="00883B2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Нутритивная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поддержка показана при наличии хотя бы одного из указанных факторов: непреднамеренном снижении веса за последние 3 месяца (потеря 10% и более), индексе массы тела менее 18,5 кг/м</w:t>
      </w:r>
      <w:proofErr w:type="gramStart"/>
      <w:r w:rsidRPr="00883B2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>, ухудшении возможности приема пищи за последнюю неделю, низкого объема пищи (калорийность менее 1500 ккал/сутки). Предпочтительный способ – пероральное питание (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сиппинг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). При невозможности или неадекватности перорального питания необходима установка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назогастрального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зонда или наложение временной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гастростомы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. Калорийность рациона должна составлять 25-30 ккал/кг массы тела в сутки, доза белка – 1,0-1,5 г/кг массы тела в сутки. Необходимо восполнение суточной потребности в витаминах и микроэлементах. Предпочтительнее использовать готовые смеси, обогащенные белком, омега-3 жирными кислотами, аргинином и РНК. Их использование достоверно снижает частоту инфекционных осложнений в послеоперационном периоде.</w:t>
      </w:r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Нутритивная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поддержка, проводимая на амбулаторном этапе и продолженная в течение всего периода обследования, вплоть до проведения оперативного вмешательства, </w:t>
      </w:r>
      <w:proofErr w:type="gramStart"/>
      <w:r w:rsidRPr="00883B24">
        <w:rPr>
          <w:rFonts w:ascii="Times New Roman" w:hAnsi="Times New Roman" w:cs="Times New Roman"/>
          <w:sz w:val="28"/>
          <w:szCs w:val="28"/>
        </w:rPr>
        <w:t>снижает число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 xml:space="preserve"> послеоперационных осложнений и длительность госпитализации. При сохранении перорального приема пищи предпочтение отдается высокобелковым готовым смесям, суточная дозировка не менее 400 мл в сутки. При внутрижелудочном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энтеральном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питании, особенно при нарушении эвакуации из желудка, перед очередным введением питательной смеси определяется остаточный объём желудочного содержимого. Если он превышает половину от ранее введенного объёма </w:t>
      </w:r>
      <w:r>
        <w:rPr>
          <w:rFonts w:ascii="Times New Roman" w:hAnsi="Times New Roman" w:cs="Times New Roman"/>
          <w:sz w:val="28"/>
          <w:szCs w:val="28"/>
        </w:rPr>
        <w:t xml:space="preserve">смеси, кормление не проводится. </w:t>
      </w:r>
      <w:r w:rsidRPr="00883B24">
        <w:rPr>
          <w:rFonts w:ascii="Times New Roman" w:hAnsi="Times New Roman" w:cs="Times New Roman"/>
          <w:sz w:val="28"/>
          <w:szCs w:val="28"/>
        </w:rPr>
        <w:t>При невозможности перорального приема пищи (опухоли пищевода, стеноз желудка, кишечная непроходимость) проводят зондовое, парентеральное или смешанное питание</w:t>
      </w:r>
      <w:r>
        <w:rPr>
          <w:rFonts w:ascii="Times New Roman" w:hAnsi="Times New Roman" w:cs="Times New Roman"/>
          <w:sz w:val="28"/>
          <w:szCs w:val="28"/>
        </w:rPr>
        <w:t xml:space="preserve"> согласно расчетной потребности </w:t>
      </w:r>
      <w:r w:rsidRPr="00883B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lastRenderedPageBreak/>
        <w:t xml:space="preserve">Адекватная питательная поддержка в течение, как минимум, 7 суток </w:t>
      </w:r>
      <w:proofErr w:type="gramStart"/>
      <w:r w:rsidRPr="00883B24">
        <w:rPr>
          <w:rFonts w:ascii="Times New Roman" w:hAnsi="Times New Roman" w:cs="Times New Roman"/>
          <w:sz w:val="28"/>
          <w:szCs w:val="28"/>
        </w:rPr>
        <w:t>снижает число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 xml:space="preserve"> послеоперационных осложнений и длительность пребывания в стационаре. </w:t>
      </w:r>
      <w:r w:rsidRPr="00793ADE">
        <w:rPr>
          <w:rFonts w:ascii="Times New Roman" w:hAnsi="Times New Roman" w:cs="Times New Roman"/>
          <w:sz w:val="28"/>
          <w:szCs w:val="28"/>
        </w:rPr>
        <w:t>[</w:t>
      </w:r>
      <w:r w:rsidR="005145D7">
        <w:rPr>
          <w:rFonts w:ascii="Times New Roman" w:hAnsi="Times New Roman" w:cs="Times New Roman"/>
          <w:sz w:val="28"/>
          <w:szCs w:val="28"/>
        </w:rPr>
        <w:t>4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B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t xml:space="preserve">Важным моментов на этапе </w:t>
      </w:r>
      <w:proofErr w:type="spellStart"/>
      <w:r w:rsidR="005145D7">
        <w:rPr>
          <w:rFonts w:ascii="Times New Roman" w:hAnsi="Times New Roman" w:cs="Times New Roman"/>
          <w:sz w:val="28"/>
          <w:szCs w:val="28"/>
        </w:rPr>
        <w:t>предреабилитации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является психологическая реабилитация, которая включает методики, направленные на работу со стрессом (методики релаксации, формирование позитивного настроя) в течение 40 - 60 минут 6 дней в неделю. Психологическая реабилитация начинается за 5 дней до операции и продолжается 30 дней после оперативного вмешательства, что значительно улучшает качество жизни пациентов с РГЛ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t>Проведение ЛФК на предоперационном этапе уменьшает частоту послеоперационных осложнений 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883B24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b/>
          <w:sz w:val="28"/>
          <w:szCs w:val="28"/>
        </w:rPr>
        <w:t>IV) ХИРУРГИЧЕСКОЕ ЛЕЧЕНИЕ</w:t>
      </w:r>
      <w:proofErr w:type="gramEnd"/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b/>
          <w:sz w:val="28"/>
          <w:szCs w:val="28"/>
        </w:rPr>
        <w:t>IVA) ПЕРВЫЙ ЭТАП РЕАБИЛИТАЦИИ</w:t>
      </w:r>
      <w:proofErr w:type="gramEnd"/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83B24">
        <w:rPr>
          <w:rFonts w:ascii="Times New Roman" w:hAnsi="Times New Roman" w:cs="Times New Roman"/>
          <w:sz w:val="28"/>
          <w:szCs w:val="28"/>
        </w:rPr>
        <w:t xml:space="preserve">Протоколы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rehabilitation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(«быстрый путь») и</w:t>
      </w:r>
      <w:r w:rsidR="005145D7">
        <w:rPr>
          <w:rFonts w:ascii="Times New Roman" w:hAnsi="Times New Roman" w:cs="Times New Roman"/>
          <w:sz w:val="28"/>
          <w:szCs w:val="28"/>
        </w:rPr>
        <w:t xml:space="preserve"> </w:t>
      </w:r>
      <w:r w:rsidRPr="00883B24">
        <w:rPr>
          <w:rFonts w:ascii="Times New Roman" w:hAnsi="Times New Roman" w:cs="Times New Roman"/>
          <w:sz w:val="28"/>
          <w:szCs w:val="28"/>
        </w:rPr>
        <w:t>ERAS (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Enhanced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surgery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– ускоренное восстановление после операции), в которые входит комплексное обезболивание, раннее начало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энтерального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 питания, отказ от рутинного использования катетеров и дренажей, ранняя мобилизация пациентов с первых-вторых послеоперационных суток (активизация и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), является безопасным, уменьшает длительность пребывания в стационаре, снижает число нехирургических осложнений и не увеличивает общее количество послеоперационных осложнений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>. [</w:t>
      </w:r>
      <w:proofErr w:type="gramStart"/>
      <w:r>
        <w:rPr>
          <w:rFonts w:ascii="Times New Roman" w:hAnsi="Times New Roman" w:cs="Times New Roman"/>
          <w:sz w:val="28"/>
          <w:szCs w:val="28"/>
        </w:rPr>
        <w:t>7, 8, 9</w:t>
      </w:r>
      <w:r w:rsidRPr="00883B24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Pr="00883B24">
        <w:rPr>
          <w:rFonts w:ascii="Times New Roman" w:hAnsi="Times New Roman" w:cs="Times New Roman"/>
          <w:sz w:val="28"/>
          <w:szCs w:val="28"/>
        </w:rPr>
        <w:t xml:space="preserve">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t xml:space="preserve">Дыхательная гимнастика, использование побудительного спирометра и положительного давления конца выдоха в раннем послеоперационном периоде в совокупности с ранней активизацией снижает длительность пребывания в стационаре и число легочных осложнений. </w:t>
      </w:r>
      <w:r w:rsidRPr="00793A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10, 11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lastRenderedPageBreak/>
        <w:t>Ранняя мобилизация (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 xml:space="preserve">, выполнение комплекса ЛФК с аэробной, силовой нагрузкой, упражнениями на растяжку под контролем инструктора) безопасно, не увеличивает число послеоперационных осложнений, улучшает функциональные возможности пациента. </w:t>
      </w:r>
      <w:r w:rsidRPr="00793A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</w:t>
      </w:r>
    </w:p>
    <w:p w:rsid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3B24">
        <w:rPr>
          <w:rFonts w:ascii="Times New Roman" w:hAnsi="Times New Roman" w:cs="Times New Roman"/>
          <w:sz w:val="28"/>
          <w:szCs w:val="28"/>
        </w:rPr>
        <w:t>Массаж является безопасным и эффективным методом лечения болевого синдрома в раннем послеоперационном периоде у пациентов, перенесших большие торакальные и абдоминальные хирургические вмешательства. Его использование позволяет снизить интенсивность боли, беспокойство и напряжение. [</w:t>
      </w:r>
      <w:r>
        <w:rPr>
          <w:rFonts w:ascii="Times New Roman" w:hAnsi="Times New Roman" w:cs="Times New Roman"/>
          <w:sz w:val="28"/>
          <w:szCs w:val="28"/>
        </w:rPr>
        <w:t>13, 14</w:t>
      </w:r>
      <w:r w:rsidRPr="00883B24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883B24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83B24">
        <w:rPr>
          <w:rFonts w:ascii="Times New Roman" w:hAnsi="Times New Roman" w:cs="Times New Roman"/>
          <w:sz w:val="28"/>
          <w:szCs w:val="28"/>
        </w:rPr>
        <w:t>).</w:t>
      </w:r>
    </w:p>
    <w:p w:rsidR="00B50462" w:rsidRDefault="00B50462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0462">
        <w:rPr>
          <w:rFonts w:ascii="Times New Roman" w:hAnsi="Times New Roman" w:cs="Times New Roman"/>
          <w:sz w:val="28"/>
          <w:szCs w:val="28"/>
        </w:rPr>
        <w:t xml:space="preserve">Купирование болевого синдрома в раннем послеоперационном периоде имеет </w:t>
      </w:r>
      <w:proofErr w:type="spellStart"/>
      <w:r w:rsidRPr="00B50462">
        <w:rPr>
          <w:rFonts w:ascii="Times New Roman" w:hAnsi="Times New Roman" w:cs="Times New Roman"/>
          <w:sz w:val="28"/>
          <w:szCs w:val="28"/>
        </w:rPr>
        <w:t>мультидисциплинарный</w:t>
      </w:r>
      <w:proofErr w:type="spellEnd"/>
      <w:r w:rsidRPr="00B50462">
        <w:rPr>
          <w:rFonts w:ascii="Times New Roman" w:hAnsi="Times New Roman" w:cs="Times New Roman"/>
          <w:sz w:val="28"/>
          <w:szCs w:val="28"/>
        </w:rPr>
        <w:t xml:space="preserve"> характер. Сочетание обезболивающей терапии и физиотерапии, ЛФК, лечения положением, методами психологической коррекции, </w:t>
      </w:r>
      <w:proofErr w:type="spellStart"/>
      <w:r w:rsidRPr="00B50462">
        <w:rPr>
          <w:rFonts w:ascii="Times New Roman" w:hAnsi="Times New Roman" w:cs="Times New Roman"/>
          <w:sz w:val="28"/>
          <w:szCs w:val="28"/>
        </w:rPr>
        <w:t>чрескожной</w:t>
      </w:r>
      <w:proofErr w:type="spellEnd"/>
      <w:r w:rsidRPr="00B50462">
        <w:rPr>
          <w:rFonts w:ascii="Times New Roman" w:hAnsi="Times New Roman" w:cs="Times New Roman"/>
          <w:sz w:val="28"/>
          <w:szCs w:val="28"/>
        </w:rPr>
        <w:t xml:space="preserve"> электростимуляции и применением акупунктуры дает хорошие результаты [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A03CA">
        <w:rPr>
          <w:rFonts w:ascii="Times New Roman" w:hAnsi="Times New Roman" w:cs="Times New Roman"/>
          <w:sz w:val="28"/>
          <w:szCs w:val="28"/>
        </w:rPr>
        <w:t xml:space="preserve">] </w:t>
      </w:r>
      <w:r w:rsidR="00CA03CA" w:rsidRPr="00CA03CA">
        <w:rPr>
          <w:rFonts w:ascii="Times New Roman" w:hAnsi="Times New Roman" w:cs="Times New Roman"/>
          <w:sz w:val="28"/>
          <w:szCs w:val="28"/>
        </w:rPr>
        <w:t xml:space="preserve">- В (уровень достоверности доказательств –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CA03C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CA03CA" w:rsidRPr="00CA03CA">
        <w:rPr>
          <w:rFonts w:ascii="Times New Roman" w:hAnsi="Times New Roman" w:cs="Times New Roman"/>
          <w:sz w:val="28"/>
          <w:szCs w:val="28"/>
        </w:rPr>
        <w:t>).</w:t>
      </w:r>
    </w:p>
    <w:p w:rsidR="00B50462" w:rsidRPr="00B50462" w:rsidRDefault="00B50462" w:rsidP="00B504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462">
        <w:rPr>
          <w:rFonts w:ascii="Times New Roman" w:hAnsi="Times New Roman" w:cs="Times New Roman"/>
          <w:b/>
          <w:sz w:val="28"/>
          <w:szCs w:val="28"/>
        </w:rPr>
        <w:t xml:space="preserve">IVB) ВТОРОЙ ЭТАП РЕАБИЛИТАЦИИ </w:t>
      </w:r>
      <w:proofErr w:type="gramEnd"/>
    </w:p>
    <w:p w:rsidR="00B50462" w:rsidRDefault="00B50462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50462">
        <w:rPr>
          <w:rFonts w:ascii="Times New Roman" w:hAnsi="Times New Roman" w:cs="Times New Roman"/>
          <w:color w:val="000000"/>
          <w:sz w:val="28"/>
          <w:szCs w:val="24"/>
        </w:rPr>
        <w:t>Выполнение комплексов ЛФК после проведения радикального хирургического лечения по поводу рака пищевода и желудка безопасно и способствует быстрейшему восстановлению физической формы и улучшает качество жизни больного [</w:t>
      </w:r>
      <w:r>
        <w:rPr>
          <w:rFonts w:ascii="Times New Roman" w:hAnsi="Times New Roman" w:cs="Times New Roman"/>
          <w:color w:val="000000"/>
          <w:sz w:val="28"/>
          <w:szCs w:val="24"/>
        </w:rPr>
        <w:t>16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>]. Уровень убедительности рекомендаций - В (уровень достоверности доказательств – I</w:t>
      </w:r>
      <w:r w:rsidRPr="00B50462">
        <w:rPr>
          <w:rFonts w:ascii="Times New Roman" w:hAnsi="Times New Roman" w:cs="Times New Roman"/>
          <w:color w:val="000000"/>
          <w:sz w:val="28"/>
          <w:szCs w:val="24"/>
          <w:lang w:val="en-US"/>
        </w:rPr>
        <w:t>I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>b).</w:t>
      </w:r>
    </w:p>
    <w:p w:rsidR="0036036E" w:rsidRDefault="0036036E" w:rsidP="003603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Постепенно нарастающая интенсивность ЛФК помогает контролировать слабость на фоне комбинированного лечения </w:t>
      </w:r>
      <w:r w:rsidRPr="00751CDC">
        <w:rPr>
          <w:rFonts w:ascii="Times New Roman" w:hAnsi="Times New Roman" w:cs="Times New Roman"/>
          <w:sz w:val="28"/>
          <w:szCs w:val="28"/>
        </w:rPr>
        <w:t>ЗНО [1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51C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26635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A (уровень достоверности доказательств  - </w:t>
      </w:r>
      <w:proofErr w:type="spellStart"/>
      <w:r w:rsidRPr="00226635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226635">
        <w:rPr>
          <w:rFonts w:ascii="Times New Roman" w:hAnsi="Times New Roman" w:cs="Times New Roman"/>
          <w:sz w:val="28"/>
          <w:szCs w:val="28"/>
        </w:rPr>
        <w:t>).</w:t>
      </w:r>
    </w:p>
    <w:p w:rsidR="0036036E" w:rsidRDefault="0036036E" w:rsidP="003603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Аэробные упражнения также помогают улучшать качество жизни, психологическое состояние, контролировать вес [18]. </w:t>
      </w:r>
      <w:r w:rsidRPr="002605D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A (уровень достоверности доказательств  - </w:t>
      </w:r>
      <w:proofErr w:type="spellStart"/>
      <w:r w:rsidRPr="002605D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2605DA">
        <w:rPr>
          <w:rFonts w:ascii="Times New Roman" w:hAnsi="Times New Roman" w:cs="Times New Roman"/>
          <w:sz w:val="28"/>
          <w:szCs w:val="28"/>
        </w:rPr>
        <w:t>).</w:t>
      </w:r>
    </w:p>
    <w:p w:rsidR="0036036E" w:rsidRDefault="0036036E" w:rsidP="003603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Пациентам показаны занятия ЛФК средней интенсивности по 15 – 30 минут в день 3 – 5 раз в неделю, постепенно увеличивая длительность [19]. </w:t>
      </w:r>
      <w:r w:rsidRPr="002605D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A (уровень достоверности доказательств  - </w:t>
      </w:r>
      <w:proofErr w:type="spellStart"/>
      <w:r w:rsidRPr="002605D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2605D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36E" w:rsidRDefault="0036036E" w:rsidP="003603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Показаны аэробные нагрузки длительностью 150 минут в неделю и силовые – 2 раза в </w:t>
      </w:r>
      <w:r w:rsidRPr="00751CDC">
        <w:rPr>
          <w:rFonts w:ascii="Times New Roman" w:hAnsi="Times New Roman" w:cs="Times New Roman"/>
          <w:sz w:val="28"/>
          <w:szCs w:val="28"/>
        </w:rPr>
        <w:t>неделю [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751C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605D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A (уровень достоверности доказательств  - </w:t>
      </w:r>
      <w:proofErr w:type="spellStart"/>
      <w:r w:rsidRPr="002605D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2605D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36E" w:rsidRDefault="0036036E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36036E">
        <w:rPr>
          <w:rFonts w:ascii="Times New Roman" w:hAnsi="Times New Roman" w:cs="Times New Roman"/>
          <w:color w:val="000000"/>
          <w:sz w:val="28"/>
          <w:szCs w:val="24"/>
        </w:rPr>
        <w:t xml:space="preserve">Электросон </w:t>
      </w:r>
      <w:proofErr w:type="gram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оказывает выраженный седативный эффект</w:t>
      </w:r>
      <w:proofErr w:type="gramEnd"/>
      <w:r w:rsidRPr="0036036E">
        <w:rPr>
          <w:rFonts w:ascii="Times New Roman" w:hAnsi="Times New Roman" w:cs="Times New Roman"/>
          <w:color w:val="000000"/>
          <w:sz w:val="28"/>
          <w:szCs w:val="24"/>
        </w:rPr>
        <w:t>. Его применение уменьшает проявления астеничного и депрессивного синдрома, интенсивность головных болей, влияет на нормализацию кислотности в культе желудка и приводит к уменьшению проявлений дискинезии желчевыводящих путей, улучшая качество жизни больного. [</w:t>
      </w:r>
      <w:r>
        <w:rPr>
          <w:rFonts w:ascii="Times New Roman" w:hAnsi="Times New Roman" w:cs="Times New Roman"/>
          <w:color w:val="000000"/>
          <w:sz w:val="28"/>
          <w:szCs w:val="24"/>
        </w:rPr>
        <w:t>20</w:t>
      </w:r>
      <w:r w:rsidRPr="0036036E">
        <w:rPr>
          <w:rFonts w:ascii="Times New Roman" w:hAnsi="Times New Roman" w:cs="Times New Roman"/>
          <w:color w:val="000000"/>
          <w:sz w:val="28"/>
          <w:szCs w:val="24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в</w:t>
      </w:r>
      <w:proofErr w:type="spellEnd"/>
      <w:proofErr w:type="gramEnd"/>
      <w:r w:rsidRPr="0036036E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36036E" w:rsidRDefault="0036036E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Аккупунктура</w:t>
      </w:r>
      <w:proofErr w:type="spellEnd"/>
      <w:r w:rsidRPr="0036036E">
        <w:rPr>
          <w:rFonts w:ascii="Times New Roman" w:hAnsi="Times New Roman" w:cs="Times New Roman"/>
          <w:color w:val="000000"/>
          <w:sz w:val="28"/>
          <w:szCs w:val="24"/>
        </w:rPr>
        <w:t xml:space="preserve"> позволяет контролировать болевой синдром у онкологических больных [2</w:t>
      </w:r>
      <w:r>
        <w:rPr>
          <w:rFonts w:ascii="Times New Roman" w:hAnsi="Times New Roman" w:cs="Times New Roman"/>
          <w:color w:val="000000"/>
          <w:sz w:val="28"/>
          <w:szCs w:val="24"/>
        </w:rPr>
        <w:t>1</w:t>
      </w:r>
      <w:r w:rsidRPr="0036036E">
        <w:rPr>
          <w:rFonts w:ascii="Times New Roman" w:hAnsi="Times New Roman" w:cs="Times New Roman"/>
          <w:color w:val="000000"/>
          <w:sz w:val="28"/>
          <w:szCs w:val="24"/>
        </w:rPr>
        <w:t xml:space="preserve">]. Уровень убедительности рекомендаций - В (уровень достоверности доказательств - </w:t>
      </w:r>
      <w:proofErr w:type="spell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II</w:t>
      </w:r>
      <w:proofErr w:type="gramStart"/>
      <w:r w:rsidRPr="0036036E">
        <w:rPr>
          <w:rFonts w:ascii="Times New Roman" w:hAnsi="Times New Roman" w:cs="Times New Roman"/>
          <w:color w:val="000000"/>
          <w:sz w:val="28"/>
          <w:szCs w:val="24"/>
        </w:rPr>
        <w:t>а</w:t>
      </w:r>
      <w:proofErr w:type="spellEnd"/>
      <w:proofErr w:type="gramEnd"/>
      <w:r w:rsidRPr="0036036E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B50462" w:rsidRPr="00B50462" w:rsidRDefault="00B50462" w:rsidP="00B50462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462">
        <w:rPr>
          <w:rFonts w:ascii="Times New Roman" w:hAnsi="Times New Roman" w:cs="Times New Roman"/>
          <w:b/>
          <w:sz w:val="28"/>
          <w:szCs w:val="28"/>
        </w:rPr>
        <w:t>IV</w:t>
      </w:r>
      <w:r w:rsidRPr="00B5046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50462">
        <w:rPr>
          <w:rFonts w:ascii="Times New Roman" w:hAnsi="Times New Roman" w:cs="Times New Roman"/>
          <w:b/>
          <w:sz w:val="28"/>
          <w:szCs w:val="28"/>
        </w:rPr>
        <w:t>) ТРЕТИЙ ЭТАП РЕАБИЛИТАЦИИ</w:t>
      </w:r>
      <w:proofErr w:type="gramEnd"/>
    </w:p>
    <w:p w:rsidR="00B50462" w:rsidRDefault="00B50462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У больных, находящихся в ремиссии, комплексная программа, включающая питательную поддержку, занятия с психологом и регулярные занятия ЛФК, начинающиеся с аэробной нагрузки низкой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интенсивностис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 постепенным увеличением ее до аэробной нагрузки умеренной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интенсивностив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совокупностис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 упражнениями с сопротивлением, приводят к улучшению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кардиореспираторной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 выносливости и</w:t>
      </w:r>
      <w:r w:rsidR="0036036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>качества жизни [</w:t>
      </w:r>
      <w:r w:rsidR="0036036E">
        <w:rPr>
          <w:rFonts w:ascii="Times New Roman" w:hAnsi="Times New Roman" w:cs="Times New Roman"/>
          <w:color w:val="000000"/>
          <w:sz w:val="28"/>
          <w:szCs w:val="24"/>
        </w:rPr>
        <w:t>22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>] Уровень убедительности рекомендаций - В (уровень достоверности доказательств – I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  <w:lang w:val="en-US"/>
        </w:rPr>
        <w:t>Ia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>).</w:t>
      </w:r>
      <w:proofErr w:type="gramEnd"/>
    </w:p>
    <w:p w:rsidR="00B50462" w:rsidRPr="00B50462" w:rsidRDefault="00B50462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Поддержание стабильной массы тела и активный образ жизни увеличивают сроки общей выживаемости. Цель – не менее 30 минут физической активности умеренной интенсивности несколько раз (большинство дней) в неделю, принимая во внимание наличие и тяжесть осложнений противоопухолевого лечения (например,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нейропатию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) </w:t>
      </w:r>
      <w:r w:rsidRPr="00CA03CA">
        <w:rPr>
          <w:rFonts w:ascii="Times New Roman" w:hAnsi="Times New Roman" w:cs="Times New Roman"/>
          <w:color w:val="000000"/>
          <w:sz w:val="28"/>
          <w:szCs w:val="24"/>
        </w:rPr>
        <w:t>[</w:t>
      </w:r>
      <w:r w:rsidR="0036036E">
        <w:rPr>
          <w:rFonts w:ascii="Times New Roman" w:hAnsi="Times New Roman" w:cs="Times New Roman"/>
          <w:color w:val="000000"/>
          <w:sz w:val="28"/>
          <w:szCs w:val="24"/>
        </w:rPr>
        <w:t>23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]. 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Уровень убедительности рекомендаций - В (уровень достоверности доказательств –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B50462" w:rsidRPr="00B50462" w:rsidRDefault="00B50462" w:rsidP="00B504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046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50462">
        <w:rPr>
          <w:rFonts w:ascii="Times New Roman" w:hAnsi="Times New Roman" w:cs="Times New Roman"/>
          <w:b/>
          <w:sz w:val="28"/>
          <w:szCs w:val="28"/>
        </w:rPr>
        <w:t>) ХИМИОТЕРАПИЯ</w:t>
      </w:r>
      <w:r w:rsidRPr="00B504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462" w:rsidRDefault="00B50462" w:rsidP="00CA03C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Противоопухолевое лечение рака пищевода и желудка вызывает </w:t>
      </w:r>
      <w:proofErr w:type="gram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психологический</w:t>
      </w:r>
      <w:proofErr w:type="gramEnd"/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дистресс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>, тревогу, депрессию, что ухудшает качество жизни пациентов [</w:t>
      </w:r>
      <w:r w:rsidR="0036036E">
        <w:rPr>
          <w:rFonts w:ascii="Times New Roman" w:hAnsi="Times New Roman" w:cs="Times New Roman"/>
          <w:color w:val="000000"/>
          <w:sz w:val="28"/>
          <w:szCs w:val="24"/>
        </w:rPr>
        <w:t>24, 25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>].</w:t>
      </w:r>
      <w:r w:rsidR="00CA03C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B50462">
        <w:rPr>
          <w:rFonts w:ascii="Times New Roman" w:hAnsi="Times New Roman" w:cs="Times New Roman"/>
          <w:color w:val="000000"/>
          <w:sz w:val="28"/>
          <w:szCs w:val="24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B50462">
        <w:rPr>
          <w:rFonts w:ascii="Times New Roman" w:hAnsi="Times New Roman" w:cs="Times New Roman"/>
          <w:color w:val="000000"/>
          <w:sz w:val="28"/>
          <w:szCs w:val="24"/>
        </w:rPr>
        <w:t>IIb</w:t>
      </w:r>
      <w:proofErr w:type="spellEnd"/>
      <w:r w:rsidRPr="00B50462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FF2CB4" w:rsidRDefault="00FF2CB4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F2CB4">
        <w:rPr>
          <w:rFonts w:ascii="Times New Roman" w:hAnsi="Times New Roman" w:cs="Times New Roman"/>
          <w:color w:val="000000"/>
          <w:sz w:val="28"/>
          <w:szCs w:val="24"/>
        </w:rPr>
        <w:t xml:space="preserve">Наличие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4"/>
        </w:rPr>
        <w:t>белково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4"/>
        </w:rPr>
        <w:t xml:space="preserve">-энергетической недостаточности, возникшей после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4"/>
        </w:rPr>
        <w:t>гастрэктомии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4"/>
        </w:rPr>
        <w:t xml:space="preserve">, способствует развитию токсичности при проведении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4"/>
        </w:rPr>
        <w:t>полихимиотерапии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Pr="00793ADE">
        <w:rPr>
          <w:rFonts w:ascii="Times New Roman" w:hAnsi="Times New Roman" w:cs="Times New Roman"/>
          <w:color w:val="000000"/>
          <w:sz w:val="28"/>
          <w:szCs w:val="24"/>
        </w:rPr>
        <w:t>[</w:t>
      </w:r>
      <w:r>
        <w:rPr>
          <w:rFonts w:ascii="Times New Roman" w:hAnsi="Times New Roman" w:cs="Times New Roman"/>
          <w:color w:val="000000"/>
          <w:sz w:val="28"/>
          <w:szCs w:val="24"/>
        </w:rPr>
        <w:t>26</w:t>
      </w:r>
      <w:r w:rsidRPr="00FF2CB4">
        <w:rPr>
          <w:rFonts w:ascii="Times New Roman" w:hAnsi="Times New Roman" w:cs="Times New Roman"/>
          <w:color w:val="000000"/>
          <w:sz w:val="28"/>
          <w:szCs w:val="24"/>
        </w:rPr>
        <w:t xml:space="preserve">] Уровень убедительности рекомендаций - В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4"/>
        </w:rPr>
        <w:t>IIa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упражнений с нагрузкой уменьшают слабость, улучшают качество жизни и психологическое состояние пациентов, получающих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адьювантную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 химиотерапию. Раннее начало физических нагрузок на фоне химиотерапии помогает профилактике мышечной слабости, возникновению и прогрессированию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саркопении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, снижению толерантности к физической нагрузке. </w:t>
      </w:r>
      <w:r w:rsidRPr="00793ADE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Ib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Комбинация ЛФК с психологической поддержкой на фоне химиотерапии эффективнее, чем изолированная медикаментозная коррекция. </w:t>
      </w:r>
      <w:r w:rsidRPr="00CA03CA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28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Ib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t>Проведение комплекса ЛФК с включ</w:t>
      </w:r>
      <w:r w:rsidR="00CA03CA">
        <w:rPr>
          <w:rFonts w:ascii="Times New Roman" w:hAnsi="Times New Roman" w:cs="Times New Roman"/>
          <w:color w:val="000000"/>
          <w:sz w:val="28"/>
          <w:szCs w:val="28"/>
        </w:rPr>
        <w:t xml:space="preserve">ением в него аэробной нагрузки 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>на фоне химиотерапии увеличивает жизненную емкость легких, насыщенность крови кислородом, силу мышц, объем движений в крупных суставах, снижает индекс массы тела [</w:t>
      </w:r>
      <w:r>
        <w:rPr>
          <w:rFonts w:ascii="Times New Roman" w:hAnsi="Times New Roman" w:cs="Times New Roman"/>
          <w:color w:val="000000"/>
          <w:sz w:val="28"/>
          <w:szCs w:val="28"/>
        </w:rPr>
        <w:t>29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IIa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Шестинедельный курс спортивной ходьбы помогает контролировать клинические проявления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полинейропатии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IIb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F2CB4" w:rsidRP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Упражнения на тренировку баланса более эффективны для коррекции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полинейропатии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, чем сочетание упражнений на выносливость и силовых упражнений [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Ib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F2CB4" w:rsidRPr="00FF2CB4" w:rsidRDefault="00FF2CB4" w:rsidP="00FF2C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Ранний мониторинг кардиологических осложнений и обучение пациентов здоровому образу жизни в сочетании с физической нагрузкой снижает риск развития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кардиотоксичности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 на фоне химиотерапии [</w:t>
      </w:r>
      <w:r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Pr="00FF2CB4">
        <w:rPr>
          <w:rFonts w:ascii="Times New Roman" w:hAnsi="Times New Roman" w:cs="Times New Roman"/>
          <w:color w:val="000000"/>
          <w:sz w:val="28"/>
          <w:szCs w:val="28"/>
        </w:rPr>
        <w:t xml:space="preserve">]. Уровень убедительности рекомендаций – В (уровень достоверности доказательств </w:t>
      </w:r>
      <w:proofErr w:type="spellStart"/>
      <w:r w:rsidRPr="00FF2CB4">
        <w:rPr>
          <w:rFonts w:ascii="Times New Roman" w:hAnsi="Times New Roman" w:cs="Times New Roman"/>
          <w:color w:val="000000"/>
          <w:sz w:val="28"/>
          <w:szCs w:val="28"/>
        </w:rPr>
        <w:t>IIb</w:t>
      </w:r>
      <w:proofErr w:type="spellEnd"/>
      <w:r w:rsidRPr="00FF2CB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E73B18" w:rsidRDefault="00E73B18" w:rsidP="00E73B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B18">
        <w:rPr>
          <w:rFonts w:ascii="Times New Roman" w:hAnsi="Times New Roman" w:cs="Times New Roman"/>
          <w:color w:val="000000"/>
          <w:sz w:val="28"/>
          <w:szCs w:val="28"/>
        </w:rPr>
        <w:t xml:space="preserve">Проведение курса массажа в течение 6 недель уменьшает слабость на фоне комбинированного лечения [33]. Уровень убедительности рекомендаций – В (уровень достоверности доказательств – </w:t>
      </w:r>
      <w:proofErr w:type="spellStart"/>
      <w:r w:rsidRPr="00E73B18">
        <w:rPr>
          <w:rFonts w:ascii="Times New Roman" w:hAnsi="Times New Roman" w:cs="Times New Roman"/>
          <w:color w:val="000000"/>
          <w:sz w:val="28"/>
          <w:szCs w:val="28"/>
        </w:rPr>
        <w:t>II</w:t>
      </w:r>
      <w:proofErr w:type="gramStart"/>
      <w:r w:rsidRPr="00E73B18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E73B1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E73B18" w:rsidRPr="00082DFA" w:rsidRDefault="00E73B18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Рекомендуется применение низкоинтенсивной лазеротерапии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 </w:t>
      </w:r>
      <w:r>
        <w:rPr>
          <w:rFonts w:ascii="Times New Roman" w:hAnsi="Times New Roman" w:cs="Times New Roman"/>
          <w:sz w:val="28"/>
          <w:szCs w:val="28"/>
        </w:rPr>
        <w:t xml:space="preserve">[34].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73B18" w:rsidRPr="00081BB1" w:rsidRDefault="00E73B18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низкочастотная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магнитотерапия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хоне химиотерапии  </w:t>
      </w:r>
      <w:r>
        <w:rPr>
          <w:rFonts w:ascii="Times New Roman" w:hAnsi="Times New Roman" w:cs="Times New Roman"/>
          <w:sz w:val="28"/>
          <w:szCs w:val="28"/>
        </w:rPr>
        <w:t xml:space="preserve">[35]. 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убедительности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рекомендаций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-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(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достоверности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доказательств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>)</w:t>
      </w:r>
    </w:p>
    <w:p w:rsidR="00E73B18" w:rsidRPr="00082DFA" w:rsidRDefault="00E73B18" w:rsidP="00CA03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электростимуляция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течени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81BB1">
        <w:rPr>
          <w:rFonts w:ascii="Times New Roman" w:hAnsi="Times New Roman" w:cs="Times New Roman"/>
          <w:sz w:val="28"/>
          <w:szCs w:val="28"/>
        </w:rPr>
        <w:t xml:space="preserve"> 20 </w:t>
      </w:r>
      <w:r w:rsidRPr="00082DFA">
        <w:rPr>
          <w:rFonts w:ascii="Times New Roman" w:hAnsi="Times New Roman" w:cs="Times New Roman"/>
          <w:sz w:val="28"/>
          <w:szCs w:val="28"/>
        </w:rPr>
        <w:t>минут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4 </w:t>
      </w:r>
      <w:r w:rsidRPr="00082DFA">
        <w:rPr>
          <w:rFonts w:ascii="Times New Roman" w:hAnsi="Times New Roman" w:cs="Times New Roman"/>
          <w:sz w:val="28"/>
          <w:szCs w:val="28"/>
        </w:rPr>
        <w:t>недели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для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лечения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полинейроватии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фоне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химиотерапии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 [</w:t>
      </w:r>
      <w:r>
        <w:rPr>
          <w:rFonts w:ascii="Times New Roman" w:hAnsi="Times New Roman" w:cs="Times New Roman"/>
          <w:sz w:val="28"/>
          <w:szCs w:val="28"/>
        </w:rPr>
        <w:t>36]. У</w:t>
      </w:r>
      <w:r w:rsidRPr="00082DFA">
        <w:rPr>
          <w:rFonts w:ascii="Times New Roman" w:hAnsi="Times New Roman" w:cs="Times New Roman"/>
          <w:sz w:val="28"/>
          <w:szCs w:val="28"/>
        </w:rPr>
        <w:t xml:space="preserve">ровень убедительности рекомендаций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3B18" w:rsidRPr="00082DFA" w:rsidRDefault="00E73B18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профилактики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полости рта на фоне химиотерапии </w:t>
      </w:r>
      <w:r>
        <w:rPr>
          <w:rFonts w:ascii="Times New Roman" w:hAnsi="Times New Roman" w:cs="Times New Roman"/>
          <w:sz w:val="28"/>
          <w:szCs w:val="28"/>
        </w:rPr>
        <w:t>[3</w:t>
      </w:r>
      <w:r w:rsidR="00EE71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в).</w:t>
      </w:r>
    </w:p>
    <w:p w:rsidR="00E73B18" w:rsidRDefault="00E73B18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лечении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полости рта на фоне химиотерапии </w:t>
      </w:r>
      <w:r>
        <w:rPr>
          <w:rFonts w:ascii="Times New Roman" w:hAnsi="Times New Roman" w:cs="Times New Roman"/>
          <w:sz w:val="28"/>
          <w:szCs w:val="28"/>
        </w:rPr>
        <w:t>[3</w:t>
      </w:r>
      <w:r w:rsidR="00EE71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а).</w:t>
      </w:r>
    </w:p>
    <w:p w:rsidR="00EE717E" w:rsidRDefault="00EE717E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717E"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Альтернативной терапией в лечении тошноты и рвоты, индуцированной противоопухолевой химиотерапией, также может стать </w:t>
      </w:r>
      <w:proofErr w:type="spellStart"/>
      <w:r w:rsidRPr="00EE717E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17E">
        <w:rPr>
          <w:rFonts w:ascii="Times New Roman" w:hAnsi="Times New Roman" w:cs="Times New Roman"/>
          <w:sz w:val="28"/>
          <w:szCs w:val="28"/>
        </w:rPr>
        <w:t>нейроэлектростимуляция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 xml:space="preserve">, которая является безопасной и эффективной процедурой при купировании побочных эффектов лекарственного противоопухолевого лечения.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EE717E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EE717E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EE717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E717E">
        <w:rPr>
          <w:rFonts w:ascii="Times New Roman" w:hAnsi="Times New Roman" w:cs="Times New Roman"/>
          <w:sz w:val="28"/>
          <w:szCs w:val="28"/>
        </w:rPr>
        <w:t>).</w:t>
      </w:r>
    </w:p>
    <w:p w:rsidR="00EE717E" w:rsidRDefault="00EE717E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717E">
        <w:rPr>
          <w:rFonts w:ascii="Times New Roman" w:hAnsi="Times New Roman" w:cs="Times New Roman"/>
          <w:sz w:val="28"/>
          <w:szCs w:val="28"/>
        </w:rPr>
        <w:t xml:space="preserve">Применение криотерапии позволяет проводить профилактику </w:t>
      </w:r>
      <w:proofErr w:type="spellStart"/>
      <w:r w:rsidRPr="00EE717E">
        <w:rPr>
          <w:rFonts w:ascii="Times New Roman" w:hAnsi="Times New Roman" w:cs="Times New Roman"/>
          <w:sz w:val="28"/>
          <w:szCs w:val="28"/>
        </w:rPr>
        <w:t>алопеции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 xml:space="preserve"> на фоне химиотерапии [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EE717E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proofErr w:type="gramStart"/>
      <w:r w:rsidRPr="00EE717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EE717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>).</w:t>
      </w:r>
    </w:p>
    <w:p w:rsidR="00EE717E" w:rsidRDefault="00EE717E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717E">
        <w:rPr>
          <w:rFonts w:ascii="Times New Roman" w:hAnsi="Times New Roman" w:cs="Times New Roman"/>
          <w:sz w:val="28"/>
          <w:szCs w:val="28"/>
        </w:rPr>
        <w:t>Низкоинтенсивная лазеротерапия помогает проводить профилактику выпадения волос и ускоряет их рост после проведения химиотерапии [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E717E">
        <w:rPr>
          <w:rFonts w:ascii="Times New Roman" w:hAnsi="Times New Roman" w:cs="Times New Roman"/>
          <w:sz w:val="28"/>
          <w:szCs w:val="28"/>
        </w:rPr>
        <w:t xml:space="preserve">] Уровень убедительности рекомендаций – В (уровень достоверности доказательств </w:t>
      </w:r>
      <w:proofErr w:type="spellStart"/>
      <w:r w:rsidRPr="00EE717E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>).</w:t>
      </w:r>
    </w:p>
    <w:p w:rsidR="00EE717E" w:rsidRDefault="00EE717E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762EAB">
        <w:rPr>
          <w:rFonts w:ascii="Times New Roman" w:hAnsi="Times New Roman" w:cs="Times New Roman"/>
          <w:b/>
          <w:sz w:val="28"/>
          <w:szCs w:val="28"/>
        </w:rPr>
        <w:t>) СПИСОК ЛИТЕРАТУРЫ</w:t>
      </w:r>
    </w:p>
    <w:p w:rsidR="00EE717E" w:rsidRPr="003F1D3F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1) Silver JA, Baima J. Cancer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: an opportunity to decrease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treatmentrelated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morbidity, increase cancer treatment options, and improve physical and psychological health outcomes. Am J Phys Med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2103; 92: 715-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727.</w:t>
      </w:r>
      <w:proofErr w:type="gramEnd"/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2) Luther A., Gabriel J., Watson R.P., Francis N.K. The Impact of Total Body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on Post-Operative Outcomes 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Major Abdominal Surgery: A Systematic Review.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World J Surg. 2018 Sep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;42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(9):2781-2791. 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</w:rPr>
      </w:pP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3F1D3F">
        <w:rPr>
          <w:rFonts w:ascii="Times New Roman" w:hAnsi="Times New Roman" w:cs="Times New Roman"/>
          <w:sz w:val="28"/>
          <w:szCs w:val="28"/>
        </w:rPr>
        <w:t>Снеговой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А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3F1D3F">
        <w:rPr>
          <w:rFonts w:ascii="Times New Roman" w:hAnsi="Times New Roman" w:cs="Times New Roman"/>
          <w:sz w:val="28"/>
          <w:szCs w:val="28"/>
        </w:rPr>
        <w:t>Бесова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Н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С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3F1D3F">
        <w:rPr>
          <w:rFonts w:ascii="Times New Roman" w:hAnsi="Times New Roman" w:cs="Times New Roman"/>
          <w:sz w:val="28"/>
          <w:szCs w:val="28"/>
        </w:rPr>
        <w:t>Веселов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А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3F1D3F">
        <w:rPr>
          <w:rFonts w:ascii="Times New Roman" w:hAnsi="Times New Roman" w:cs="Times New Roman"/>
          <w:sz w:val="28"/>
          <w:szCs w:val="28"/>
        </w:rPr>
        <w:t>Кравцов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С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А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3F1D3F">
        <w:rPr>
          <w:rFonts w:ascii="Times New Roman" w:hAnsi="Times New Roman" w:cs="Times New Roman"/>
          <w:sz w:val="28"/>
          <w:szCs w:val="28"/>
        </w:rPr>
        <w:t>Ларионова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Б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3F1D3F">
        <w:rPr>
          <w:rFonts w:ascii="Times New Roman" w:hAnsi="Times New Roman" w:cs="Times New Roman"/>
          <w:sz w:val="28"/>
          <w:szCs w:val="28"/>
        </w:rPr>
        <w:t>Сельчук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</w:rPr>
        <w:t>В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1D3F">
        <w:rPr>
          <w:rFonts w:ascii="Times New Roman" w:hAnsi="Times New Roman" w:cs="Times New Roman"/>
          <w:sz w:val="28"/>
          <w:szCs w:val="28"/>
        </w:rPr>
        <w:t>Ю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1D3F">
        <w:rPr>
          <w:rFonts w:ascii="Times New Roman" w:hAnsi="Times New Roman" w:cs="Times New Roman"/>
          <w:sz w:val="28"/>
          <w:szCs w:val="28"/>
        </w:rPr>
        <w:t>и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1D3F">
        <w:rPr>
          <w:rFonts w:ascii="Times New Roman" w:hAnsi="Times New Roman" w:cs="Times New Roman"/>
          <w:sz w:val="28"/>
          <w:szCs w:val="28"/>
        </w:rPr>
        <w:t>соавт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1D3F">
        <w:rPr>
          <w:rFonts w:ascii="Times New Roman" w:hAnsi="Times New Roman" w:cs="Times New Roman"/>
          <w:sz w:val="28"/>
          <w:szCs w:val="28"/>
        </w:rPr>
        <w:t xml:space="preserve">Практические рекомендации по </w:t>
      </w:r>
      <w:proofErr w:type="spellStart"/>
      <w:r w:rsidRPr="003F1D3F">
        <w:rPr>
          <w:rFonts w:ascii="Times New Roman" w:hAnsi="Times New Roman" w:cs="Times New Roman"/>
          <w:sz w:val="28"/>
          <w:szCs w:val="28"/>
        </w:rPr>
        <w:t>нутритивной</w:t>
      </w:r>
      <w:proofErr w:type="spellEnd"/>
      <w:r w:rsidRPr="003F1D3F">
        <w:rPr>
          <w:rFonts w:ascii="Times New Roman" w:hAnsi="Times New Roman" w:cs="Times New Roman"/>
          <w:sz w:val="28"/>
          <w:szCs w:val="28"/>
        </w:rPr>
        <w:t xml:space="preserve"> поддержке у онкологических больных. Злокачественные опухоли. 2016. №4. </w:t>
      </w:r>
      <w:proofErr w:type="spellStart"/>
      <w:r w:rsidRPr="003F1D3F">
        <w:rPr>
          <w:rFonts w:ascii="Times New Roman" w:hAnsi="Times New Roman" w:cs="Times New Roman"/>
          <w:sz w:val="28"/>
          <w:szCs w:val="28"/>
        </w:rPr>
        <w:t>Спецвыпуск</w:t>
      </w:r>
      <w:proofErr w:type="spellEnd"/>
      <w:r w:rsidRPr="003F1D3F">
        <w:rPr>
          <w:rFonts w:ascii="Times New Roman" w:hAnsi="Times New Roman" w:cs="Times New Roman"/>
          <w:sz w:val="28"/>
          <w:szCs w:val="28"/>
        </w:rPr>
        <w:t xml:space="preserve"> 2. С. 2-450.;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Arends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Bachmann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Baracos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Barthelemy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Bertz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Bozzetti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Fearon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>ü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tterer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Isenring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Kaasa</w:t>
      </w:r>
      <w:proofErr w:type="spellEnd"/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.,.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ESPEN guidelines on nutrition in cancer patients. 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Clinical Nutrition.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;36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>: P.11-48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Tsimopoulou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I,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Pasquali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S, Howard R, Desai A,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Gourevitch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Tolosa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I, Vohra R. Psychological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Before Cancer Surgery: A Systematic Review. Ann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. 2015 Dec</w:t>
      </w:r>
      <w:proofErr w:type="gram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;22</w:t>
      </w:r>
      <w:proofErr w:type="gram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(13):4117-23. </w:t>
      </w:r>
      <w:proofErr w:type="spellStart"/>
      <w:proofErr w:type="gram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: 10.1245/s10434-015-4550-z.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2015 Apr 14.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Hijazia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Gondal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U, Aziz O. A systematic review of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programs in abdominal cancer surgery. International Journal of Surgery Volume 39, March 2017, Pages 156-162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Gemmill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EH,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Humes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DJ, Catton JA. 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Systematic review of enhanced recovery after gastro-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oesophageal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cancer surgery.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Ann R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Coll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Engl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2015; 97: P. 173-179. 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Pisarska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Maøczak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P, Major P,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Wysocki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Budzyński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Pędziwiatr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M. Enhanced recovery after surgery protocol in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oesophageal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cancer surgery: Systematic review and meta-analysis. </w:t>
      </w:r>
      <w:proofErr w:type="spellStart"/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PLoSONE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2017; 12(3): e0174382. 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Feng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Ji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JP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XH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Shi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Zhao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ZW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Wu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Liu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Zhao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>QC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Fast-track surgery could improve postoperative recovery in radical total gastrectomy patients. 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World J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Gastroenterol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2013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;19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(23): 3642-48.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10) Souza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Possaa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S., Braga Amador C.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Meira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Costa A.,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Takahama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Sakamoto E., Seiko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Kondoa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C., Maida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Vasconcellos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A.L., Moran de Brito C.M., Pereira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Yamaguti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W. Implementation of a guideline for physical therapy in the postoperative period of upper abdominal surgery reduces the incidence of atelectasis and length of hospital stay.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Revista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Portuguesa de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Pneumologia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>, 2014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;20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>(2), P. 69-77.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>11) Lewis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LK, Williams MT, Olds TS. The active cycle of breathing technique: A systematic review and meta-analysis. 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Respiratory Medicine.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2012, V.106 (2), P.155-172.</w:t>
      </w:r>
      <w:proofErr w:type="gramEnd"/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12) Almeida E.P.M., Almeida J.P.,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Landoni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G., Galas F.R.B.G, Fukushima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minskiy</w:t>
      </w:r>
      <w:proofErr w:type="spellEnd"/>
      <w:r w:rsidR="00CA03CA">
        <w:rPr>
          <w:rFonts w:ascii="Times New Roman" w:hAnsi="Times New Roman" w:cs="Times New Roman"/>
          <w:sz w:val="28"/>
          <w:szCs w:val="28"/>
          <w:lang w:val="en-US"/>
        </w:rPr>
        <w:t xml:space="preserve"> E., Brito C.M.M. et al.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Early mobilization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improves functional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capacity after major abdominal cancer surgery: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arandomized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controlled trial. 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British Journal of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Anaesthesia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;119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>(5), P. 900-907.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Mitchinson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A. R., Kim H. M., Rosenberg J. M.,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Geisser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Kirsh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Cikrit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D.,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Hinshaw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D. B. Acute postoperative pain management using massage as an adjuvant therapy. 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A randomized trial.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Archive Surgery, 2007, 142(12), 1158–1167. </w:t>
      </w:r>
    </w:p>
    <w:p w:rsid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14)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Kukimoto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Ooe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Ideguchi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N. The Effects of Massage Therapy on Pain and Anxiety after Surgery: A Systematic Review and Meta-Analysis. Pain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Manag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1D3F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3F1D3F">
        <w:rPr>
          <w:rFonts w:ascii="Times New Roman" w:hAnsi="Times New Roman" w:cs="Times New Roman"/>
          <w:sz w:val="28"/>
          <w:szCs w:val="28"/>
          <w:lang w:val="en-US"/>
        </w:rPr>
        <w:t>. 2017</w:t>
      </w:r>
      <w:proofErr w:type="gramStart"/>
      <w:r w:rsidRPr="003F1D3F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3F1D3F">
        <w:rPr>
          <w:rFonts w:ascii="Times New Roman" w:hAnsi="Times New Roman" w:cs="Times New Roman"/>
          <w:sz w:val="28"/>
          <w:szCs w:val="28"/>
          <w:lang w:val="en-US"/>
        </w:rPr>
        <w:t xml:space="preserve">(6):378-390.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9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15) Swarm RA, Abernethy AP, </w:t>
      </w:r>
      <w:proofErr w:type="spellStart"/>
      <w:r w:rsidRPr="0084794C">
        <w:rPr>
          <w:rFonts w:ascii="Times New Roman" w:hAnsi="Times New Roman" w:cs="Times New Roman"/>
          <w:sz w:val="28"/>
          <w:szCs w:val="28"/>
          <w:lang w:val="en-US"/>
        </w:rPr>
        <w:t>Anghelescu</w:t>
      </w:r>
      <w:proofErr w:type="spell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 DL, Benedetti C, </w:t>
      </w:r>
      <w:proofErr w:type="spellStart"/>
      <w:r w:rsidRPr="0084794C">
        <w:rPr>
          <w:rFonts w:ascii="Times New Roman" w:hAnsi="Times New Roman" w:cs="Times New Roman"/>
          <w:sz w:val="28"/>
          <w:szCs w:val="28"/>
          <w:lang w:val="en-US"/>
        </w:rPr>
        <w:t>Buga</w:t>
      </w:r>
      <w:proofErr w:type="spell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84794C">
        <w:rPr>
          <w:rFonts w:ascii="Times New Roman" w:hAnsi="Times New Roman" w:cs="Times New Roman"/>
          <w:sz w:val="28"/>
          <w:szCs w:val="28"/>
          <w:lang w:val="en-US"/>
        </w:rPr>
        <w:t>Cleeland</w:t>
      </w:r>
      <w:proofErr w:type="spell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 C, et al.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Adult cancer pain. 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J Natl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Compr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Canc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Netw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2013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;11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>(8):992-1022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16) Cho I, Son Y, Song S, Bae YJ, Kim YN, Kim H-I, Lee DT, </w:t>
      </w:r>
      <w:proofErr w:type="spellStart"/>
      <w:r w:rsidRPr="0084794C">
        <w:rPr>
          <w:rFonts w:ascii="Times New Roman" w:hAnsi="Times New Roman" w:cs="Times New Roman"/>
          <w:sz w:val="28"/>
          <w:szCs w:val="28"/>
          <w:lang w:val="en-US"/>
        </w:rPr>
        <w:t>Hyung</w:t>
      </w:r>
      <w:proofErr w:type="spell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 WJ. Feasibility and Effects of a Postoperative Recovery Exercise Program Developed Specifically for Gastric Cancer Patients (PREP-GC) Undergoing Minimally Invasive Gastrectomy. </w:t>
      </w:r>
      <w:proofErr w:type="gramStart"/>
      <w:r w:rsidRPr="0084794C">
        <w:rPr>
          <w:rFonts w:ascii="Times New Roman" w:hAnsi="Times New Roman" w:cs="Times New Roman"/>
          <w:sz w:val="28"/>
          <w:szCs w:val="28"/>
          <w:lang w:val="en-US"/>
        </w:rPr>
        <w:t>J Gastric Cancer.</w:t>
      </w:r>
      <w:proofErr w:type="gram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proofErr w:type="gramStart"/>
      <w:r w:rsidRPr="0084794C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84794C">
        <w:rPr>
          <w:rFonts w:ascii="Times New Roman" w:hAnsi="Times New Roman" w:cs="Times New Roman"/>
          <w:sz w:val="28"/>
          <w:szCs w:val="28"/>
          <w:lang w:val="en-US"/>
        </w:rPr>
        <w:t xml:space="preserve">(2):118-133. </w:t>
      </w:r>
    </w:p>
    <w:p w:rsidR="00EE717E" w:rsidRPr="00C94F1A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17) Shin KY,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Guo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Konzen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B, Fu J, Yadav R,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Bruera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E. Inpatient cancer rehabilitation: the experience of a national comprehensive cancer center. Am J Phys Med </w:t>
      </w:r>
      <w:proofErr w:type="spellStart"/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2011; 90 (5): 63–S68.</w:t>
      </w:r>
    </w:p>
    <w:p w:rsidR="00EE717E" w:rsidRPr="00C94F1A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18) Bourke L, Homer KE,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Thaha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MA, Steed L, Rosario DJ, Robb KA. Interventions to improve exercise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in sedentary people living with and beyond cancer: a systematic review. 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Br J Cancer.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2014; 110: 831–841.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C94F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Hunter EG,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Baltisberger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J. Functional outcomes by age for inpatient cancer rehabilitation: a retrospective chart review. 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Appl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Gerontol</w:t>
      </w:r>
      <w:proofErr w:type="spellEnd"/>
      <w:r w:rsidRPr="00EE717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717E">
        <w:rPr>
          <w:rFonts w:ascii="Times New Roman" w:hAnsi="Times New Roman" w:cs="Times New Roman"/>
          <w:sz w:val="28"/>
          <w:szCs w:val="28"/>
        </w:rPr>
        <w:t xml:space="preserve"> 2013; 32(4): 443–456.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C94F1A">
        <w:rPr>
          <w:rFonts w:ascii="Times New Roman" w:hAnsi="Times New Roman" w:cs="Times New Roman"/>
          <w:sz w:val="28"/>
          <w:szCs w:val="28"/>
        </w:rPr>
        <w:t>) Грушина Т.И. Реабилитация в онкологии: физиотерапия. — М.: ГЭОТАР-Медиа, 2006. - 240 с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21) Hu C, Zhang H, Wu W, et al.: Acupuncture for Pain Management in Cancer: A Systematic Review and Meta-Analysis.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Evid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Based Complement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Alternat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Med 2016: 1720239, 2016.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22) O’Neill LM,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Guinan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E, Doyle SL, Bennett AE, Murphy C, Elliott JA, O’Sullivan J, Reynolds JV, Hussey J. The RESTORE Randomized Controlled Trial Impact of a Multidisciplinary Rehabilitative Program on Cardiorespiratory Fitness in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Esophagogastric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cancer Survivorship.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AnnSurg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;268:747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>–755.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23) Ajani JA, D'Amico TA,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Almhanna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Bentrem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DJ, Chao J, Das P,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Denlinger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CS, Fanta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Farjah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F, Fuchs CS,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Gerdes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 al., </w:t>
      </w: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Gastric Cancer, Version 3.2016, NCCN Clinical Practice Guidelines in Oncology. </w:t>
      </w:r>
      <w:proofErr w:type="spellStart"/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JNatlComprCancNetw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2016 Oct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;14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>(10):1286-1312.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24)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Hellstadius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Lagergren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Zylstra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J, Gossage J, Davies A,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Hultman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CM,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Lagergren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P,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Wikman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A longitudinal assessment of psychological distress after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oesophageal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cancer surgery.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Acta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C94F1A">
        <w:rPr>
          <w:rFonts w:ascii="Times New Roman" w:hAnsi="Times New Roman" w:cs="Times New Roman"/>
          <w:sz w:val="28"/>
          <w:szCs w:val="28"/>
          <w:lang w:val="en-US"/>
        </w:rPr>
        <w:t>;56</w:t>
      </w:r>
      <w:proofErr w:type="gram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(5):746-752.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25)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Bouras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Markar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SR, Burns EM, Huddy JR, Bottle A,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Athanasiou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Darzi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A, Hanna GB.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The psychological impact of symptoms related to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esophagogastric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cancer resection presenting in primary care: A national linked database study.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4F1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C94F1A">
        <w:rPr>
          <w:rFonts w:ascii="Times New Roman" w:hAnsi="Times New Roman" w:cs="Times New Roman"/>
          <w:sz w:val="28"/>
          <w:szCs w:val="28"/>
          <w:lang w:val="en-US"/>
        </w:rPr>
        <w:t xml:space="preserve">. 2017; 43(2):454-460.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26)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Seo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SH, Kim SE, Kang YK,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Ryoo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BY,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Ryu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MH,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Jeong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JH, Kang SS, Yang M, Lee JE, Sung MK. Association of nutritional status-related indices and chemotherapy-induced adverse events in gastric cancer patients. 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BMC Cancer.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2016 Nov 18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;16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>(1):900.</w:t>
      </w:r>
    </w:p>
    <w:p w:rsid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Kripp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Heußer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AL, Belle S, Gerhardt A, Merx K, Hofmann WK,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Hofheinz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RD. Does physical activity improve quality of life in cancer patients undergoing chemotherapy? </w:t>
      </w:r>
      <w:proofErr w:type="spellStart"/>
      <w:r w:rsidRPr="00AE73C8">
        <w:rPr>
          <w:rFonts w:ascii="Times New Roman" w:hAnsi="Times New Roman" w:cs="Times New Roman"/>
          <w:sz w:val="28"/>
          <w:szCs w:val="28"/>
        </w:rPr>
        <w:t>Oncol</w:t>
      </w:r>
      <w:proofErr w:type="spellEnd"/>
      <w:r w:rsidRPr="00AE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C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E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C8">
        <w:rPr>
          <w:rFonts w:ascii="Times New Roman" w:hAnsi="Times New Roman" w:cs="Times New Roman"/>
          <w:sz w:val="28"/>
          <w:szCs w:val="28"/>
        </w:rPr>
        <w:t>Treat</w:t>
      </w:r>
      <w:proofErr w:type="spellEnd"/>
      <w:r w:rsidRPr="00AE73C8">
        <w:rPr>
          <w:rFonts w:ascii="Times New Roman" w:hAnsi="Times New Roman" w:cs="Times New Roman"/>
          <w:sz w:val="28"/>
          <w:szCs w:val="28"/>
        </w:rPr>
        <w:t xml:space="preserve">. 2015;38(5):230-6. </w:t>
      </w:r>
    </w:p>
    <w:p w:rsidR="00EE717E" w:rsidRP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28)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CM, Heckler C, et al: Comparison of pharmaceutical, psychological, and exercise treatments for cancer-related fatigue: a meta-analysis. </w:t>
      </w:r>
      <w:r w:rsidRPr="00E55E25">
        <w:rPr>
          <w:rFonts w:ascii="Times New Roman" w:hAnsi="Times New Roman" w:cs="Times New Roman"/>
          <w:sz w:val="28"/>
          <w:szCs w:val="28"/>
          <w:lang w:val="en-US"/>
        </w:rPr>
        <w:t xml:space="preserve">JAMA </w:t>
      </w:r>
      <w:proofErr w:type="spellStart"/>
      <w:r w:rsidRPr="00E55E25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E55E25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E55E25">
        <w:rPr>
          <w:rFonts w:ascii="Times New Roman" w:hAnsi="Times New Roman" w:cs="Times New Roman"/>
          <w:sz w:val="28"/>
          <w:szCs w:val="28"/>
          <w:lang w:val="en-US"/>
        </w:rPr>
        <w:t>;3:961</w:t>
      </w:r>
      <w:proofErr w:type="gramEnd"/>
      <w:r w:rsidRPr="00E55E25">
        <w:rPr>
          <w:rFonts w:ascii="Times New Roman" w:hAnsi="Times New Roman" w:cs="Times New Roman"/>
          <w:sz w:val="28"/>
          <w:szCs w:val="28"/>
          <w:lang w:val="en-US"/>
        </w:rPr>
        <w:t>-968</w:t>
      </w:r>
    </w:p>
    <w:p w:rsidR="00E55E25" w:rsidRPr="00CA03CA" w:rsidRDefault="00EE717E" w:rsidP="00CA0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Bland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Zadravec</w:t>
      </w:r>
      <w:proofErr w:type="spell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, Landry T</w:t>
      </w:r>
      <w:proofErr w:type="gram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,  Weller</w:t>
      </w:r>
      <w:proofErr w:type="gramEnd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Meyers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,  Campbell </w:t>
      </w: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 xml:space="preserve">L. Impact of exercise on chemotherapy completion rate: A systematic review of the evidence and recommendations for future exercise oncology research. </w:t>
      </w:r>
      <w:proofErr w:type="gramStart"/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CA03CA">
        <w:rPr>
          <w:rFonts w:ascii="Times New Roman" w:hAnsi="Times New Roman" w:cs="Times New Roman"/>
          <w:sz w:val="28"/>
          <w:szCs w:val="28"/>
          <w:lang w:val="en-US"/>
        </w:rPr>
        <w:t xml:space="preserve"> Reviews in Oncology/Hematology</w:t>
      </w:r>
      <w:r w:rsidR="00CA03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A03CA">
        <w:rPr>
          <w:rFonts w:ascii="Times New Roman" w:hAnsi="Times New Roman" w:cs="Times New Roman"/>
          <w:sz w:val="28"/>
          <w:szCs w:val="28"/>
        </w:rPr>
        <w:t xml:space="preserve"> </w:t>
      </w:r>
      <w:r w:rsidR="00CA03CA" w:rsidRPr="00CA03CA">
        <w:rPr>
          <w:rFonts w:ascii="Times New Roman" w:hAnsi="Times New Roman" w:cs="Times New Roman"/>
          <w:sz w:val="28"/>
          <w:szCs w:val="28"/>
          <w:lang w:val="en-US"/>
        </w:rPr>
        <w:t>Volume 136, April 2019, Pages 79-85</w:t>
      </w:r>
    </w:p>
    <w:p w:rsidR="00EE717E" w:rsidRP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30)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Kleckner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IR,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Gewandter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JS, et al: Effects of exercise during chemotherapy on chemotherapy-induced peripheral neuropathy: a </w:t>
      </w:r>
      <w:proofErr w:type="gramStart"/>
      <w:r w:rsidRPr="00AE73C8">
        <w:rPr>
          <w:rFonts w:ascii="Times New Roman" w:hAnsi="Times New Roman" w:cs="Times New Roman"/>
          <w:sz w:val="28"/>
          <w:szCs w:val="28"/>
          <w:lang w:val="en-US"/>
        </w:rPr>
        <w:t>multicenter,</w:t>
      </w:r>
      <w:proofErr w:type="gram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randomized controlled trial. </w:t>
      </w:r>
      <w:r w:rsidRPr="00E55E25">
        <w:rPr>
          <w:rFonts w:ascii="Times New Roman" w:hAnsi="Times New Roman" w:cs="Times New Roman"/>
          <w:sz w:val="28"/>
          <w:szCs w:val="28"/>
          <w:lang w:val="en-US"/>
        </w:rPr>
        <w:t>Support Care Cancer 2018</w:t>
      </w:r>
      <w:proofErr w:type="gramStart"/>
      <w:r w:rsidRPr="00E55E25">
        <w:rPr>
          <w:rFonts w:ascii="Times New Roman" w:hAnsi="Times New Roman" w:cs="Times New Roman"/>
          <w:sz w:val="28"/>
          <w:szCs w:val="28"/>
          <w:lang w:val="en-US"/>
        </w:rPr>
        <w:t>;26:1019</w:t>
      </w:r>
      <w:proofErr w:type="gramEnd"/>
      <w:r w:rsidRPr="00E55E25">
        <w:rPr>
          <w:rFonts w:ascii="Times New Roman" w:hAnsi="Times New Roman" w:cs="Times New Roman"/>
          <w:sz w:val="28"/>
          <w:szCs w:val="28"/>
          <w:lang w:val="en-US"/>
        </w:rPr>
        <w:t>-1028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31)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Streckmann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AE73C8">
        <w:rPr>
          <w:rFonts w:ascii="Times New Roman" w:hAnsi="Times New Roman" w:cs="Times New Roman"/>
          <w:sz w:val="28"/>
          <w:szCs w:val="28"/>
          <w:lang w:val="en-US"/>
        </w:rPr>
        <w:t>Zopf</w:t>
      </w:r>
      <w:proofErr w:type="spellEnd"/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 EM, Lehmann HC, et al: Exercise intervention studies in patients with peripheral neuropathy: a systematic review.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Sports Med 2014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;44:1289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>-1304</w:t>
      </w:r>
    </w:p>
    <w:p w:rsid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3C8">
        <w:rPr>
          <w:rFonts w:ascii="Times New Roman" w:hAnsi="Times New Roman" w:cs="Times New Roman"/>
          <w:sz w:val="28"/>
          <w:szCs w:val="28"/>
          <w:lang w:val="en-US"/>
        </w:rPr>
        <w:t xml:space="preserve">32)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Westphal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JG, Schulze PC. Exercise training in cancer related cardiomyopathy. J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Thorac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Dis. 2018 Dec</w:t>
      </w:r>
      <w:proofErr w:type="gramStart"/>
      <w:r w:rsidRPr="00E31687">
        <w:rPr>
          <w:rFonts w:ascii="Times New Roman" w:hAnsi="Times New Roman" w:cs="Times New Roman"/>
          <w:sz w:val="28"/>
          <w:szCs w:val="28"/>
          <w:lang w:val="en-US"/>
        </w:rPr>
        <w:t>;10</w:t>
      </w:r>
      <w:proofErr w:type="gramEnd"/>
      <w:r w:rsidRPr="00E31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Suppl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35):S4391-S4399. </w:t>
      </w:r>
    </w:p>
    <w:p w:rsidR="00EE717E" w:rsidRPr="00793AD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2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33)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Kinkead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Schettler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PJ, Larson ER, Carroll D,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Sharenko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M, Nettles J, Edwards SA, Miller AH1, Torres MA, Dunlop BW,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Rakofsky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JJ, Rapaport MH. Massage therapy decreases cancer-related fatigue: Results from a randomized early phase trial. </w:t>
      </w:r>
      <w:proofErr w:type="gramStart"/>
      <w:r w:rsidRPr="00793ADE">
        <w:rPr>
          <w:rFonts w:ascii="Times New Roman" w:hAnsi="Times New Roman" w:cs="Times New Roman"/>
          <w:sz w:val="28"/>
          <w:szCs w:val="28"/>
          <w:lang w:val="en-US"/>
        </w:rPr>
        <w:t>Cancer.</w:t>
      </w:r>
      <w:proofErr w:type="gramEnd"/>
      <w:r w:rsidRPr="00793ADE">
        <w:rPr>
          <w:rFonts w:ascii="Times New Roman" w:hAnsi="Times New Roman" w:cs="Times New Roman"/>
          <w:sz w:val="28"/>
          <w:szCs w:val="28"/>
          <w:lang w:val="en-US"/>
        </w:rPr>
        <w:t xml:space="preserve"> 2018 Feb 1</w:t>
      </w:r>
      <w:proofErr w:type="gramStart"/>
      <w:r w:rsidRPr="00793ADE">
        <w:rPr>
          <w:rFonts w:ascii="Times New Roman" w:hAnsi="Times New Roman" w:cs="Times New Roman"/>
          <w:sz w:val="28"/>
          <w:szCs w:val="28"/>
          <w:lang w:val="en-US"/>
        </w:rPr>
        <w:t>;124</w:t>
      </w:r>
      <w:proofErr w:type="gramEnd"/>
      <w:r w:rsidRPr="00793ADE">
        <w:rPr>
          <w:rFonts w:ascii="Times New Roman" w:hAnsi="Times New Roman" w:cs="Times New Roman"/>
          <w:sz w:val="28"/>
          <w:szCs w:val="28"/>
          <w:lang w:val="en-US"/>
        </w:rPr>
        <w:t>(3):546-554.</w:t>
      </w:r>
    </w:p>
    <w:p w:rsidR="00EE717E" w:rsidRPr="00E372B6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34) Lee JM, Look R M., Turner C, Gardiner SK,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Wagie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T, Douglas J, Sorenson L, Evans , Kirchner S,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Dashkoff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C, Garrett K, Johnson N. Low-level laser therapy for chemotherapy-induced peripheral neuropathy.  Journal of Clinical Oncology 30, no. 15_suppl (May 2012) 9019-9019</w:t>
      </w:r>
    </w:p>
    <w:p w:rsidR="00EE717E" w:rsidRPr="00E372B6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2B6">
        <w:rPr>
          <w:rFonts w:ascii="Times New Roman" w:hAnsi="Times New Roman" w:cs="Times New Roman"/>
          <w:sz w:val="28"/>
          <w:szCs w:val="28"/>
          <w:lang w:val="en-US"/>
        </w:rPr>
        <w:t>35)</w:t>
      </w:r>
      <w:r w:rsidRPr="00E372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Rick, O., von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Hehn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, U.,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Mikus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, E.,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Dertinger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, H., &amp; Geiger, G. (2016). Magnetic field therapy in patients with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cytostatics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-induced polyneuropathy: A prospective randomized placebo-controlled phase-III study.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Bioelectromagnetics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>, 38(2), 85-94</w:t>
      </w:r>
    </w:p>
    <w:p w:rsidR="00E55E25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2B6">
        <w:rPr>
          <w:rFonts w:ascii="Times New Roman" w:hAnsi="Times New Roman" w:cs="Times New Roman"/>
          <w:sz w:val="28"/>
          <w:szCs w:val="28"/>
          <w:lang w:val="en-US"/>
        </w:rPr>
        <w:t>36)</w:t>
      </w:r>
      <w:r w:rsidRPr="00E372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Kılınç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M1,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Livanelioğlu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Yıldırım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SA, Tan E. Effects of transcutaneous electrical nerve stimulation in patients with peripheral and central neuropathic pain. J </w:t>
      </w:r>
      <w:proofErr w:type="spellStart"/>
      <w:r w:rsidRPr="00E372B6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 Med. 2014 May</w:t>
      </w:r>
      <w:proofErr w:type="gramStart"/>
      <w:r w:rsidRPr="00E372B6">
        <w:rPr>
          <w:rFonts w:ascii="Times New Roman" w:hAnsi="Times New Roman" w:cs="Times New Roman"/>
          <w:sz w:val="28"/>
          <w:szCs w:val="28"/>
          <w:lang w:val="en-US"/>
        </w:rPr>
        <w:t>;46</w:t>
      </w:r>
      <w:proofErr w:type="gramEnd"/>
      <w:r w:rsidRPr="00E372B6">
        <w:rPr>
          <w:rFonts w:ascii="Times New Roman" w:hAnsi="Times New Roman" w:cs="Times New Roman"/>
          <w:sz w:val="28"/>
          <w:szCs w:val="28"/>
          <w:lang w:val="en-US"/>
        </w:rPr>
        <w:t xml:space="preserve">(5):454-60.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37) Oberoi S,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Zamperlini-Netto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Treister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NS, Sung L. Effect of prophylactic low level laser therapy on oral mucositis: a systematic review and meta-analysis.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Send to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One. 2014 Sep 8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(9):e107418.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38)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Guo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WC, Wang F. Effect of nerve electrical stimulation for treating chemotherapy-induced nausea and vomiting in patients with advanced gastric cancer: A randomized controlled trial. </w:t>
      </w:r>
      <w:r w:rsidRPr="00EE717E">
        <w:rPr>
          <w:rFonts w:ascii="Times New Roman" w:hAnsi="Times New Roman" w:cs="Times New Roman"/>
          <w:sz w:val="28"/>
          <w:szCs w:val="28"/>
          <w:lang w:val="en-US"/>
        </w:rPr>
        <w:t>Medicine (Baltimore).2018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;97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(51):e13620. </w:t>
      </w:r>
    </w:p>
    <w:p w:rsidR="00EE717E" w:rsidRPr="00EE717E" w:rsidRDefault="00EE717E" w:rsidP="00EE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39) Ross M, Fischer-Cartlidge E. Scalp Cooling: A Literature Review of Efficacy, Safety, and Tolerability for Chemotherapy-Induced Alopecia.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17E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EE717E">
        <w:rPr>
          <w:rFonts w:ascii="Times New Roman" w:hAnsi="Times New Roman" w:cs="Times New Roman"/>
          <w:sz w:val="28"/>
          <w:szCs w:val="28"/>
          <w:lang w:val="en-US"/>
        </w:rPr>
        <w:t>. 2017 (1)</w:t>
      </w:r>
      <w:proofErr w:type="gramStart"/>
      <w:r w:rsidRPr="00EE717E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Pr="00EE717E">
        <w:rPr>
          <w:rFonts w:ascii="Times New Roman" w:hAnsi="Times New Roman" w:cs="Times New Roman"/>
          <w:sz w:val="28"/>
          <w:szCs w:val="28"/>
          <w:lang w:val="en-US"/>
        </w:rPr>
        <w:t xml:space="preserve">(2): p.226-233. </w:t>
      </w:r>
    </w:p>
    <w:p w:rsidR="00EE717E" w:rsidRDefault="00EE717E" w:rsidP="00EE717E">
      <w:pPr>
        <w:rPr>
          <w:rFonts w:ascii="Times New Roman" w:hAnsi="Times New Roman" w:cs="Times New Roman"/>
          <w:sz w:val="28"/>
          <w:szCs w:val="28"/>
        </w:rPr>
      </w:pPr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40)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Avci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P., Gupta G.K., Clark J., </w:t>
      </w:r>
      <w:proofErr w:type="spellStart"/>
      <w:r w:rsidRPr="00E31687">
        <w:rPr>
          <w:rFonts w:ascii="Times New Roman" w:hAnsi="Times New Roman" w:cs="Times New Roman"/>
          <w:sz w:val="28"/>
          <w:szCs w:val="28"/>
          <w:lang w:val="en-US"/>
        </w:rPr>
        <w:t>Wikonkal</w:t>
      </w:r>
      <w:proofErr w:type="spellEnd"/>
      <w:r w:rsidRPr="00E31687">
        <w:rPr>
          <w:rFonts w:ascii="Times New Roman" w:hAnsi="Times New Roman" w:cs="Times New Roman"/>
          <w:sz w:val="28"/>
          <w:szCs w:val="28"/>
          <w:lang w:val="en-US"/>
        </w:rPr>
        <w:t xml:space="preserve"> N., Hamblin M.R. Low-level laser (light) therapy (LLLT) for treatment of hair loss. </w:t>
      </w:r>
      <w:proofErr w:type="spellStart"/>
      <w:r w:rsidRPr="00E31687">
        <w:rPr>
          <w:rFonts w:ascii="Times New Roman" w:hAnsi="Times New Roman" w:cs="Times New Roman"/>
          <w:sz w:val="28"/>
          <w:szCs w:val="28"/>
        </w:rPr>
        <w:t>Lasers</w:t>
      </w:r>
      <w:proofErr w:type="spellEnd"/>
      <w:r w:rsidRPr="00E31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68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31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687">
        <w:rPr>
          <w:rFonts w:ascii="Times New Roman" w:hAnsi="Times New Roman" w:cs="Times New Roman"/>
          <w:sz w:val="28"/>
          <w:szCs w:val="28"/>
        </w:rPr>
        <w:t>surgery</w:t>
      </w:r>
      <w:proofErr w:type="spellEnd"/>
      <w:r w:rsidRPr="00E31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6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31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687">
        <w:rPr>
          <w:rFonts w:ascii="Times New Roman" w:hAnsi="Times New Roman" w:cs="Times New Roman"/>
          <w:sz w:val="28"/>
          <w:szCs w:val="28"/>
        </w:rPr>
        <w:t>medicine</w:t>
      </w:r>
      <w:proofErr w:type="spellEnd"/>
      <w:r w:rsidRPr="00E31687">
        <w:rPr>
          <w:rFonts w:ascii="Times New Roman" w:hAnsi="Times New Roman" w:cs="Times New Roman"/>
          <w:sz w:val="28"/>
          <w:szCs w:val="28"/>
        </w:rPr>
        <w:t>, 2013:46(2); p.144-51</w:t>
      </w:r>
    </w:p>
    <w:p w:rsidR="00EE717E" w:rsidRPr="00793ADE" w:rsidRDefault="00EE717E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55E25" w:rsidRDefault="00E55E25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5E25" w:rsidRDefault="00E55E25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5E25" w:rsidRDefault="00E55E25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5E25" w:rsidRDefault="00E55E25" w:rsidP="00E73B1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5E25" w:rsidRDefault="00E55E25" w:rsidP="00790DC6">
      <w:pPr>
        <w:rPr>
          <w:rFonts w:ascii="Times New Roman" w:hAnsi="Times New Roman" w:cs="Times New Roman"/>
          <w:b/>
          <w:sz w:val="28"/>
          <w:szCs w:val="28"/>
        </w:rPr>
      </w:pPr>
    </w:p>
    <w:p w:rsidR="00E55E25" w:rsidRPr="00E55E25" w:rsidRDefault="00E55E25" w:rsidP="00790DC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E25">
        <w:rPr>
          <w:rFonts w:ascii="Times New Roman" w:hAnsi="Times New Roman" w:cs="Times New Roman"/>
          <w:b/>
          <w:sz w:val="28"/>
          <w:szCs w:val="28"/>
        </w:rPr>
        <w:t>ПРИЛОЖЕНИЕ 1: ЛЕЧЕБНАЯ ФИЗКУЛЬТУРА</w:t>
      </w:r>
    </w:p>
    <w:p w:rsidR="00E55E25" w:rsidRDefault="00E55E25" w:rsidP="00790D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E25">
        <w:rPr>
          <w:rFonts w:ascii="Times New Roman" w:hAnsi="Times New Roman" w:cs="Times New Roman"/>
          <w:sz w:val="28"/>
          <w:szCs w:val="28"/>
        </w:rPr>
        <w:t xml:space="preserve">Основными задачами лечебной физической культуры </w:t>
      </w:r>
      <w:r>
        <w:rPr>
          <w:rFonts w:ascii="Times New Roman" w:hAnsi="Times New Roman" w:cs="Times New Roman"/>
          <w:sz w:val="28"/>
          <w:szCs w:val="28"/>
        </w:rPr>
        <w:t xml:space="preserve">на этапе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пререабилитации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25">
        <w:rPr>
          <w:rFonts w:ascii="Times New Roman" w:hAnsi="Times New Roman" w:cs="Times New Roman"/>
          <w:sz w:val="28"/>
          <w:szCs w:val="28"/>
        </w:rPr>
        <w:t xml:space="preserve"> является обучение больных правильному диафрагмальному дыхания, приемам откашливания, смене положения в постели.</w:t>
      </w:r>
    </w:p>
    <w:p w:rsidR="00E55E25" w:rsidRPr="00790DC6" w:rsidRDefault="00E55E25" w:rsidP="00E55E25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E55E25" w:rsidRPr="00E55E25" w:rsidRDefault="00E55E25" w:rsidP="00E55E25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для больных</w:t>
      </w:r>
    </w:p>
    <w:p w:rsidR="00E55E25" w:rsidRPr="00E55E25" w:rsidRDefault="00790DC6" w:rsidP="00E55E25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 ЗНО органов пищеварения</w:t>
      </w:r>
      <w:r w:rsidR="00E55E25" w:rsidRPr="00E55E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предоперационном периоде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E55E25" w:rsidRPr="00E55E25" w:rsidTr="00ED361D">
        <w:trPr>
          <w:trHeight w:val="874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E55E25" w:rsidRPr="00E55E25" w:rsidTr="00ED361D">
        <w:trPr>
          <w:trHeight w:val="2009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согнуты в коленях, стопы – параллельно; руки – на животе</w:t>
            </w:r>
            <w:proofErr w:type="gramEnd"/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Диафрагмальное дыхание: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вверх. Пауза. Выдох через рот, живот втянуть. Лежащая на нём рука надавливает на живот. После выдоха пауза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71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 лёжа на спине,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ширине плеч, </w:t>
            </w: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руки вдоль туловища 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Ритмичная работа мышц дистальных отделов  верхних и нижних конечностей</w:t>
            </w:r>
          </w:p>
          <w:p w:rsidR="00E55E25" w:rsidRPr="00E55E25" w:rsidRDefault="00E55E25" w:rsidP="00E55E2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8-15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Дыхание произвольное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1502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55E2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ИП-лежа на спине, ноги – на ширине плеч, согнуты в коленях; </w:t>
            </w:r>
            <w:proofErr w:type="gramStart"/>
            <w:r w:rsidRPr="00E55E2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стопы-параллельно</w:t>
            </w:r>
            <w:proofErr w:type="gramEnd"/>
            <w:r w:rsidRPr="00E55E2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Руки – на ребра, упор – на ладони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Обучение откашливанию. Во время вдоха надавливать пациенту на грудную клетку, затем через рот произвести быстрый выдох: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в соответствии с возможностями пациента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591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согнуты в коленях, руки – за голову, локти – в стороны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Повороты и наклоны головы в стороны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дыхание произвольное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стоя, ноги на ширине плеч, руки на поясе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1-вдох,2-выдох. С акцентом на грудное   и на диафрагмальное дыхание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5-6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дыхание равномерное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стоя, руки вперёд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Сжать кисти в кулак. Разжать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8 -9раз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1161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Руки перед грудью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 стороны, ладонями вверх, правую ногу назад на носок.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., то ж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левой ногой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8-10раз каждой ногой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659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стоя, кисти к  плечам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Поднимаясь на носки, руки вверх, ладони внутрь-вдох,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8-10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равномерное</w:t>
            </w:r>
          </w:p>
        </w:tc>
      </w:tr>
      <w:tr w:rsidR="00E55E25" w:rsidRPr="00E55E25" w:rsidTr="00ED361D">
        <w:trPr>
          <w:trHeight w:val="424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руки в стороны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Наклон вперёд, руки вниз-выдох,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вдох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равномерное</w:t>
            </w:r>
          </w:p>
        </w:tc>
      </w:tr>
      <w:tr w:rsidR="00E55E25" w:rsidRPr="00E55E25" w:rsidTr="00ED361D">
        <w:trPr>
          <w:trHeight w:val="929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перед грудью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55E2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Повороты туловища поочерёдно в каждую сторону, ладони вверх, 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4-6- раз в каждую сторону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Поочерёдно поднимать вверх правое и левое колено 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4-6раз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лёжа на спине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ИП-вдох, приподнять таз, частично перемещая тяжесть тела на локти, плечи и стопы, выдох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ИП-вдох, выдох-сгибание ноги в коленном и тазобедренном суставе, приближая колено   к груди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каждой ногой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- лежа на спине «группировка» - хват руками за колени,  подбородок прижат к груди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Перекаты: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Перекатываться на правый и на левый бок, потом вверх и вниз. 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Движения выполняются на выдохе</w:t>
            </w:r>
          </w:p>
        </w:tc>
      </w:tr>
      <w:tr w:rsidR="00E55E25" w:rsidRPr="00E55E25" w:rsidTr="00ED361D"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 - лежа на спине, ноги вместе, 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Правую ладонь на грудь, левую на живот. Углублённое дыхание с акцентом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грудное и на диафрагмальное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Обучение переходу из ИП лежа в ИП-сидя: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Согнуть ноги в коленных суставах, повернуться на правый бок,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Опереться о матрац локтем правой руки, свесить ноги с кроват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сесть.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Вернуться в ИП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произвольное.  Движение выполняется как на правом, так и на левом боку</w:t>
            </w:r>
          </w:p>
        </w:tc>
      </w:tr>
      <w:tr w:rsidR="00E55E25" w:rsidRPr="00E55E25" w:rsidTr="00ED361D">
        <w:trPr>
          <w:trHeight w:val="1602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ИП-лежа на правом боку, ноги согнуты в коленях,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упорна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предплечья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Вдох-ИП, упор на правое предплечье и левую кисть,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Выход-подъем туловища, с опорой на левую кисть, разгибая руку в локтевом суставе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5-8 раз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произвольное.  Движение выполняется как на правом, так и на левом боку</w:t>
            </w:r>
          </w:p>
        </w:tc>
      </w:tr>
      <w:tr w:rsidR="00E55E25" w:rsidRPr="00E55E25" w:rsidTr="00ED361D">
        <w:trPr>
          <w:trHeight w:val="490"/>
        </w:trPr>
        <w:tc>
          <w:tcPr>
            <w:tcW w:w="499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ИП-стоя, </w:t>
            </w:r>
          </w:p>
        </w:tc>
        <w:tc>
          <w:tcPr>
            <w:tcW w:w="616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по палате</w:t>
            </w:r>
          </w:p>
        </w:tc>
        <w:tc>
          <w:tcPr>
            <w:tcW w:w="170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2-3 мин</w:t>
            </w:r>
          </w:p>
        </w:tc>
        <w:tc>
          <w:tcPr>
            <w:tcW w:w="3544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</w:tbl>
    <w:p w:rsidR="00E55E25" w:rsidRDefault="00E55E25" w:rsidP="00E55E25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55E25" w:rsidRPr="00790DC6" w:rsidRDefault="00E55E25" w:rsidP="00E55E25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:rsidR="00790DC6" w:rsidRPr="00790DC6" w:rsidRDefault="00E55E25" w:rsidP="00790DC6">
      <w:pPr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 w:rsidR="00790DC6" w:rsidRPr="00790DC6">
        <w:rPr>
          <w:rFonts w:ascii="Times New Roman" w:hAnsi="Times New Roman" w:cs="Times New Roman"/>
          <w:b/>
          <w:color w:val="000000"/>
          <w:sz w:val="28"/>
          <w:szCs w:val="28"/>
        </w:rPr>
        <w:t>для больных</w:t>
      </w:r>
    </w:p>
    <w:p w:rsidR="00E55E25" w:rsidRPr="00E55E25" w:rsidRDefault="00790DC6" w:rsidP="00790DC6">
      <w:pPr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b/>
          <w:color w:val="000000"/>
          <w:sz w:val="28"/>
          <w:szCs w:val="28"/>
        </w:rPr>
        <w:t>с ЗНО органов пищеварения</w:t>
      </w:r>
      <w:r w:rsidR="00E55E25" w:rsidRPr="00E55E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раннем послеоперационном периоде </w:t>
      </w:r>
    </w:p>
    <w:p w:rsidR="00E55E25" w:rsidRPr="00E55E25" w:rsidRDefault="00E55E25" w:rsidP="00E55E25">
      <w:pPr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000000"/>
          <w:sz w:val="28"/>
          <w:szCs w:val="28"/>
        </w:rPr>
        <w:t>(1 – 3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702"/>
        <w:gridCol w:w="5789"/>
        <w:gridCol w:w="1615"/>
        <w:gridCol w:w="4412"/>
      </w:tblGrid>
      <w:tr w:rsidR="00E55E25" w:rsidRPr="00E55E25" w:rsidTr="00ED361D">
        <w:trPr>
          <w:trHeight w:val="874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E55E25" w:rsidRPr="00E55E25" w:rsidTr="00ED361D">
        <w:trPr>
          <w:trHeight w:val="1695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Диафрагмальное дыхание: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вверх. Пауза. Выдох через рот, живот втянуть, лежащая на нём рука надавливает на живот. После выдоха пауза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71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головы: в стороны попеременно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 в каждую сторону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Дыхание равномерное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70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Откашливание. Вдох через нос, выдох кашлевыми толчками, прижимая руками рёбра больного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16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 допускать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натуживания</w:t>
            </w:r>
            <w:proofErr w:type="spellEnd"/>
          </w:p>
        </w:tc>
      </w:tr>
      <w:tr w:rsidR="00E55E25" w:rsidRPr="00E55E25" w:rsidTr="00ED361D">
        <w:trPr>
          <w:trHeight w:val="443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591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согнуты в локтях. Упор на локти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Кисти сжать в кулак, разжать кулак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руки вдоль туловища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Кисти к плечам, локти прижаты к туловищу. Развести локти в сторон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в каждую сторону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Упражнение выполняется по часовой и против часовой стрелки </w:t>
            </w:r>
            <w:proofErr w:type="gramEnd"/>
          </w:p>
        </w:tc>
      </w:tr>
      <w:tr w:rsidR="00E55E25" w:rsidRPr="00E55E25" w:rsidTr="00ED361D">
        <w:trPr>
          <w:trHeight w:val="1181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руки – перед грудью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-Разгибая руки в локтевом суставе, вперёд-вдох, руки перед грудь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выдох-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каждой рукой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E55E25" w:rsidRPr="00E55E25" w:rsidTr="00ED361D">
        <w:trPr>
          <w:trHeight w:val="739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– поднять руку вверх,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 – опустить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1789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 Пауза. Выдох через рот, живот втянуть, надавив лежащей на нем рукой. После выдоха пауза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Сгибание-разгибание пальцев ног</w:t>
            </w:r>
          </w:p>
        </w:tc>
        <w:tc>
          <w:tcPr>
            <w:tcW w:w="1296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516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с максимальной амплитудой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Тыльное и подошвенное сгибание стоп</w:t>
            </w:r>
          </w:p>
        </w:tc>
        <w:tc>
          <w:tcPr>
            <w:tcW w:w="1296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16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8- 10 раз в каждую </w:t>
            </w: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сторону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Темп средний, дыхание произвольное.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Упражнение выполняется по часовой и против </w:t>
            </w: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часовой стрелки</w:t>
            </w:r>
            <w:proofErr w:type="gramEnd"/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ноги в коленном суставе, с надавливанием пяткой на опору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выполнять обеими ногами попеременно. 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диафрагмальное; выполнять обеими ногами одновременно. Выдох-отведение, Вдох-приведение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 из ИП-лежа в ИП-сидя с опущенными ногами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Согнуть ноги в коленных суставах, повернуть таз в сторону, опереться о матрац локтем, свесить ноги с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кровати-сесть</w:t>
            </w:r>
            <w:proofErr w:type="gramEnd"/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Первая посадка выполняется с помощью медицинского персонала, а в дальнейшем—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мостоятельно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ИП-сидя; ноги согнуты в коленных суставах, стопы касаются пола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вверх. Пауза. Выдох через рот, живот втянуть, надавив на него рукой. После выдоха пауза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 из ИП-сидя в ИП-стоя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в ИП-стоя; голова смотрит прямо, ноги-на ширине плеч,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стопы-параллельны</w:t>
            </w:r>
            <w:proofErr w:type="gramEnd"/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1 -2 раза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74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ИП-стоя; голова смотрит прямо, </w:t>
            </w:r>
          </w:p>
        </w:tc>
        <w:tc>
          <w:tcPr>
            <w:tcW w:w="5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в пределах палаты</w:t>
            </w:r>
          </w:p>
        </w:tc>
        <w:tc>
          <w:tcPr>
            <w:tcW w:w="129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 з</w:t>
            </w:r>
          </w:p>
        </w:tc>
        <w:tc>
          <w:tcPr>
            <w:tcW w:w="451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Спина прямая</w:t>
            </w:r>
          </w:p>
        </w:tc>
      </w:tr>
    </w:tbl>
    <w:p w:rsidR="00E55E25" w:rsidRPr="00E55E25" w:rsidRDefault="00E55E25" w:rsidP="00E55E2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5E25" w:rsidRPr="00790DC6" w:rsidRDefault="00E55E25" w:rsidP="00E55E2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</w:p>
    <w:p w:rsidR="00790DC6" w:rsidRPr="00790DC6" w:rsidRDefault="00E55E25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231F20"/>
          <w:sz w:val="28"/>
          <w:szCs w:val="28"/>
        </w:rPr>
        <w:t>Примерный комплекс лечебно-гимнастических упражнений</w:t>
      </w:r>
      <w:r w:rsidR="00790DC6" w:rsidRPr="00790DC6">
        <w:t xml:space="preserve"> </w:t>
      </w:r>
      <w:r w:rsidR="00790DC6" w:rsidRPr="00790DC6">
        <w:rPr>
          <w:rFonts w:ascii="Times New Roman" w:hAnsi="Times New Roman" w:cs="Times New Roman"/>
          <w:b/>
          <w:color w:val="231F20"/>
          <w:sz w:val="28"/>
          <w:szCs w:val="28"/>
        </w:rPr>
        <w:t>для больных</w:t>
      </w:r>
    </w:p>
    <w:p w:rsidR="00E55E25" w:rsidRDefault="00790DC6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b/>
          <w:color w:val="231F20"/>
          <w:sz w:val="28"/>
          <w:szCs w:val="28"/>
        </w:rPr>
        <w:t>с ЗНО органов пищеварения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в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отсроченно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м 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>послеоперационно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E55E25" w:rsidRPr="00E55E25">
        <w:rPr>
          <w:rFonts w:ascii="Times New Roman" w:hAnsi="Times New Roman" w:cs="Times New Roman"/>
          <w:b/>
          <w:color w:val="000000"/>
          <w:sz w:val="28"/>
          <w:szCs w:val="28"/>
        </w:rPr>
        <w:t>(4 – 7 сутки после операции)</w:t>
      </w:r>
    </w:p>
    <w:p w:rsidR="00790DC6" w:rsidRPr="00E55E25" w:rsidRDefault="00790DC6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3126"/>
        <w:gridCol w:w="4839"/>
        <w:gridCol w:w="1615"/>
        <w:gridCol w:w="4937"/>
      </w:tblGrid>
      <w:tr w:rsidR="00E55E25" w:rsidRPr="00E55E25" w:rsidTr="00ED361D">
        <w:trPr>
          <w:trHeight w:val="689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E55E25" w:rsidRPr="00E55E25" w:rsidTr="00ED361D">
        <w:trPr>
          <w:trHeight w:val="1348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вверх. Пауза. Выдох через рот, живот втянуть. После выдоха пауза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1335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головы в стороны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6-8 раз в каждую сторону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15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Наклоны, скользя головой по опоре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6-8 раз в каждую сторону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19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пальцев рук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максимальной амплитудой, в медленном темпе. Дыхание произвольное. Выполняется одновременно двумя руками</w:t>
            </w:r>
          </w:p>
        </w:tc>
      </w:tr>
      <w:tr w:rsidR="00E55E25" w:rsidRPr="00E55E25" w:rsidTr="00ED361D">
        <w:trPr>
          <w:trHeight w:val="875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591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Одна нога согнута в колене, стопа на постели, друга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прямая. Смена положения ног, скользя стопой по постели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каждой ногой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E55E2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Дыхание произвольное, 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руки вдоль туловища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согнуты в коленях вместе, развести и свести колени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Приподнять одну ногу вверх - опустить, то же проделать другой ногой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каждой ногой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1418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вдоль туловища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руки в локтевом суставе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сжатием пальцев в кулак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E55E25" w:rsidRPr="00E55E25" w:rsidTr="00ED361D">
        <w:trPr>
          <w:trHeight w:val="678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Поднять и отвести в сторону руку вверх,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выдох 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50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Сгибая колени, подтянуть их к животу. Ноги выпрямить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1914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одна рука на груди другая – на животе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Диафрагмальное дыхание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Сгибание-разгибание пальцев ног.</w:t>
            </w:r>
          </w:p>
        </w:tc>
        <w:tc>
          <w:tcPr>
            <w:tcW w:w="1560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961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с максимальной амплитудой</w:t>
            </w: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Тыльное и подошвенное сгибание стоп</w:t>
            </w:r>
          </w:p>
        </w:tc>
        <w:tc>
          <w:tcPr>
            <w:tcW w:w="1560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8- 10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произвольное.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Упражнение выполняется почасовой и против часовой стрелки (в каждую сторону)</w:t>
            </w:r>
            <w:proofErr w:type="gramEnd"/>
          </w:p>
        </w:tc>
      </w:tr>
      <w:tr w:rsidR="00E55E25" w:rsidRPr="00E55E25" w:rsidTr="00ED361D">
        <w:trPr>
          <w:trHeight w:val="43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ноги в коленном суставе, с надавливанием пяткой на опору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выполнять обеими ногами попеременно </w:t>
            </w:r>
          </w:p>
        </w:tc>
      </w:tr>
      <w:tr w:rsidR="00E55E25" w:rsidRPr="00E55E25" w:rsidTr="00ED361D">
        <w:trPr>
          <w:trHeight w:val="1376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выполнять обеими ногами одновременно</w:t>
            </w:r>
          </w:p>
        </w:tc>
      </w:tr>
      <w:tr w:rsidR="00E55E25" w:rsidRPr="00E55E25" w:rsidTr="00ED361D">
        <w:trPr>
          <w:trHeight w:val="598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поясница прижата к опоре, ноги – на ширине плеч, стопы – параллельно; руки – вдоль туловища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прямой ноги вверх на 45</w:t>
            </w: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B0"/>
            </w: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стопа в положении тыльного сгибания;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3-4 раза каждой ногой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попеременно двумя ногами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29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согнуты в коленях; стопы параллельно. Руки согнуты в локтях, прижаты к туловищу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вдох. На выдохе приподнять таз, частично перемещая тяжесть тела на стопы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болевым синдромом пациента, все движения выполняются до боли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 из ИП-лежа в ИП-сидя с опущенными ногами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Согнуть ноги в коленных суставах, повернуть таз в сторону движения,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опереться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 матрац локтем руки, свесить ноги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кровати-сесть</w:t>
            </w:r>
            <w:proofErr w:type="gramEnd"/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избегать резких движений</w:t>
            </w:r>
          </w:p>
        </w:tc>
      </w:tr>
      <w:tr w:rsidR="00E55E25" w:rsidRPr="00E55E25" w:rsidTr="00ED361D">
        <w:trPr>
          <w:trHeight w:val="1406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ИП-сидя,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согнуты в коленных суставах, стопы касаются пола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Кисти к плечам, локти прижаты к туловищу. Развести руки в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стороны-вдох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кисти к плечам-выдох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Спина прямая</w:t>
            </w:r>
          </w:p>
        </w:tc>
      </w:tr>
      <w:tr w:rsidR="00E55E25" w:rsidRPr="00E55E25" w:rsidTr="00ED361D">
        <w:trPr>
          <w:trHeight w:val="572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туловища в стороны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5-8 раз в каждую сторону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1142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в ИП-стоя; голова смотрит прямо, ноги-на ширине плеч,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стопы-параллельны</w:t>
            </w:r>
            <w:proofErr w:type="gramEnd"/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</w:tc>
      </w:tr>
      <w:tr w:rsidR="00E55E25" w:rsidRPr="00E55E25" w:rsidTr="00ED361D">
        <w:trPr>
          <w:trHeight w:val="841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Полунаклон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вперёд, руки вниз, выпрямиться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985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на месте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сек.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избегать задержки дыхания</w:t>
            </w:r>
          </w:p>
        </w:tc>
      </w:tr>
      <w:tr w:rsidR="00E55E25" w:rsidRPr="00E55E25" w:rsidTr="00ED361D">
        <w:trPr>
          <w:trHeight w:val="587"/>
        </w:trPr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Развести руки в стороны, ладони вверх-вдох,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4-5 раз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 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 туловища в стороны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4-5 раз в каждую сторону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c>
          <w:tcPr>
            <w:tcW w:w="50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13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ИП-стоя; голова смотрит прямо, ноги-на ширине плеч,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стопы-параллельны</w:t>
            </w:r>
            <w:proofErr w:type="gramEnd"/>
          </w:p>
        </w:tc>
        <w:tc>
          <w:tcPr>
            <w:tcW w:w="48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в пределах палаты</w:t>
            </w:r>
          </w:p>
        </w:tc>
        <w:tc>
          <w:tcPr>
            <w:tcW w:w="1560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</w:t>
            </w:r>
          </w:p>
        </w:tc>
        <w:tc>
          <w:tcPr>
            <w:tcW w:w="4961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Коррекция осанки  </w:t>
            </w:r>
          </w:p>
        </w:tc>
      </w:tr>
    </w:tbl>
    <w:p w:rsidR="00E55E25" w:rsidRPr="00E55E25" w:rsidRDefault="00E55E25" w:rsidP="00E55E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55E25" w:rsidRPr="00E55E25" w:rsidRDefault="00E55E25" w:rsidP="00E55E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55E25" w:rsidRPr="00790DC6" w:rsidRDefault="00E55E25" w:rsidP="00E55E2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</w:p>
    <w:p w:rsidR="00790DC6" w:rsidRPr="00790DC6" w:rsidRDefault="00E55E25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 w:rsidR="00790DC6" w:rsidRPr="00790DC6">
        <w:rPr>
          <w:rFonts w:ascii="Times New Roman" w:hAnsi="Times New Roman" w:cs="Times New Roman"/>
          <w:b/>
          <w:color w:val="231F20"/>
          <w:sz w:val="28"/>
          <w:szCs w:val="28"/>
        </w:rPr>
        <w:t>для больных</w:t>
      </w:r>
    </w:p>
    <w:p w:rsidR="00E55E25" w:rsidRPr="00E55E25" w:rsidRDefault="00790DC6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790DC6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с ЗНО органов пищеварения 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в 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>восстановительно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(8-21 день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2398"/>
        <w:gridCol w:w="5383"/>
        <w:gridCol w:w="1615"/>
        <w:gridCol w:w="4938"/>
      </w:tblGrid>
      <w:tr w:rsidR="00E55E25" w:rsidRPr="00E55E25" w:rsidTr="00ED361D">
        <w:trPr>
          <w:trHeight w:val="874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E55E25" w:rsidRPr="00E55E25" w:rsidTr="00ED361D">
        <w:trPr>
          <w:trHeight w:val="1362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ИП-лёжа на спине,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животе и груди ноги согнуты в коленных суставах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Вдох через нос, живот поднимается вверх. Выдох через рот, живот втянуть, надавив на него рукой.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1321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головы в стороны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6-8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Дыхание произвольное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E55E25" w:rsidRPr="00E55E25" w:rsidTr="00ED361D">
        <w:trPr>
          <w:trHeight w:val="415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Наклоны головы в стороны  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6-8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Выполняется.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попеременно в обе стороны</w:t>
            </w:r>
          </w:p>
        </w:tc>
      </w:tr>
      <w:tr w:rsidR="00E55E25" w:rsidRPr="00E55E25" w:rsidTr="00ED361D">
        <w:trPr>
          <w:trHeight w:val="405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вперё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вдох. опустить-выдох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максимальной амплитудой, в медленном темпе. Дыхание произвольное. Выполняется одновременно двумя руками</w:t>
            </w:r>
          </w:p>
        </w:tc>
      </w:tr>
      <w:tr w:rsidR="00E55E25" w:rsidRPr="00E55E25" w:rsidTr="00ED361D">
        <w:trPr>
          <w:trHeight w:val="81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вдоль туловищ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кисти сжать в кулак, носки ног на себя, кисти разжать, носки ног от себя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591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перед грудью, развести их в стороны-вдох,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E55E2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Темп медленный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согнуты в коленях вместе. Развести колени, стопы на месте, колени свести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Упражнение выполняется по часовой и против часовой стрелки </w:t>
            </w:r>
            <w:proofErr w:type="gramEnd"/>
          </w:p>
        </w:tc>
      </w:tr>
      <w:tr w:rsidR="00E55E25" w:rsidRPr="00E55E25" w:rsidTr="00ED361D">
        <w:trPr>
          <w:trHeight w:val="1042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Сгибание рук в локтевом суставе со сжатием пальцев в кулак,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разгибание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одновременно двумя руками</w:t>
            </w:r>
          </w:p>
        </w:tc>
      </w:tr>
      <w:tr w:rsidR="00E55E25" w:rsidRPr="00E55E25" w:rsidTr="00ED361D">
        <w:trPr>
          <w:trHeight w:val="733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Сгибая колени, подтянуть бёдра к животу, ноги выпрямить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983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Поочерёдно поднимать прямые ноги вверх и опускать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 </w:t>
            </w:r>
          </w:p>
        </w:tc>
      </w:tr>
      <w:tr w:rsidR="00E55E25" w:rsidRPr="00E55E25" w:rsidTr="00ED361D">
        <w:trPr>
          <w:trHeight w:val="50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ноги вместе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вперёд-вдох, руки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опустить-выдох</w:t>
            </w:r>
            <w:proofErr w:type="gramEnd"/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756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Руки перед грудью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 стороны-вдох,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613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в движении с различными положениями рук: на поясе, в стороны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30сек.</w:t>
            </w:r>
          </w:p>
        </w:tc>
        <w:tc>
          <w:tcPr>
            <w:tcW w:w="4938" w:type="dxa"/>
            <w:vMerge w:val="restart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55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вперёд. Кисти сжать в кулак, кулак разжать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на поясе. Подняться на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носки-вдох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опуститься-выдох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  <w:vMerge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поясе, поочерёдно поднимать колени вверх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5-7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 </w:t>
            </w: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согнуть в локтевых суставах, кисти к плечам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–в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43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поясе, махи ногой в сторону,   выполнять поочерёдно каждой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5-7раз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1334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Отставить одну ногу назад на носок, руки вперёд,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выдох. Повторить движения другой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3-5 раз каждой ногой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572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ладони на голову, поднимаясь на носки, поднять руки вверх,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841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22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перед грудью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Наклон вперёд, руки вниз,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амплитуда ограничена</w:t>
            </w:r>
          </w:p>
        </w:tc>
      </w:tr>
      <w:tr w:rsidR="00E55E25" w:rsidRPr="00E55E25" w:rsidTr="00ED361D">
        <w:trPr>
          <w:trHeight w:val="1414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ноги-на ширине плеч, руки-опущены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коррекции осанки у стены: прислонившись спиной к стене точки соприкосновения: затылок, ягодицы и пятки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 Контроль правильной осанки, при необходимости коррекция</w:t>
            </w:r>
          </w:p>
        </w:tc>
      </w:tr>
      <w:tr w:rsidR="00E55E25" w:rsidRPr="00E55E25" w:rsidTr="00ED361D">
        <w:trPr>
          <w:trHeight w:val="1121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Руки перед грудью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Повороты туловища в стороны с одновременным отведением одноименной руки в сторону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в каждую сторону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мплитуда ограниченная</w:t>
            </w:r>
          </w:p>
        </w:tc>
      </w:tr>
      <w:tr w:rsidR="00E55E25" w:rsidRPr="00E55E25" w:rsidTr="00ED361D">
        <w:trPr>
          <w:trHeight w:val="679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ИП-основная стойка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в движении, выпрямиться, следить за походкой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2-3 мин</w:t>
            </w:r>
          </w:p>
          <w:p w:rsidR="00E55E25" w:rsidRPr="00E55E25" w:rsidRDefault="00E55E25" w:rsidP="00E55E2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осанкой</w:t>
            </w:r>
          </w:p>
        </w:tc>
      </w:tr>
      <w:tr w:rsidR="00E55E25" w:rsidRPr="00E55E25" w:rsidTr="00ED361D">
        <w:trPr>
          <w:trHeight w:val="706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через стороны ввер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руки опустить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избегать задержки дыхания</w:t>
            </w:r>
          </w:p>
        </w:tc>
      </w:tr>
      <w:tr w:rsidR="00E55E25" w:rsidRPr="00E55E25" w:rsidTr="00ED361D">
        <w:trPr>
          <w:trHeight w:val="58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 Руки на поясе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Правую ногу поднять, держать спину прямо, ногу опустить, то же самое левой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4-6 раз каждой ногой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фиксировать правильную осанку</w:t>
            </w:r>
          </w:p>
        </w:tc>
      </w:tr>
      <w:tr w:rsidR="00E55E25" w:rsidRPr="00E55E25" w:rsidTr="00ED361D">
        <w:trPr>
          <w:trHeight w:val="872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 стороны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дох, руки на пояс-выдох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567"/>
        </w:trPr>
        <w:tc>
          <w:tcPr>
            <w:tcW w:w="68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39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Глубокий спокойный вдох,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контроль осанки. Расслабление мышц плечевого пояса</w:t>
            </w:r>
          </w:p>
        </w:tc>
      </w:tr>
    </w:tbl>
    <w:p w:rsidR="00E55E25" w:rsidRPr="00E55E25" w:rsidRDefault="00E55E25" w:rsidP="00E55E25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</w:p>
    <w:p w:rsidR="00E55E25" w:rsidRPr="00E55E25" w:rsidRDefault="00E55E25" w:rsidP="00E55E2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E55E25" w:rsidRPr="00790DC6" w:rsidRDefault="00E55E25" w:rsidP="00E55E2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231F20"/>
          <w:sz w:val="28"/>
          <w:szCs w:val="28"/>
        </w:rPr>
      </w:pPr>
      <w:r w:rsidRPr="00790DC6">
        <w:rPr>
          <w:rFonts w:ascii="Times New Roman" w:hAnsi="Times New Roman" w:cs="Times New Roman"/>
          <w:color w:val="231F20"/>
          <w:sz w:val="28"/>
          <w:szCs w:val="28"/>
        </w:rPr>
        <w:lastRenderedPageBreak/>
        <w:t>Таблица 5</w:t>
      </w:r>
    </w:p>
    <w:p w:rsidR="00790DC6" w:rsidRPr="00790DC6" w:rsidRDefault="00E55E25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55E25">
        <w:rPr>
          <w:rFonts w:ascii="Times New Roman" w:hAnsi="Times New Roman" w:cs="Times New Roman"/>
          <w:b/>
          <w:color w:val="231F20"/>
          <w:sz w:val="28"/>
          <w:szCs w:val="28"/>
        </w:rPr>
        <w:t>Примерный комплекс лечебно-гимнастических упражнени</w:t>
      </w:r>
      <w:r w:rsidR="00790DC6">
        <w:rPr>
          <w:rFonts w:ascii="Times New Roman" w:hAnsi="Times New Roman" w:cs="Times New Roman"/>
          <w:b/>
          <w:color w:val="231F20"/>
          <w:sz w:val="28"/>
          <w:szCs w:val="28"/>
        </w:rPr>
        <w:t>й</w:t>
      </w:r>
      <w:r w:rsidR="00790DC6" w:rsidRPr="00790DC6">
        <w:t xml:space="preserve"> </w:t>
      </w:r>
      <w:r w:rsidR="00790DC6" w:rsidRPr="00790DC6">
        <w:rPr>
          <w:rFonts w:ascii="Times New Roman" w:hAnsi="Times New Roman" w:cs="Times New Roman"/>
          <w:b/>
          <w:color w:val="231F20"/>
          <w:sz w:val="28"/>
          <w:szCs w:val="28"/>
        </w:rPr>
        <w:t>для больных</w:t>
      </w:r>
    </w:p>
    <w:p w:rsidR="00E55E25" w:rsidRPr="00E55E25" w:rsidRDefault="00790DC6" w:rsidP="00790DC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790DC6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с ЗНО органов пищеварения 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в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тренировочно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="00E55E25" w:rsidRPr="00E55E25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(свыше 3 недель после операции)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6"/>
        <w:gridCol w:w="5223"/>
        <w:gridCol w:w="1615"/>
        <w:gridCol w:w="4657"/>
      </w:tblGrid>
      <w:tr w:rsidR="00E55E25" w:rsidRPr="00E55E25" w:rsidTr="00ED361D">
        <w:trPr>
          <w:trHeight w:val="874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E55E25" w:rsidRPr="00E55E25" w:rsidTr="00ED361D">
        <w:trPr>
          <w:trHeight w:val="532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руки на поясе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1-вдох, 2-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спокойное</w:t>
            </w:r>
          </w:p>
        </w:tc>
      </w:tr>
      <w:tr w:rsidR="00E55E25" w:rsidRPr="00E55E25" w:rsidTr="00ED361D">
        <w:trPr>
          <w:trHeight w:val="554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Спокойная ходьба в движении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сек.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415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перед грудью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 стороны, ладонями вверх-вдох,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-п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8 -10раз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медленный; Дыхание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55E25" w:rsidRPr="00E55E25" w:rsidTr="00ED361D">
        <w:trPr>
          <w:trHeight w:val="1024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Движения плечами: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Вперед-вдох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Наза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1055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плеч: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Вверх-вдох,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Вниз-выдох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правильной осанкой</w:t>
            </w:r>
          </w:p>
        </w:tc>
      </w:tr>
      <w:tr w:rsidR="00E55E25" w:rsidRPr="00E55E25" w:rsidTr="00ED361D">
        <w:trPr>
          <w:trHeight w:val="575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кисти к плечам, локти вниз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Развести локти в сторон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 сек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правильной осанкой</w:t>
            </w:r>
          </w:p>
        </w:tc>
      </w:tr>
      <w:tr w:rsidR="00E55E25" w:rsidRPr="00E55E25" w:rsidTr="00ED361D">
        <w:trPr>
          <w:trHeight w:val="72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Поочерёдно поднимать ногу вперёд, опускать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правильной осанкой</w:t>
            </w:r>
          </w:p>
        </w:tc>
      </w:tr>
      <w:tr w:rsidR="00E55E25" w:rsidRPr="00E55E25" w:rsidTr="00ED361D">
        <w:trPr>
          <w:trHeight w:val="870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в стороны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Поднять согнутое правое колено вверх, руки на пояс,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То же левой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правильной осанкой</w:t>
            </w:r>
          </w:p>
        </w:tc>
      </w:tr>
      <w:tr w:rsidR="00E55E25" w:rsidRPr="00E55E25" w:rsidTr="00ED361D">
        <w:trPr>
          <w:trHeight w:val="998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 туловища вправо. Правую руку в сторону-вдох,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.- выдох, то же влево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4-5 раз в каждую сторону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правильной осанкой</w:t>
            </w:r>
          </w:p>
        </w:tc>
      </w:tr>
      <w:tr w:rsidR="00E55E25" w:rsidRPr="00E55E25" w:rsidTr="00ED361D">
        <w:trPr>
          <w:trHeight w:val="55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за голову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вперёд, руки вниз, выпрямиться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839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развести руки в стороны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свести руки,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78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в стороны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Присест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руки вперёд, встать 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884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перед грудью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 правой ногой в сторону, ногу опустить, то же левой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правильной осанкой</w:t>
            </w:r>
          </w:p>
        </w:tc>
      </w:tr>
      <w:tr w:rsidR="00E55E25" w:rsidRPr="00E55E25" w:rsidTr="00ED361D">
        <w:trPr>
          <w:trHeight w:val="770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Правую ногу поднять вперёд, руки в стороны,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., то же левой ногой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7-9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равномерное</w:t>
            </w:r>
          </w:p>
        </w:tc>
      </w:tr>
      <w:tr w:rsidR="00E55E25" w:rsidRPr="00E55E25" w:rsidTr="00ED361D">
        <w:trPr>
          <w:trHeight w:val="813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Отвести локти назад, соединяя лопатки вмест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 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6-10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1438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ноги-на ширине плеч, руки-опущены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коррекции осанки у стены: прислонившись спиной к стене точки соприкосновения: затылок, ягодицы и пятки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коррекция осанки.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Дыхание произвольное </w:t>
            </w:r>
          </w:p>
        </w:tc>
      </w:tr>
      <w:tr w:rsidR="00E55E25" w:rsidRPr="00E55E25" w:rsidTr="00ED361D">
        <w:trPr>
          <w:trHeight w:val="165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 лицом у стены, 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руки-согнуты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локтях, упор на ладони, ноги на ширине плеч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ИП-вдох,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</w:t>
            </w:r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разведение локтей в стороны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5E25" w:rsidRPr="00E55E25" w:rsidRDefault="00E55E25" w:rsidP="00E55E25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E55E25" w:rsidRPr="00E55E25" w:rsidTr="00ED361D">
        <w:trPr>
          <w:trHeight w:val="420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18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Поднять руки максимально высоко перед собой, скользя ладонями по стене. Задержаться на максимальном положении. 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Плавно опустить руки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756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кисти к плечам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1-4 вращение в плечевых суставах вперёд, 5-8 –назад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</w:t>
            </w:r>
          </w:p>
        </w:tc>
      </w:tr>
      <w:tr w:rsidR="00E55E25" w:rsidRPr="00E55E25" w:rsidTr="00ED361D">
        <w:trPr>
          <w:trHeight w:val="682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стоя, руки вдоль туловища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в движении с различными положениями рук: на поясе, вперёд, в стороны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2-3 мин</w:t>
            </w:r>
          </w:p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осанкой</w:t>
            </w:r>
          </w:p>
        </w:tc>
      </w:tr>
      <w:tr w:rsidR="00E55E25" w:rsidRPr="00E55E25" w:rsidTr="00ED361D">
        <w:trPr>
          <w:trHeight w:val="591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Кисти к подмышечной впадине, локти развести вдох,2- принять </w:t>
            </w:r>
            <w:proofErr w:type="spell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7-9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избегать задержки дыхания</w:t>
            </w:r>
          </w:p>
        </w:tc>
      </w:tr>
      <w:tr w:rsidR="00E55E25" w:rsidRPr="00E55E25" w:rsidTr="00ED361D">
        <w:trPr>
          <w:trHeight w:val="43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Маховые движения руками (вперед-назад)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E55E25" w:rsidRPr="00E55E25" w:rsidTr="00ED361D">
        <w:trPr>
          <w:trHeight w:val="437"/>
        </w:trPr>
        <w:tc>
          <w:tcPr>
            <w:tcW w:w="582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086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3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Спокойная ходьба в движении</w:t>
            </w:r>
          </w:p>
        </w:tc>
        <w:tc>
          <w:tcPr>
            <w:tcW w:w="1615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сек.</w:t>
            </w:r>
          </w:p>
        </w:tc>
        <w:tc>
          <w:tcPr>
            <w:tcW w:w="4657" w:type="dxa"/>
          </w:tcPr>
          <w:p w:rsidR="00E55E25" w:rsidRPr="00E55E25" w:rsidRDefault="00E55E25" w:rsidP="00E55E25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5E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</w:tbl>
    <w:p w:rsidR="00E55E25" w:rsidRDefault="00E55E25" w:rsidP="00E55E2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ADE" w:rsidRPr="00793ADE" w:rsidRDefault="00793ADE" w:rsidP="00793AD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231F20"/>
          <w:sz w:val="28"/>
          <w:szCs w:val="28"/>
        </w:rPr>
      </w:pPr>
      <w:r w:rsidRPr="00793ADE">
        <w:rPr>
          <w:rFonts w:ascii="Times New Roman" w:hAnsi="Times New Roman" w:cs="Times New Roman"/>
          <w:color w:val="231F20"/>
          <w:sz w:val="28"/>
          <w:szCs w:val="28"/>
        </w:rPr>
        <w:t>Таблица 6</w:t>
      </w:r>
    </w:p>
    <w:p w:rsidR="00793ADE" w:rsidRPr="00793ADE" w:rsidRDefault="00793ADE" w:rsidP="00793A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793ADE">
        <w:rPr>
          <w:rFonts w:ascii="Times New Roman" w:hAnsi="Times New Roman" w:cs="Times New Roman"/>
          <w:b/>
          <w:color w:val="231F20"/>
          <w:sz w:val="28"/>
          <w:szCs w:val="28"/>
        </w:rPr>
        <w:t>Примерный комплекс лечебно-гимнастических упражнений легкой степени нагрузки</w:t>
      </w:r>
    </w:p>
    <w:p w:rsidR="00793ADE" w:rsidRPr="00793ADE" w:rsidRDefault="00793ADE" w:rsidP="00793A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793ADE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в период проведения химиотерапии и лучевой терапии </w:t>
      </w:r>
    </w:p>
    <w:p w:rsidR="00793ADE" w:rsidRPr="00793ADE" w:rsidRDefault="00793ADE" w:rsidP="00793A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p w:rsidR="00793ADE" w:rsidRPr="00793ADE" w:rsidRDefault="00793ADE" w:rsidP="00793A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r w:rsidRPr="00793ADE">
        <w:rPr>
          <w:rFonts w:ascii="Times New Roman" w:hAnsi="Times New Roman" w:cs="Times New Roman"/>
          <w:color w:val="231F20"/>
          <w:sz w:val="28"/>
          <w:szCs w:val="28"/>
        </w:rPr>
        <w:t>Объем и интенсивность ЛФК на фоне химиотерапии подбирается индивидуально исходя из степени слабости (легкая, средняя, тяжелая). При улучшении общего состояния интенсивность ЛФК увеличивается.</w:t>
      </w:r>
    </w:p>
    <w:p w:rsidR="00793ADE" w:rsidRPr="00793ADE" w:rsidRDefault="00793ADE" w:rsidP="00793A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6"/>
        <w:gridCol w:w="5222"/>
        <w:gridCol w:w="1615"/>
        <w:gridCol w:w="4658"/>
      </w:tblGrid>
      <w:tr w:rsidR="00793ADE" w:rsidRPr="00793ADE" w:rsidTr="00CA03CA">
        <w:trPr>
          <w:trHeight w:val="874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793ADE" w:rsidRPr="00793ADE" w:rsidTr="00CA03CA">
        <w:trPr>
          <w:trHeight w:val="112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Сидя, руки на поясе,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793ADE" w:rsidRPr="00793ADE" w:rsidTr="00CA03CA">
        <w:trPr>
          <w:trHeight w:val="90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коленях ладонями вверх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кистей и стоп 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10-12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793ADE" w:rsidRPr="00793ADE" w:rsidTr="00CA03CA">
        <w:trPr>
          <w:trHeight w:val="41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Вращение кистей в лучезапястных суставах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8-12 раз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793ADE" w:rsidRPr="00793ADE" w:rsidTr="00CA03CA">
        <w:trPr>
          <w:trHeight w:val="99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Круговое движение стоп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793ADE" w:rsidRPr="00793ADE" w:rsidTr="00CA03CA">
        <w:trPr>
          <w:trHeight w:val="1058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 ладонями вверх,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рук в локтевых суставах, сжимая пальцы в кулак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8-10 раз 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793ADE" w:rsidRPr="00793ADE" w:rsidTr="00CA03CA">
        <w:trPr>
          <w:trHeight w:val="57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кисти к плечам 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локтей вперед и назад</w:t>
            </w: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 </w:t>
            </w:r>
          </w:p>
        </w:tc>
      </w:tr>
      <w:tr w:rsidR="00793ADE" w:rsidRPr="00793ADE" w:rsidTr="00CA03CA">
        <w:trPr>
          <w:trHeight w:val="72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Поочередное отведение и приведение ног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793ADE" w:rsidRPr="00793ADE" w:rsidTr="00CA03CA">
        <w:trPr>
          <w:trHeight w:val="87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 туловища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4-5 раз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793ADE" w:rsidRPr="00793ADE" w:rsidTr="00CA03CA">
        <w:trPr>
          <w:trHeight w:val="998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Повороты корпуса в сторону с одновременным отведением </w:t>
            </w:r>
            <w:proofErr w:type="gram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рук-вдох</w:t>
            </w:r>
            <w:proofErr w:type="gram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возвращение в исходное положение-выдох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Взглядом сопровождать кисть руки. Следить за дыханием</w:t>
            </w:r>
          </w:p>
        </w:tc>
      </w:tr>
      <w:tr w:rsidR="00793ADE" w:rsidRPr="00793ADE" w:rsidTr="00CA03CA">
        <w:trPr>
          <w:trHeight w:val="1408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  <w:tr w:rsidR="00793ADE" w:rsidRPr="00793ADE" w:rsidTr="00CA03CA">
        <w:trPr>
          <w:trHeight w:val="83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рук в сторону – вдох, руки в исходное положение - 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</w:p>
        </w:tc>
      </w:tr>
      <w:tr w:rsidR="00793ADE" w:rsidRPr="00793ADE" w:rsidTr="00CA03CA">
        <w:trPr>
          <w:trHeight w:val="78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Разведение рук в стороны – вдох, с поочередным подтягиванием согнутой в колене ноги к груди – выдох, возвращение в исходное положение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2-4раза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793ADE" w:rsidRPr="00793ADE" w:rsidTr="00CA03CA">
        <w:trPr>
          <w:trHeight w:val="884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поднимание руки вперед-вверх-вдох, возвращение в исходное положение - 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5-6 раз каждой рукой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793ADE" w:rsidRPr="00793ADE" w:rsidTr="00CA03CA">
        <w:trPr>
          <w:trHeight w:val="77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кистей </w:t>
            </w:r>
            <w:proofErr w:type="spell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прямые,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стоп </w:t>
            </w:r>
            <w:proofErr w:type="spell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</w:tbl>
    <w:p w:rsidR="00793ADE" w:rsidRPr="00793ADE" w:rsidRDefault="00793ADE" w:rsidP="00793AD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8"/>
          <w:szCs w:val="28"/>
        </w:rPr>
        <w:sectPr w:rsidR="00793ADE" w:rsidRPr="00793ADE" w:rsidSect="00CA03C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93ADE" w:rsidRPr="00793ADE" w:rsidRDefault="00793ADE" w:rsidP="00793ADE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93AD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7</w:t>
      </w:r>
    </w:p>
    <w:p w:rsidR="00793ADE" w:rsidRPr="00793ADE" w:rsidRDefault="00793ADE" w:rsidP="00793ADE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3ADE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средней степени нагрузки</w:t>
      </w:r>
    </w:p>
    <w:p w:rsidR="00793ADE" w:rsidRPr="00793ADE" w:rsidRDefault="00793ADE" w:rsidP="00793ADE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3A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период проведения химиотерапии и лучевой терапии </w:t>
      </w:r>
    </w:p>
    <w:p w:rsidR="00793ADE" w:rsidRPr="00793ADE" w:rsidRDefault="00793ADE" w:rsidP="00793ADE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3ADE">
        <w:rPr>
          <w:rFonts w:ascii="Times New Roman" w:hAnsi="Times New Roman" w:cs="Times New Roman"/>
          <w:sz w:val="28"/>
          <w:szCs w:val="28"/>
        </w:rPr>
        <w:t>Объем и интенсивность ЛФК на фоне химиотерапии подбирается индивидуально исходя из степени слабости (легкая, средняя, тяжелая). При улучшении общего состояния интенсивность ЛФК увеличивается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966"/>
        <w:gridCol w:w="5013"/>
        <w:gridCol w:w="2159"/>
        <w:gridCol w:w="4450"/>
      </w:tblGrid>
      <w:tr w:rsidR="00793ADE" w:rsidRPr="00793ADE" w:rsidTr="00CA03CA">
        <w:trPr>
          <w:trHeight w:val="874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793ADE" w:rsidRPr="00793ADE" w:rsidTr="00CA03CA">
        <w:trPr>
          <w:trHeight w:val="112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Стоя, руки на поясе, ноги на ширине плеч 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793ADE" w:rsidRPr="00793ADE" w:rsidTr="00CA03CA">
        <w:trPr>
          <w:trHeight w:val="90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рук в локтевых суставах 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793ADE" w:rsidRPr="00793ADE" w:rsidTr="00CA03CA">
        <w:trPr>
          <w:trHeight w:val="41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Поднимание на носках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793ADE" w:rsidRPr="00793ADE" w:rsidTr="00CA03CA">
        <w:trPr>
          <w:trHeight w:val="100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кисти рук к плечам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рук в плечевых суставах вперед и назад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793ADE" w:rsidRPr="00793ADE" w:rsidTr="00CA03CA">
        <w:trPr>
          <w:trHeight w:val="1058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отведение и приведение ног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793ADE" w:rsidRPr="00793ADE" w:rsidTr="00CA03CA">
        <w:trPr>
          <w:trHeight w:val="85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руки на поясе 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туловища вперед-выдох, возвращение в исходное положение - вдох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3-4 раза 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Следить за дыханием </w:t>
            </w:r>
          </w:p>
        </w:tc>
      </w:tr>
      <w:tr w:rsidR="00793ADE" w:rsidRPr="00793ADE" w:rsidTr="00CA03CA">
        <w:trPr>
          <w:trHeight w:val="1375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793ADE" w:rsidRPr="00793ADE" w:rsidRDefault="00793ADE" w:rsidP="00793ADE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 корпуса в сторону с разведением рук – вдох, возвращение в исходное положение - выдох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793ADE" w:rsidRPr="00793ADE" w:rsidTr="00CA03CA">
        <w:trPr>
          <w:trHeight w:val="87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руки до уровня плеча с одновременным отведением противоположной ноги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раз, меняя конечности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Следить за дыханием</w:t>
            </w:r>
          </w:p>
        </w:tc>
      </w:tr>
      <w:tr w:rsidR="00793ADE" w:rsidRPr="00793ADE" w:rsidTr="00CA03CA">
        <w:trPr>
          <w:trHeight w:val="998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«Полуприседание» (в начале недели), «приседание» в конце недели в интервальном режиме. Больной </w:t>
            </w:r>
            <w:proofErr w:type="spell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полуприседает</w:t>
            </w:r>
            <w:proofErr w:type="spell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приседает, слегка разводя колени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нагрузки по 30-45 с </w:t>
            </w:r>
            <w:proofErr w:type="spellStart"/>
            <w:proofErr w:type="gram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spellEnd"/>
            <w:proofErr w:type="gram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фиксированным отдыхом 1,5-2 минуты после каждой нагрузки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793ADE" w:rsidRPr="00793ADE" w:rsidTr="00CA03CA">
        <w:trPr>
          <w:trHeight w:val="841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793ADE" w:rsidRPr="00793ADE" w:rsidTr="00CA03CA">
        <w:trPr>
          <w:trHeight w:val="83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Встать с разведением рук в </w:t>
            </w:r>
            <w:proofErr w:type="gram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стороны-вдох</w:t>
            </w:r>
            <w:proofErr w:type="gram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вернуться в исходное положение-выдох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дыханием. Упражнение закончить в положении стоя</w:t>
            </w:r>
          </w:p>
        </w:tc>
      </w:tr>
      <w:tr w:rsidR="00793ADE" w:rsidRPr="00793ADE" w:rsidTr="00CA03CA">
        <w:trPr>
          <w:trHeight w:val="78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Маховые движения ногами поочередно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793ADE" w:rsidRPr="00793ADE" w:rsidTr="00CA03CA">
        <w:trPr>
          <w:trHeight w:val="884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 вперед, вверх с одновременным отведением ноги назад – вдох, возвращение в исходное положение-выдох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раз, меняя ногу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</w:p>
        </w:tc>
      </w:tr>
      <w:tr w:rsidR="00793ADE" w:rsidRPr="00793ADE" w:rsidTr="00CA03CA">
        <w:trPr>
          <w:trHeight w:val="770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плеч назад-вдох, легкий наклон вперед - 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дыханием. При отведении плеч стараться свести лопатки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опору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круговое вращение ног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Хорошо расслабить мышцы ног</w:t>
            </w:r>
          </w:p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1,5-3 мин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Наклон туловища в сторону с отведением противоположной руки – </w:t>
            </w: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вдох, возвращение в исходное положение-выдох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4-6 раз в каждую </w:t>
            </w: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Темп медленный. Следить за </w:t>
            </w: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дыханием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опираются на край стула,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Поочередные круговые движения ногами с отрывом пятки от пола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793ADE" w:rsidRPr="00793ADE" w:rsidTr="00CA03CA">
        <w:trPr>
          <w:trHeight w:val="1567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Кисти скользят по бокам до </w:t>
            </w:r>
            <w:proofErr w:type="gramStart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подмышечных</w:t>
            </w:r>
            <w:proofErr w:type="gramEnd"/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впадин-вдох, возвращение в исходное положение – выдох. Расслабиться.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5-6 раз 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пальцы сжаты в кулак, ноги прямые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кистей кнаружи с разведением пальцев и стоп. Вернуться в исходное положение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Одновременное сгибание и разгибание кистей и стоп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793ADE" w:rsidRPr="00793ADE" w:rsidTr="00CA03CA">
        <w:trPr>
          <w:trHeight w:val="813"/>
        </w:trPr>
        <w:tc>
          <w:tcPr>
            <w:tcW w:w="58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86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Полное, глубокое дыхание</w:t>
            </w:r>
          </w:p>
        </w:tc>
        <w:tc>
          <w:tcPr>
            <w:tcW w:w="1615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793ADE" w:rsidRPr="00793ADE" w:rsidRDefault="00793ADE" w:rsidP="00793A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3A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</w:tbl>
    <w:p w:rsidR="00793ADE" w:rsidRDefault="00793ADE" w:rsidP="00E55E25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93ADE" w:rsidRDefault="00793ADE" w:rsidP="00E55E25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D361D" w:rsidRDefault="00ED361D" w:rsidP="00E55E25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D361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Другие физические практики</w:t>
      </w:r>
    </w:p>
    <w:p w:rsidR="005B4800" w:rsidRPr="00ED361D" w:rsidRDefault="005B4800" w:rsidP="005B4800">
      <w:pPr>
        <w:shd w:val="clear" w:color="auto" w:fill="FFFFFF"/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</w:pPr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Оздоровительные физические практики – комплекс медленных </w:t>
      </w:r>
      <w:proofErr w:type="gram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упражнении</w:t>
      </w:r>
      <w:proofErr w:type="gram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̆, поз, дыхательных упражнений, направленных на улучшение работы сердца и органов дыхания, повышение гибкости, равновесия и силы мышц. При этом состав упражнений должен быть модифицирован для пациентов в возрасте свыше 40 лет, с избыточным весом, хроническими заболеваниями и 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низкои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̆ 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физическои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̆ активностью. </w:t>
      </w:r>
    </w:p>
    <w:p w:rsidR="00ED361D" w:rsidRPr="00ED361D" w:rsidRDefault="005B4800" w:rsidP="00ED36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Наиболее часто применяются </w:t>
      </w:r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 восточные практики (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Йога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, Тай 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син</w:t>
      </w:r>
      <w:proofErr w:type="gram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.Т</w:t>
      </w:r>
      <w:proofErr w:type="gram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аи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̆ </w:t>
      </w:r>
      <w:proofErr w:type="spellStart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Цзы</w:t>
      </w:r>
      <w:proofErr w:type="spellEnd"/>
      <w:r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)).</w:t>
      </w:r>
      <w:r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 </w:t>
      </w:r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Занятия продолжительностью 40-60 мин проводятся 2-3 раза в неделю на протяжении не менее 8 нед</w:t>
      </w:r>
      <w:r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ель</w:t>
      </w:r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. Они включают комбинацию </w:t>
      </w:r>
      <w:proofErr w:type="gramStart"/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физических</w:t>
      </w:r>
      <w:proofErr w:type="gramEnd"/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 и дыхательных упражнений, растяжений и мобилизации с элементами </w:t>
      </w:r>
      <w:proofErr w:type="spellStart"/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>аутогеннои</w:t>
      </w:r>
      <w:proofErr w:type="spellEnd"/>
      <w:r w:rsidR="00ED361D" w:rsidRPr="00ED361D">
        <w:rPr>
          <w:rFonts w:ascii="TimesNewRomanPSMT" w:eastAsia="Times New Roman" w:hAnsi="TimesNewRomanPSMT" w:cs="Times New Roman"/>
          <w:color w:val="000000" w:themeColor="text1"/>
          <w:sz w:val="28"/>
          <w:szCs w:val="28"/>
          <w:lang w:eastAsia="ru-RU"/>
        </w:rPr>
        <w:t xml:space="preserve">̆ тренировки. </w:t>
      </w:r>
    </w:p>
    <w:p w:rsidR="00ED361D" w:rsidRPr="00E55E25" w:rsidRDefault="00ED361D" w:rsidP="00E55E2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55E25" w:rsidRPr="00ED361D" w:rsidRDefault="00ED361D" w:rsidP="00793AD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2: ФИЗИОТЕРАПИЯ</w:t>
      </w:r>
    </w:p>
    <w:p w:rsidR="00790DC6" w:rsidRPr="005B4800" w:rsidRDefault="00790DC6" w:rsidP="00790DC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B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Электротротерапия</w:t>
      </w:r>
      <w:proofErr w:type="spellEnd"/>
    </w:p>
    <w:p w:rsidR="00790DC6" w:rsidRPr="005B480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Лечение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периферической </w:t>
      </w: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полинейропатии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фоне химиотерапии</w:t>
      </w:r>
    </w:p>
    <w:p w:rsidR="00790DC6" w:rsidRPr="00E55E25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Чрескожная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электронейростимуляция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(ЧЭНС)  на область конечности, экспозиция 20 минут. Электроды располагаются попарно на область бедра и голени, форма импульсов прямоугольная, биполярная, длительность импульсов 200 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, частота 70-250 Гц, 15-30 минут. На курс проводится 12-14 процедур ежедневно или через день.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Лечение болевого синдрома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Чрескожная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электронейростимуляция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(ЧЭНС) на область передней брюшной стенки с параметрами: форма импульсов прямоугольная, биполярная, длительность импульсов 200 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, частота 70-150 Гц, 15-20 минут. Силу тока подбирают индивидуально. На курс проводится 10-12 процедур ежедневно или через день.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Электросон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Процедуры электросна проводят по глазнично-затылочной методике при частоте импульсов тока 5–10–20 Гц, силе тока — до ощущения легкой, приятной вибрации (до 15–20 мА). Продолжительность процедуры постепенно возрастает от 15–30 до 40–60 мин ежедневно. На курс 10–15 ежедневных процедур.</w:t>
      </w:r>
    </w:p>
    <w:p w:rsidR="00790DC6" w:rsidRPr="005B4800" w:rsidRDefault="00790DC6" w:rsidP="00790DC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Низкоинтенсивная лазеротерапия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(НИЛИ).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Лечение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периферической </w:t>
      </w:r>
      <w:proofErr w:type="spellStart"/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полинейропатии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фоне химиотерапии</w:t>
      </w:r>
    </w:p>
    <w:p w:rsidR="00790DC6" w:rsidRPr="005B4800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Проводится лазерное воздействие в инфракрасном диапазоне на область </w:t>
      </w:r>
      <w:r w:rsidR="00E712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стоп/кистей</w:t>
      </w: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импульсном режиме с импульсной мощностью 4-6 Вт/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. и частотой следования импульсов 80 Гц, экспозиция 5 минут на поле. Процедуры проводятся ежедневно или через день. На курс 10-12.</w:t>
      </w:r>
    </w:p>
    <w:p w:rsidR="00790DC6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Профилактика и лечение</w:t>
      </w:r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алопеции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фоне химиотерапии</w:t>
      </w:r>
    </w:p>
    <w:p w:rsidR="00790DC6" w:rsidRPr="0030174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Воздействие красным лазерным излучением (длина волны 0,63-0,68 мкм) расфокусированным лучом с плотностью потока мощности 2-6 мВт/см</w:t>
      </w:r>
      <w:proofErr w:type="gram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экспозиция 1-5 минут. Проводится 12-14 процедур ежедневно или через день.</w:t>
      </w:r>
    </w:p>
    <w:p w:rsidR="00790DC6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Воздействие инфракрасным лазерным излучением (длина волны 0,86-0,91 мкм) в импульсном режиме с мощностью 5-7 Вт/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., частотой 80 Гц, экспозиция 3-5 мин. Проводится 12-14 процедур ежедневно или через день.</w:t>
      </w:r>
    </w:p>
    <w:p w:rsidR="00790DC6" w:rsidRPr="00301740" w:rsidRDefault="00790DC6" w:rsidP="00790DC6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Профилактика и лечение </w:t>
      </w:r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мукозита</w:t>
      </w:r>
      <w:proofErr w:type="spellEnd"/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полости рта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глотки </w:t>
      </w:r>
      <w:r w:rsidRPr="003017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фоне химиотерапии</w:t>
      </w:r>
    </w:p>
    <w:p w:rsidR="00790DC6" w:rsidRPr="00301740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Низкоинтенсивная лазерная терапия (длина волны 635нм) на слизистую оболочку в непрерывном режиме с выходной мощностью 5 мВт, экспозиция 3 минуты. Процедуры проводятся 3 раза в неделю, на курс №10.</w:t>
      </w:r>
    </w:p>
    <w:p w:rsidR="00790DC6" w:rsidRPr="00790DC6" w:rsidRDefault="00790DC6" w:rsidP="00790D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Низкоинтенсивная лазерная терапия в инфракрасном диапазоне (длина волны 980 </w:t>
      </w:r>
      <w:proofErr w:type="spellStart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 плотности потока энергии 4Дж/см</w:t>
      </w:r>
      <w:proofErr w:type="gramStart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экспозиция 12 сек на точку. Воздействие проводится </w:t>
      </w:r>
      <w:proofErr w:type="spellStart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интраорально</w:t>
      </w:r>
      <w:proofErr w:type="spellEnd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 точки на языке, 2 точки в ротоглотке) и </w:t>
      </w:r>
      <w:proofErr w:type="spellStart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экстраорально</w:t>
      </w:r>
      <w:proofErr w:type="spellEnd"/>
      <w:r w:rsidRPr="00301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область губы, соответствующей кожной поверхности к слизистой оболочке щеки и с двух сторон на область шейных лимфоузлов.</w:t>
      </w:r>
    </w:p>
    <w:p w:rsidR="005B4800" w:rsidRPr="005B4800" w:rsidRDefault="005B4800" w:rsidP="00793AD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Низкочастотная </w:t>
      </w:r>
      <w:proofErr w:type="spellStart"/>
      <w:r w:rsidRPr="005B4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магнитотерапия</w:t>
      </w:r>
      <w:proofErr w:type="spellEnd"/>
    </w:p>
    <w:p w:rsidR="005B4800" w:rsidRPr="005B4800" w:rsidRDefault="005B4800" w:rsidP="005B4800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Лечение </w:t>
      </w:r>
      <w:r w:rsidR="00790DC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периферической </w:t>
      </w:r>
      <w:proofErr w:type="spellStart"/>
      <w:r w:rsidRPr="005B48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полинейропатии</w:t>
      </w:r>
      <w:proofErr w:type="spellEnd"/>
      <w:r w:rsidR="00790DC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фоне химиотерапии</w:t>
      </w:r>
    </w:p>
    <w:p w:rsidR="00ED361D" w:rsidRDefault="005B4800" w:rsidP="005B48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лечении переменным магнитным полем цилиндрические индукторы устанавливают без зазора вдоль конечности. Назначают синусоидальное магнитное поле частотой 50 Гц, в непрерывном режиме, индукцию — 4-ю ступень, экспозицию 15 мин. Процедуры проводят в течение 10–12 дней ежедневно.</w:t>
      </w:r>
    </w:p>
    <w:p w:rsidR="005B4800" w:rsidRDefault="005B4800" w:rsidP="005B48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лечении бегущим импульсным магнитным полем излучателями в виде гибкой линейки из 4 индукторов обертывают конечность N стороной к телу. Вид поля – импульсное бегущее, величина амплитуды магнитной индукции – 20 </w:t>
      </w:r>
      <w:proofErr w:type="spellStart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мТл</w:t>
      </w:r>
      <w:proofErr w:type="spellEnd"/>
      <w:r w:rsidRPr="005B4800">
        <w:rPr>
          <w:rFonts w:ascii="Times New Roman" w:eastAsia="Times New Roman" w:hAnsi="Times New Roman" w:cs="Times New Roman"/>
          <w:sz w:val="28"/>
          <w:szCs w:val="28"/>
          <w:lang w:eastAsia="ru-RU"/>
        </w:rPr>
        <w:t>, частота импульсов – 6,25 Гц, время воздействия – 15 мин. Процедуры проводят ежедневно, на курс 12.</w:t>
      </w:r>
    </w:p>
    <w:p w:rsidR="00301740" w:rsidRPr="00301740" w:rsidRDefault="00301740" w:rsidP="00793AD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17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Криотерапия</w:t>
      </w:r>
    </w:p>
    <w:p w:rsidR="00790DC6" w:rsidRPr="00790DC6" w:rsidRDefault="00790DC6" w:rsidP="00301740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90DC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Профилактика </w:t>
      </w:r>
      <w:proofErr w:type="spellStart"/>
      <w:r w:rsidRPr="00790D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алопеции</w:t>
      </w:r>
      <w:proofErr w:type="spellEnd"/>
      <w:r w:rsidRPr="00790DC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на фоне химиотерапии</w:t>
      </w:r>
    </w:p>
    <w:p w:rsidR="00301740" w:rsidRPr="00301740" w:rsidRDefault="00301740" w:rsidP="00301740">
      <w:pPr>
        <w:spacing w:line="36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настоящее время используются два метода охлаждения кожи головы. </w:t>
      </w:r>
    </w:p>
    <w:p w:rsidR="00301740" w:rsidRPr="00301740" w:rsidRDefault="00301740" w:rsidP="0030174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В одном используются заполненные гелем шлемы, которые были заморожены до температуры ~ -5</w:t>
      </w:r>
      <w:r w:rsidRPr="00301740"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</w:rPr>
        <w:t>о</w:t>
      </w: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С. Для поддержания нужной температуры шлемы в процессе процедуры химиотерапии несколько раз меняются. После процедуры температуру таким же образом поддерживают еще в течение часа и до четырех часов, в зависимости от активности применяемого препарата.</w:t>
      </w:r>
    </w:p>
    <w:p w:rsidR="00301740" w:rsidRPr="00301740" w:rsidRDefault="00301740" w:rsidP="0030174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другом методе используется специальный капюшон, который соединяется с охладительной машиной, в которой </w:t>
      </w: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непрерывно циркулирует хладагент. Мягкие и гибкие силиконовые шапочки удобно и плотно облегают голову пациента. Они имеют 5 размеров (</w:t>
      </w:r>
      <w:r w:rsidRPr="00301740">
        <w:rPr>
          <w:rFonts w:ascii="Times New Roman" w:hAnsi="Times New Roman" w:cs="Times New Roman"/>
          <w:i/>
          <w:iCs/>
          <w:color w:val="000000"/>
          <w:sz w:val="28"/>
          <w:szCs w:val="28"/>
        </w:rPr>
        <w:t>XS S M L XL</w:t>
      </w: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) с цветовой кодировкой. Силиконовые шапочки крепятся к аппарату криотерапии с помощью простых в использовании, непроницаемых пластиковых быстроразъемных му</w:t>
      </w:r>
      <w:proofErr w:type="gramStart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фт с кл</w:t>
      </w:r>
      <w:proofErr w:type="gram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апанами. </w:t>
      </w:r>
      <w:proofErr w:type="spellStart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Неопреоновое</w:t>
      </w:r>
      <w:proofErr w:type="spell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покрытие изолирует и защищает шапочку от высоких комнатных температур и впитывает образующийся конденсат.</w:t>
      </w:r>
    </w:p>
    <w:p w:rsidR="00301740" w:rsidRPr="00301740" w:rsidRDefault="00301740" w:rsidP="0030174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До процедуры охлаждения рекомендуется намочить волосы пациента с нанесением </w:t>
      </w:r>
      <w:proofErr w:type="spellStart"/>
      <w:r w:rsidRPr="0030174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Ph</w:t>
      </w:r>
      <w:proofErr w:type="spell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-нейтрального кондиционера, что позволит улучшить контакт с кожей головы, а также понизить создаваемый волосами эффект изоляции. На лбу необходимо обязательно </w:t>
      </w:r>
      <w:proofErr w:type="gramStart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разместить</w:t>
      </w:r>
      <w:proofErr w:type="gram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эластичную повязку для головы или бинт для создания барьера между шапочкой и кожей пациента. Это позволит снизить ощущение дискомфорта. </w:t>
      </w:r>
    </w:p>
    <w:p w:rsidR="00301740" w:rsidRPr="00301740" w:rsidRDefault="00301740" w:rsidP="0030174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Охлаждение начитается за 20-30 минут до начала сеанса химиотерапии, продолжается в течение всего времени проведения процедуры и завершается через 45-120 минут после окончания сеанса.</w:t>
      </w:r>
    </w:p>
    <w:p w:rsidR="00301740" w:rsidRPr="00301740" w:rsidRDefault="00301740" w:rsidP="00301740">
      <w:pPr>
        <w:spacing w:line="36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 результатам криотерапии достигается суммарный эффект предупреждения токсического действия цитостатических препаратов, результативность которого обеспечена: нарушением процессов доставки </w:t>
      </w:r>
      <w:proofErr w:type="spellStart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цитостатиков</w:t>
      </w:r>
      <w:proofErr w:type="spell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 волосяным фолликулам; нарушением процессов кумуляции </w:t>
      </w:r>
      <w:proofErr w:type="spellStart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цитостатиков</w:t>
      </w:r>
      <w:proofErr w:type="spellEnd"/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 охлаждаемых областях; снижением метаболической активности и уменьшением связывания химиопрепаратов тканями.</w:t>
      </w:r>
    </w:p>
    <w:p w:rsidR="00301740" w:rsidRPr="00301740" w:rsidRDefault="00301740" w:rsidP="00301740">
      <w:pPr>
        <w:spacing w:line="36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01740">
        <w:rPr>
          <w:rFonts w:ascii="Times New Roman" w:hAnsi="Times New Roman" w:cs="Times New Roman"/>
          <w:iCs/>
          <w:color w:val="000000"/>
          <w:sz w:val="28"/>
          <w:szCs w:val="28"/>
        </w:rPr>
        <w:t> Важно, что глубокое охлаждение обеспечивает эффект не только непосредственно в процессе проведения процедуры, но и создает условия его пролонгации на период не менее суток, что в большинстве случаев оказывается достаточным для элиминации большей части введенных препаратов, оказывающих токсическое действие на придатки кожи.</w:t>
      </w:r>
    </w:p>
    <w:p w:rsidR="00790DC6" w:rsidRDefault="00790DC6" w:rsidP="00790DC6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45D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Акупунктура </w:t>
      </w:r>
    </w:p>
    <w:p w:rsidR="00790DC6" w:rsidRPr="00790DC6" w:rsidRDefault="00790DC6" w:rsidP="00790DC6">
      <w:pPr>
        <w:adjustRightInd w:val="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Лечение болевого синдрома</w:t>
      </w:r>
    </w:p>
    <w:p w:rsidR="00790DC6" w:rsidRPr="005145D7" w:rsidRDefault="00790DC6" w:rsidP="00790DC6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145D7">
        <w:rPr>
          <w:rFonts w:ascii="Times New Roman" w:hAnsi="Times New Roman" w:cs="Times New Roman"/>
          <w:color w:val="000000"/>
          <w:sz w:val="28"/>
          <w:szCs w:val="28"/>
        </w:rPr>
        <w:t>Рекомендовано курсовое лечение продолжительностью 2 - 10 недель, первые 2 недели по 2-3 сеанса продолжительностью 20-30 мин с последующими еженедельными сеансами в течение 6-10 недель. При коррекции болевого синдрома выбирают 4 точки с максимальной болезненностью в области сустава, в остальных случаях также рекомендовано использовать 4-точечную методику.</w:t>
      </w:r>
    </w:p>
    <w:p w:rsidR="00E55E25" w:rsidRPr="00E55E25" w:rsidRDefault="00E55E25" w:rsidP="00E73B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73B18" w:rsidRPr="00E73B18" w:rsidRDefault="00E73B18" w:rsidP="00E73B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F2CB4" w:rsidRPr="00B50462" w:rsidRDefault="00FF2CB4" w:rsidP="00B504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B50462" w:rsidRDefault="00B50462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50462" w:rsidRPr="00883B24" w:rsidRDefault="00B50462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83B24" w:rsidRPr="00883B24" w:rsidRDefault="00883B24" w:rsidP="00883B2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83B24" w:rsidRPr="00883B24" w:rsidSect="00E55E2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00000000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2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6E2F27"/>
    <w:multiLevelType w:val="hybridMultilevel"/>
    <w:tmpl w:val="5C8E2468"/>
    <w:lvl w:ilvl="0" w:tplc="331C4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28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4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A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0D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7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A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08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C9C7A07"/>
    <w:multiLevelType w:val="hybridMultilevel"/>
    <w:tmpl w:val="5DDC4DE0"/>
    <w:lvl w:ilvl="0" w:tplc="85EC106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24"/>
    <w:rsid w:val="00065356"/>
    <w:rsid w:val="00240C9B"/>
    <w:rsid w:val="00301740"/>
    <w:rsid w:val="0036036E"/>
    <w:rsid w:val="005145D7"/>
    <w:rsid w:val="005B4800"/>
    <w:rsid w:val="006062EE"/>
    <w:rsid w:val="006E4143"/>
    <w:rsid w:val="00790DC6"/>
    <w:rsid w:val="00793ADE"/>
    <w:rsid w:val="00883B24"/>
    <w:rsid w:val="00B50462"/>
    <w:rsid w:val="00CA03CA"/>
    <w:rsid w:val="00E04188"/>
    <w:rsid w:val="00E55E25"/>
    <w:rsid w:val="00E712D2"/>
    <w:rsid w:val="00E73B18"/>
    <w:rsid w:val="00ED361D"/>
    <w:rsid w:val="00EE717E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24"/>
  </w:style>
  <w:style w:type="paragraph" w:styleId="3">
    <w:name w:val="heading 3"/>
    <w:basedOn w:val="a"/>
    <w:next w:val="a"/>
    <w:link w:val="30"/>
    <w:qFormat/>
    <w:rsid w:val="00E55E2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7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rsid w:val="00E55E25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E55E25"/>
  </w:style>
  <w:style w:type="table" w:styleId="a4">
    <w:name w:val="Table Grid"/>
    <w:basedOn w:val="a1"/>
    <w:uiPriority w:val="39"/>
    <w:rsid w:val="00E55E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5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5E25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E25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qFormat/>
    <w:rsid w:val="00E55E25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Emphasis"/>
    <w:basedOn w:val="a0"/>
    <w:uiPriority w:val="20"/>
    <w:qFormat/>
    <w:rsid w:val="00E55E25"/>
    <w:rPr>
      <w:i/>
      <w:iCs/>
    </w:rPr>
  </w:style>
  <w:style w:type="paragraph" w:customStyle="1" w:styleId="Default">
    <w:name w:val="Default"/>
    <w:rsid w:val="00E55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ody Text"/>
    <w:basedOn w:val="a"/>
    <w:link w:val="ab"/>
    <w:rsid w:val="00E55E2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E55E2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E55E25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E55E2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24"/>
  </w:style>
  <w:style w:type="paragraph" w:styleId="3">
    <w:name w:val="heading 3"/>
    <w:basedOn w:val="a"/>
    <w:next w:val="a"/>
    <w:link w:val="30"/>
    <w:qFormat/>
    <w:rsid w:val="00E55E2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7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rsid w:val="00E55E25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E55E25"/>
  </w:style>
  <w:style w:type="table" w:styleId="a4">
    <w:name w:val="Table Grid"/>
    <w:basedOn w:val="a1"/>
    <w:uiPriority w:val="39"/>
    <w:rsid w:val="00E55E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5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5E25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E25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qFormat/>
    <w:rsid w:val="00E55E25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Emphasis"/>
    <w:basedOn w:val="a0"/>
    <w:uiPriority w:val="20"/>
    <w:qFormat/>
    <w:rsid w:val="00E55E25"/>
    <w:rPr>
      <w:i/>
      <w:iCs/>
    </w:rPr>
  </w:style>
  <w:style w:type="paragraph" w:customStyle="1" w:styleId="Default">
    <w:name w:val="Default"/>
    <w:rsid w:val="00E55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ody Text"/>
    <w:basedOn w:val="a"/>
    <w:link w:val="ab"/>
    <w:rsid w:val="00E55E2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E55E2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E55E25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55E2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E55E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8257</Words>
  <Characters>47067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Prockab</dc:creator>
  <cp:lastModifiedBy>Бутенко Алексей Владимирович</cp:lastModifiedBy>
  <cp:revision>2</cp:revision>
  <dcterms:created xsi:type="dcterms:W3CDTF">2019-06-25T14:02:00Z</dcterms:created>
  <dcterms:modified xsi:type="dcterms:W3CDTF">2019-06-25T14:02:00Z</dcterms:modified>
</cp:coreProperties>
</file>