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1D1D"/>
          <w:sz w:val="50"/>
        </w:rPr>
        <w:t>Manual de usuario</w:t>
      </w:r>
    </w:p>
    <w:p>
      <w:pPr>
        <w:jc w:val="center"/>
      </w:pPr>
      <w:r>
        <w:rPr>
          <w:i/>
        </w:rPr>
        <w:t>Operación diaria del control de flota</w:t>
      </w:r>
    </w:p>
    <w:p>
      <w:pPr>
        <w:jc w:val="center"/>
      </w:pPr>
      <w:r>
        <w:rPr>
          <w:b/>
          <w:color w:val="1E3A5F"/>
        </w:rPr>
        <w:t>Versión inicial para los addons personalizados</w:t>
      </w:r>
    </w:p>
    <w:p>
      <w:r>
        <w:t>Proyecto APT · Ingeniería en Informática · Odoo Community 18 + PostgreSQL + PWA</w:t>
      </w:r>
    </w:p>
    <w:p>
      <w:pPr>
        <w:pStyle w:val="Heading1"/>
      </w:pPr>
      <w:r>
        <w:t>1. Ingresar y navegar</w:t>
      </w:r>
    </w:p>
    <w:p>
      <w:pPr>
        <w:pStyle w:val="ListNumber"/>
      </w:pPr>
      <w:r>
        <w:t>Inicie sesión en Odoo con el usuario que le asignó el administrador técnico.</w:t>
      </w:r>
    </w:p>
    <w:p>
      <w:pPr>
        <w:pStyle w:val="ListNumber"/>
      </w:pPr>
      <w:r>
        <w:t>Abra la aplicación Bomberos y use los menús Flota y Mantenciones según su perfil.</w:t>
      </w:r>
    </w:p>
    <w:p>
      <w:pPr>
        <w:pStyle w:val="ListNumber"/>
      </w:pPr>
      <w:r>
        <w:t>En celular, use la misma dirección segura del servidor; la interfaz se adapta a la pantalla y puede instalarse como PWA. Se requiere Internet.</w:t>
      </w:r>
    </w:p>
    <w:p>
      <w:pPr>
        <w:pStyle w:val="Heading1"/>
      </w:pPr>
      <w:r>
        <w:t>2. Registrar una lectura de kilometraje</w:t>
      </w:r>
    </w:p>
    <w:p>
      <w:pPr>
        <w:pStyle w:val="ListNumber"/>
      </w:pPr>
      <w:r>
        <w:t>Vaya a Bomberos → Flota → Lecturas de kilometraje y cree una lectura.</w:t>
      </w:r>
    </w:p>
    <w:p>
      <w:pPr>
        <w:pStyle w:val="ListNumber"/>
      </w:pPr>
      <w:r>
        <w:t>Seleccione el vehículo, indique fecha, kilometraje y una observación si corresponde.</w:t>
      </w:r>
    </w:p>
    <w:p>
      <w:pPr>
        <w:pStyle w:val="ListNumber"/>
      </w:pPr>
      <w:r>
        <w:t>Guarde. El sistema actualiza el kilometraje vigente y rechaza una lectura inferior a la más alta registrada.</w:t>
      </w:r>
    </w:p>
    <w:p>
      <w:pPr>
        <w:pStyle w:val="Heading1"/>
      </w:pPr>
      <w:r>
        <w:t>3. Crear y tramitar una orden</w:t>
      </w:r>
    </w:p>
    <w:p>
      <w:r>
        <w:drawing>
          <wp:inline xmlns:a="http://schemas.openxmlformats.org/drawingml/2006/main" xmlns:pic="http://schemas.openxmlformats.org/drawingml/2006/picture">
            <wp:extent cx="6035040" cy="2950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de_manten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En Mantenciones → Órdenes de mantención, cree una orden preventiva o reactiva y seleccione el vehículo.</w:t>
      </w:r>
    </w:p>
    <w:p>
      <w:pPr>
        <w:pStyle w:val="ListNumber"/>
      </w:pPr>
      <w:r>
        <w:t>Registre fecha programada y, si corresponde, kilometraje objetivo. En una reactiva describa la falla.</w:t>
      </w:r>
    </w:p>
    <w:p>
      <w:pPr>
        <w:pStyle w:val="ListNumber"/>
      </w:pPr>
      <w:r>
        <w:t>Use Programar y luego Iniciar. Durante la ejecución, registre diagnóstico, trabajo, materiales/repuestos y mano de obra.</w:t>
      </w:r>
    </w:p>
    <w:p>
      <w:pPr>
        <w:pStyle w:val="ListNumber"/>
      </w:pPr>
      <w:r>
        <w:t>Indique el kilometraje al finalizar si dispone de una lectura nueva. Describa el trabajo y pulse Solicitar revisión.</w:t>
      </w:r>
    </w:p>
    <w:p>
      <w:pPr>
        <w:pStyle w:val="ListNumber"/>
      </w:pPr>
      <w:r>
        <w:t>El Jefe de flota revisa costos y antecedentes y pulsa Cerrar. Solo Jefe de flota/Administrador puede cerrar o cancelar órdenes permitidas.</w:t>
      </w:r>
    </w:p>
    <w:p>
      <w:pPr>
        <w:pStyle w:val="Heading1"/>
      </w:pPr>
      <w:r>
        <w:t>4. Avisos y reportes</w:t>
      </w:r>
    </w:p>
    <w:p>
      <w:pPr>
        <w:pStyle w:val="ListBullet"/>
      </w:pPr>
      <w:r>
        <w:t>Los avisos se actualizan diariamente dentro de Odoo: próximos (30 días o 500 km), vencidos y pendientes de revisión.</w:t>
      </w:r>
    </w:p>
    <w:p>
      <w:pPr>
        <w:pStyle w:val="ListBullet"/>
      </w:pPr>
      <w:r>
        <w:t>Técnicos y Jefatura pueden marcar avisos como revisados; los Bomberos consultores los consultan en modo lectura.</w:t>
      </w:r>
    </w:p>
    <w:p>
      <w:pPr>
        <w:pStyle w:val="ListBullet"/>
      </w:pPr>
      <w:r>
        <w:t>Mantenciones → Reportes ofrece una tabla dinámica y un gráfico de costos agregados; Flota permite filtrar y agrupar vehículos por estado.</w:t>
      </w:r>
    </w:p>
    <w:p>
      <w:pPr>
        <w:pStyle w:val="Heading1"/>
      </w:pPr>
      <w:r>
        <w:t>5. Perfiles y visibilidad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1D1D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5112"/>
            <w:shd w:fill="7F1D1D"/>
          </w:tcPr>
          <w:p>
            <w:r>
              <w:rPr>
                <w:b/>
                <w:color w:val="FFFFFF"/>
              </w:rPr>
              <w:t>Qué puede hacer</w:t>
            </w:r>
          </w:p>
        </w:tc>
      </w:tr>
      <w:tr>
        <w:tc>
          <w:tcPr>
            <w:tcW w:type="dxa" w:w="5112"/>
            <w:vAlign w:val="center"/>
          </w:tcPr>
          <w:p>
            <w:r>
              <w:t>Administrador</w:t>
            </w:r>
          </w:p>
        </w:tc>
        <w:tc>
          <w:tcPr>
            <w:tcW w:type="dxa" w:w="5112"/>
            <w:vAlign w:val="center"/>
          </w:tcPr>
          <w:p>
            <w:r>
              <w:t>Acceso global a la aplicación; hereda atribuciones de Jefatura.</w:t>
            </w:r>
          </w:p>
        </w:tc>
      </w:tr>
      <w:tr>
        <w:tc>
          <w:tcPr>
            <w:tcW w:type="dxa" w:w="5112"/>
            <w:vAlign w:val="center"/>
          </w:tcPr>
          <w:p>
            <w:r>
              <w:t>Jefe de flota</w:t>
            </w:r>
          </w:p>
        </w:tc>
        <w:tc>
          <w:tcPr>
            <w:tcW w:type="dxa" w:w="5112"/>
            <w:vAlign w:val="center"/>
          </w:tcPr>
          <w:p>
            <w:r>
              <w:t>Gestionar compañías/vehículos, consultar toda la flota, revisar/cerrar órdenes y ver reportes.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Técnico</w:t>
            </w:r>
          </w:p>
        </w:tc>
        <w:tc>
          <w:tcPr>
            <w:tcW w:type="dxa" w:w="5112"/>
            <w:vAlign w:val="center"/>
          </w:tcPr>
          <w:p>
            <w:r>
              <w:t>Operar órdenes y lecturas de las compañías asignadas; no cierra órdenes.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Bombero consultor</w:t>
            </w:r>
          </w:p>
        </w:tc>
        <w:tc>
          <w:tcPr>
            <w:tcW w:type="dxa" w:w="5112"/>
            <w:vAlign w:val="center"/>
          </w:tcPr>
          <w:p>
            <w:r>
              <w:t>Consultar vehículos, historial, órdenes y avisos de sus compañías asignadas.</w:t>
            </w:r>
          </w:p>
        </w:tc>
      </w:tr>
    </w:tbl>
    <w:p/>
    <w:p>
      <w:r>
        <w:t>La asignación de roles y compañías de cada usuario se realiza desde la configuración de usuarios de Odoo por un administrador técnico. Un usuario sin compañías asignadas no verá registros de compañías.</w:t>
      </w:r>
    </w:p>
    <w:p>
      <w:pPr>
        <w:pStyle w:val="Heading1"/>
      </w:pPr>
      <w:r>
        <w:t>6. Datos de demostración</w:t>
      </w:r>
    </w:p>
    <w:p>
      <w:r>
        <w:t>Los registros con prefijo DEMO son ficticios y solo se cargan al instalar en una base con datos de demostración habilitados. No deben confundirse con la flota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Evidencia de software · Cuerpo de Bomberos de Talcahuano · 14-10-2026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CAPSTONE · SISTEMA DE CONTROL Y SEGUIMIENTO DE MANTENCIÓN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F1D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F1D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