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Practical Guide to Semantic Code Analysis with GitHub CodeQL</w:t>
      </w:r>
    </w:p>
    <w:p>
      <w:pPr>
        <w:spacing w:before="360"/>
        <w:jc w:val="center"/>
      </w:pPr>
      <w:r>
        <w:rPr>
          <w:b/>
          <w:bCs/>
          <w:sz w:val="28"/>
          <w:szCs w:val="28"/>
        </w:rPr>
        <w:t xml:space="preserve">Rod Trent</w:t>
      </w:r>
    </w:p>
    <w:p>
      <w:pPr>
        <w:spacing w:before="120"/>
        <w:jc w:val="center"/>
      </w:pPr>
      <w:r>
        <w:rPr>
          <w:i/>
          <w:iCs/>
          <w:sz w:val="24"/>
          <w:szCs w:val="24"/>
        </w:rPr>
        <w:t xml:space="preserve">2026</w:t>
      </w:r>
    </w:p>
    <w:p>
      <w:pPr>
        <w:spacing w:before="480"/>
        <w:jc w:val="center"/>
      </w:pPr>
      <w:hyperlink w:history="1" r:id="rIdi9ffpbkijnp3l-pvpvojh">
        <w:r>
          <w:rPr>
            <w:rStyle w:val="Hyperlink"/>
          </w:rPr>
          <w:t xml:space="preserve">github.com/rod-trent/MustLearnCodeQL</w:t>
        </w:r>
      </w:hyperlink>
    </w:p>
    <w:p>
      <w:pPr>
        <w:pStyle w:val="Heading1"/>
        <w:pageBreakBefore/>
      </w:pPr>
      <w:bookmarkStart w:name="_Toc1" w:id="1"/>
      <w:r>
        <w:t xml:space="preserve">Table of Contents</w:t>
      </w:r>
      <w:bookmarkEnd w:id="1"/>
    </w:p>
    <w:sdt>
      <w:sdtPr>
        <w:alias w:val="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Chapter 1: Why CodeQL and How It Works</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The Problem with Traditional Static Analysis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Code as Queryable Data</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Variant Analysis</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The Three-Stage Pipeline</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Language Support</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A Minimal Query</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Chapter 2: Tools, Setup, and Your First Database</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Three Ways to Work</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Installing the CLI</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Creating a Database</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Recommended First Session</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Chapter 3: CodeQL Database Creation</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What a Database Contains</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Interpreted vs Compiled Languages</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Practical Commands</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Inspection and Common Pitfalls</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Chapter 4: QL Language Fundamentals</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Declarative Logic</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Core Constructs</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Recursion and Aggregates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Minimal Example</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Chapter 5: Writing Custom Predicates</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Why Predicates Matter</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Basic Predicate</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Recursive Predicates</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Chapter 6: Writing Your First CodeQL Queries</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Metadata</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Alert Query Example</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Path Queries</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Chapter 7: Exploring Code with Language Libraries</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Standard Library Model</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Exploration Pattern</w:t>
            </w:r>
            <w:r>
              <w:tab/>
            </w:r>
            <w:r>
              <w:fldChar w:fldCharType="begin" w:dirty="true"/>
              <w:instrText xml:space="preserve">PAGEREF _Toc35 \h</w:instrText>
              <w:fldChar w:fldCharType="separate"/>
              <w:fldChar w:fldCharType="end"/>
            </w:r>
          </w:hyperlink>
        </w:p>
        <w:p>
          <w:pPr>
            <w:pStyle w:val="TOC1"/>
            <w:tabs>
              <w:tab w:val="right" w:pos="9360" w:leader="dot"/>
            </w:tabs>
          </w:pPr>
          <w:hyperlink w:history="1" w:anchor="_Toc36">
            <w:r>
              <w:t xml:space="preserve">Chapter 8: Data Flow Analysis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Why Data Flow Matters</w:t>
            </w:r>
            <w:r>
              <w:tab/>
            </w:r>
            <w:r>
              <w:fldChar w:fldCharType="begin" w:dirty="true"/>
              <w:instrText xml:space="preserve">PAGEREF _Toc37 \h</w:instrText>
              <w:fldChar w:fldCharType="separate"/>
              <w:fldChar w:fldCharType="end"/>
            </w:r>
          </w:hyperlink>
        </w:p>
        <w:p>
          <w:pPr>
            <w:pStyle w:val="TOC2"/>
            <w:tabs>
              <w:tab w:val="right" w:pos="9360" w:leader="dot"/>
            </w:tabs>
            <w:ind w:left="220"/>
          </w:pPr>
          <w:hyperlink w:history="1" w:anchor="_Toc38">
            <w:r>
              <w:t xml:space="preserve">DataFlow Nodes</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Global Configuration</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Additional Steps and Barriers</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Exercises</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Debugging</w:t>
            </w:r>
            <w:r>
              <w:tab/>
            </w:r>
            <w:r>
              <w:fldChar w:fldCharType="begin" w:dirty="true"/>
              <w:instrText xml:space="preserve">PAGEREF _Toc42 \h</w:instrText>
              <w:fldChar w:fldCharType="separate"/>
              <w:fldChar w:fldCharType="end"/>
            </w:r>
          </w:hyperlink>
        </w:p>
        <w:p>
          <w:pPr>
            <w:pStyle w:val="TOC1"/>
            <w:tabs>
              <w:tab w:val="right" w:pos="9360" w:leader="dot"/>
            </w:tabs>
          </w:pPr>
          <w:hyperlink w:history="1" w:anchor="_Toc43">
            <w:r>
              <w:t xml:space="preserve">Chapter 9: Taint Tracking and Path Queries</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Taint versus Pure Data Flow</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Complete Path Query</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Exercises</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Flow State and Pitfalls</w:t>
            </w:r>
            <w:r>
              <w:tab/>
            </w:r>
            <w:r>
              <w:fldChar w:fldCharType="begin" w:dirty="true"/>
              <w:instrText xml:space="preserve">PAGEREF _Toc47 \h</w:instrText>
              <w:fldChar w:fldCharType="separate"/>
              <w:fldChar w:fldCharType="end"/>
            </w:r>
          </w:hyperlink>
        </w:p>
        <w:p>
          <w:pPr>
            <w:pStyle w:val="TOC1"/>
            <w:tabs>
              <w:tab w:val="right" w:pos="9360" w:leader="dot"/>
            </w:tabs>
          </w:pPr>
          <w:hyperlink w:history="1" w:anchor="_Toc48">
            <w:r>
              <w:t xml:space="preserve">Chapter 10: CodeQL Library Extension</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Why Extension Is Necessary</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Custom Source</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Exercises</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Testing and Model Packs</w:t>
            </w:r>
            <w:r>
              <w:tab/>
            </w:r>
            <w:r>
              <w:fldChar w:fldCharType="begin" w:dirty="true"/>
              <w:instrText xml:space="preserve">PAGEREF _Toc52 \h</w:instrText>
              <w:fldChar w:fldCharType="separate"/>
              <w:fldChar w:fldCharType="end"/>
            </w:r>
          </w:hyperlink>
        </w:p>
        <w:p>
          <w:pPr>
            <w:pStyle w:val="TOC1"/>
            <w:tabs>
              <w:tab w:val="right" w:pos="9360" w:leader="dot"/>
            </w:tabs>
          </w:pPr>
          <w:hyperlink w:history="1" w:anchor="_Toc53">
            <w:r>
              <w:t xml:space="preserve">Chapter 11: Query Packs, Suites, Metadata, and Production Use</w:t>
            </w:r>
            <w:r>
              <w:tab/>
            </w:r>
            <w:r>
              <w:fldChar w:fldCharType="begin" w:dirty="true"/>
              <w:instrText xml:space="preserve">PAGEREF _Toc53 \h</w:instrText>
              <w:fldChar w:fldCharType="separate"/>
              <w:fldChar w:fldCharType="end"/>
            </w:r>
          </w:hyperlink>
        </w:p>
        <w:p>
          <w:pPr>
            <w:pStyle w:val="TOC2"/>
            <w:tabs>
              <w:tab w:val="right" w:pos="9360" w:leader="dot"/>
            </w:tabs>
            <w:ind w:left="220"/>
          </w:pPr>
          <w:hyperlink w:history="1" w:anchor="_Toc54">
            <w:r>
              <w:t xml:space="preserve">Packs</w:t>
            </w:r>
            <w:r>
              <w:tab/>
            </w:r>
            <w:r>
              <w:fldChar w:fldCharType="begin" w:dirty="true"/>
              <w:instrText xml:space="preserve">PAGEREF _Toc54 \h</w:instrText>
              <w:fldChar w:fldCharType="separate"/>
              <w:fldChar w:fldCharType="end"/>
            </w:r>
          </w:hyperlink>
        </w:p>
        <w:p>
          <w:pPr>
            <w:pStyle w:val="TOC2"/>
            <w:tabs>
              <w:tab w:val="right" w:pos="9360" w:leader="dot"/>
            </w:tabs>
            <w:ind w:left="220"/>
          </w:pPr>
          <w:hyperlink w:history="1" w:anchor="_Toc55">
            <w:r>
              <w:t xml:space="preserve">Suites and Metadata</w:t>
            </w:r>
            <w:r>
              <w:tab/>
            </w:r>
            <w:r>
              <w:fldChar w:fldCharType="begin" w:dirty="true"/>
              <w:instrText xml:space="preserve">PAGEREF _Toc55 \h</w:instrText>
              <w:fldChar w:fldCharType="separate"/>
              <w:fldChar w:fldCharType="end"/>
            </w:r>
          </w:hyperlink>
        </w:p>
        <w:p>
          <w:pPr>
            <w:pStyle w:val="TOC1"/>
            <w:tabs>
              <w:tab w:val="right" w:pos="9360" w:leader="dot"/>
            </w:tabs>
          </w:pPr>
          <w:hyperlink w:history="1" w:anchor="_Toc56">
            <w:r>
              <w:t xml:space="preserve">Chapter 12: Integrating CodeQL into Development Workflows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GitHub Actions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Other CI and MRVA</w:t>
            </w:r>
            <w:r>
              <w:tab/>
            </w:r>
            <w:r>
              <w:fldChar w:fldCharType="begin" w:dirty="true"/>
              <w:instrText xml:space="preserve">PAGEREF _Toc58 \h</w:instrText>
              <w:fldChar w:fldCharType="separate"/>
              <w:fldChar w:fldCharType="end"/>
            </w:r>
          </w:hyperlink>
        </w:p>
        <w:p>
          <w:pPr>
            <w:pStyle w:val="TOC1"/>
            <w:tabs>
              <w:tab w:val="right" w:pos="9360" w:leader="dot"/>
            </w:tabs>
          </w:pPr>
          <w:hyperlink w:history="1" w:anchor="_Toc59">
            <w:r>
              <w:t xml:space="preserve">Chapter 13: Advanced Techniques and Performance</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Efficient Predicates</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Debugging Missing Paths</w:t>
            </w:r>
            <w:r>
              <w:tab/>
            </w:r>
            <w:r>
              <w:fldChar w:fldCharType="begin" w:dirty="true"/>
              <w:instrText xml:space="preserve">PAGEREF _Toc61 \h</w:instrText>
              <w:fldChar w:fldCharType="separate"/>
              <w:fldChar w:fldCharType="end"/>
            </w:r>
          </w:hyperlink>
        </w:p>
        <w:p>
          <w:pPr>
            <w:pStyle w:val="TOC1"/>
            <w:tabs>
              <w:tab w:val="right" w:pos="9360" w:leader="dot"/>
            </w:tabs>
          </w:pPr>
          <w:hyperlink w:history="1" w:anchor="_Toc62">
            <w:r>
              <w:t xml:space="preserve">Chapter 14: Real-World Case Studies and Patterns</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Learning from Published Work</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SQL Injection Skeleton</w:t>
            </w:r>
            <w:r>
              <w:tab/>
            </w:r>
            <w:r>
              <w:fldChar w:fldCharType="begin" w:dirty="true"/>
              <w:instrText xml:space="preserve">PAGEREF _Toc64 \h</w:instrText>
              <w:fldChar w:fldCharType="separate"/>
              <w:fldChar w:fldCharType="end"/>
            </w:r>
          </w:hyperlink>
        </w:p>
        <w:p>
          <w:pPr>
            <w:pStyle w:val="TOC1"/>
            <w:tabs>
              <w:tab w:val="right" w:pos="9360" w:leader="dot"/>
            </w:tabs>
          </w:pPr>
          <w:hyperlink w:history="1" w:anchor="_Toc65">
            <w:r>
              <w:t xml:space="preserve">Chapter 15: Best Practices, Common Pitfalls, and Next Steps</w:t>
            </w:r>
            <w:r>
              <w:tab/>
            </w:r>
            <w:r>
              <w:fldChar w:fldCharType="begin" w:dirty="true"/>
              <w:instrText xml:space="preserve">PAGEREF _Toc65 \h</w:instrText>
              <w:fldChar w:fldCharType="separate"/>
              <w:fldChar w:fldCharType="end"/>
            </w:r>
          </w:hyperlink>
        </w:p>
        <w:p>
          <w:pPr>
            <w:pStyle w:val="TOC2"/>
            <w:tabs>
              <w:tab w:val="right" w:pos="9360" w:leader="dot"/>
            </w:tabs>
            <w:ind w:left="220"/>
          </w:pPr>
          <w:hyperlink w:history="1" w:anchor="_Toc66">
            <w:r>
              <w:t xml:space="preserve">Effective Habits</w:t>
            </w:r>
            <w:r>
              <w:tab/>
            </w:r>
            <w:r>
              <w:fldChar w:fldCharType="begin" w:dirty="true"/>
              <w:instrText xml:space="preserve">PAGEREF _Toc66 \h</w:instrText>
              <w:fldChar w:fldCharType="separate"/>
              <w:fldChar w:fldCharType="end"/>
            </w:r>
          </w:hyperlink>
        </w:p>
        <w:p>
          <w:pPr>
            <w:pStyle w:val="TOC2"/>
            <w:tabs>
              <w:tab w:val="right" w:pos="9360" w:leader="dot"/>
            </w:tabs>
            <w:ind w:left="220"/>
          </w:pPr>
          <w:hyperlink w:history="1" w:anchor="_Toc67">
            <w:r>
              <w:t xml:space="preserve">Common Pitfalls</w:t>
            </w:r>
            <w:r>
              <w:tab/>
            </w:r>
            <w:r>
              <w:fldChar w:fldCharType="begin" w:dirty="true"/>
              <w:instrText xml:space="preserve">PAGEREF _Toc67 \h</w:instrText>
              <w:fldChar w:fldCharType="separate"/>
              <w:fldChar w:fldCharType="end"/>
            </w:r>
          </w:hyperlink>
        </w:p>
        <w:p>
          <w:pPr>
            <w:pStyle w:val="TOC2"/>
            <w:tabs>
              <w:tab w:val="right" w:pos="9360" w:leader="dot"/>
            </w:tabs>
            <w:ind w:left="220"/>
          </w:pPr>
          <w:hyperlink w:history="1" w:anchor="_Toc68">
            <w:r>
              <w:t xml:space="preserve">Next Steps</w:t>
            </w:r>
            <w:r>
              <w:tab/>
            </w:r>
            <w:r>
              <w:fldChar w:fldCharType="begin" w:dirty="true"/>
              <w:instrText xml:space="preserve">PAGEREF _Toc68 \h</w:instrText>
              <w:fldChar w:fldCharType="separate"/>
              <w:fldChar w:fldCharType="end"/>
            </w:r>
          </w:hyperlink>
        </w:p>
        <w:p>
          <w:pPr>
            <w:pStyle w:val="TOC1"/>
            <w:tabs>
              <w:tab w:val="right" w:pos="9360" w:leader="dot"/>
            </w:tabs>
          </w:pPr>
          <w:hyperlink w:history="1" w:anchor="_Toc69">
            <w:r>
              <w:t xml:space="preserve">Appendix: Exercise Index and Resources</w:t>
            </w:r>
            <w:r>
              <w:tab/>
            </w:r>
            <w:r>
              <w:fldChar w:fldCharType="begin" w:dirty="true"/>
              <w:instrText xml:space="preserve">PAGEREF _Toc69 \h</w:instrText>
              <w:fldChar w:fldCharType="separate"/>
              <w:fldChar w:fldCharType="end"/>
            </w:r>
          </w:hyperlink>
        </w:p>
        <w:p>
          <w:pPr>
            <w:pStyle w:val="TOC2"/>
            <w:tabs>
              <w:tab w:val="right" w:pos="9360" w:leader="dot"/>
            </w:tabs>
            <w:ind w:left="220"/>
          </w:pPr>
          <w:hyperlink w:history="1" w:anchor="_Toc70">
            <w:r>
              <w:t xml:space="preserve">Exercises by Chapter</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Resources</w:t>
            </w:r>
            <w:r>
              <w:tab/>
            </w:r>
            <w:r>
              <w:fldChar w:fldCharType="begin" w:dirty="true"/>
              <w:instrText xml:space="preserve">PAGEREF _Toc71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160" w:line="276"/>
      </w:pPr>
      <w:r>
        <w:rPr>
          <w:sz w:val="22"/>
          <w:szCs w:val="22"/>
        </w:rPr>
        <w:t xml:space="preserve">This book teaches CodeQL from first principles through production use. Every chapter contains explanations, complete code examples, and hands-on exercises. All runnable files live in the companion repository under examples/chapterNN/.</w:t>
      </w:r>
    </w:p>
    <w:p>
      <w:pPr>
        <w:spacing w:after="160" w:line="276"/>
      </w:pPr>
      <w:r>
        <w:rPr>
          <w:sz w:val="22"/>
          <w:szCs w:val="22"/>
        </w:rPr>
        <w:t xml:space="preserve">Create a database for a small project, open the referenced .ql files in VS Code with the CodeQL extension (or run them with the CLI), and complete the exercises. JavaScript is used for most examples; the identical patterns apply to Python, Java, C/C++, Go, and the other supported languages.</w:t>
      </w:r>
    </w:p>
    <w:p>
      <w:pPr>
        <w:spacing w:after="160" w:line="276"/>
      </w:pPr>
      <w:r>
        <w:rPr>
          <w:sz w:val="22"/>
          <w:szCs w:val="22"/>
        </w:rPr>
        <w:t xml:space="preserve">Read sequentially if you are new. If you already know QL, move quickly to the data-flow, taint-tracking, and library-extension chapters.</w:t>
      </w:r>
    </w:p>
    <w:p>
      <w:pPr>
        <w:pStyle w:val="Heading1"/>
        <w:pageBreakBefore/>
      </w:pPr>
      <w:bookmarkStart w:name="_Toc3" w:id="3"/>
      <w:r>
        <w:t xml:space="preserve">Chapter 1: Why CodeQL and How It Works</w:t>
      </w:r>
      <w:bookmarkEnd w:id="3"/>
    </w:p>
    <w:p>
      <w:pPr>
        <w:pStyle w:val="Heading2"/>
      </w:pPr>
      <w:bookmarkStart w:name="_Toc4" w:id="4"/>
      <w:r>
        <w:t xml:space="preserve">The Problem with Traditional Static Analysis</w:t>
      </w:r>
      <w:bookmarkEnd w:id="4"/>
    </w:p>
    <w:p>
      <w:pPr>
        <w:spacing w:after="160" w:line="276"/>
      </w:pPr>
      <w:r>
        <w:rPr>
          <w:sz w:val="22"/>
          <w:szCs w:val="22"/>
        </w:rPr>
        <w:t xml:space="preserve">Most static analysis tools search for textual patterns or simple syntactic shapes. They can find an obvious call to eval or a string that looks like SQL, but they lose track of data as soon as it is assigned to a variable, passed to a helper function, stored in a field, or returned. The result is either missed vulnerabilities or so many false positives that developers ignore the tool.</w:t>
      </w:r>
    </w:p>
    <w:p>
      <w:pPr>
        <w:spacing w:after="160" w:line="276"/>
      </w:pPr>
      <w:r>
        <w:rPr>
          <w:sz w:val="22"/>
          <w:szCs w:val="22"/>
        </w:rPr>
        <w:t xml:space="preserve">Security defects are especially sensitive to this limitation. Attacker-controlled data may travel through several layers before it reaches a dangerous sink. Without a model of how values move, a tool cannot reliably answer the question that matters: does untrusted data reach this operation without being sanitized?</w:t>
      </w:r>
    </w:p>
    <w:p>
      <w:pPr>
        <w:pStyle w:val="Heading2"/>
      </w:pPr>
      <w:bookmarkStart w:name="_Toc5" w:id="5"/>
      <w:r>
        <w:t xml:space="preserve">Code as Queryable Data</w:t>
      </w:r>
      <w:bookmarkEnd w:id="5"/>
    </w:p>
    <w:p>
      <w:pPr>
        <w:spacing w:after="160" w:line="276"/>
      </w:pPr>
      <w:r>
        <w:rPr>
          <w:sz w:val="22"/>
          <w:szCs w:val="22"/>
        </w:rPr>
        <w:t xml:space="preserve">CodeQL extracts a rich relational representation of a program. That representation includes the abstract syntax tree, name binding and type information, the control-flow graph, and the foundations of the data-flow graph. Once the code exists in this form, you write declarative queries that ask precise questions.</w:t>
      </w:r>
    </w:p>
    <w:p>
      <w:pPr>
        <w:spacing w:after="160" w:line="276"/>
      </w:pPr>
      <w:r>
        <w:rPr>
          <w:sz w:val="22"/>
          <w:szCs w:val="22"/>
        </w:rPr>
        <w:t xml:space="preserve">Because the model already understands control and data flow, a single query can locate every instance of a vulnerability pattern regardless of how many functions or files the data crosses. The same query can be re-run on every commit, turning a research finding into a permanent regression check.</w:t>
      </w:r>
    </w:p>
    <w:p>
      <w:pPr>
        <w:pStyle w:val="Heading2"/>
      </w:pPr>
      <w:bookmarkStart w:name="_Toc6" w:id="6"/>
      <w:r>
        <w:t xml:space="preserve">Variant Analysis</w:t>
      </w:r>
      <w:bookmarkEnd w:id="6"/>
    </w:p>
    <w:p>
      <w:pPr>
        <w:spacing w:after="160" w:line="276"/>
      </w:pPr>
      <w:r>
        <w:rPr>
          <w:sz w:val="22"/>
          <w:szCs w:val="22"/>
        </w:rPr>
        <w:t xml:space="preserve">Variant analysis starts with a known vulnerability—the seed—and looks for every similar bug. CodeQL was designed to make this systematic. Encode the essential conditions in a query, refine it until precision is acceptable, then run it against one repository or thousands. The identical query can be added to pull-request checks.</w:t>
      </w:r>
    </w:p>
    <w:p>
      <w:pPr>
        <w:pStyle w:val="Heading2"/>
      </w:pPr>
      <w:bookmarkStart w:name="_Toc7" w:id="7"/>
      <w:r>
        <w:t xml:space="preserve">The Three-Stage Pipeline</w:t>
      </w:r>
      <w:bookmarkEnd w:id="7"/>
    </w:p>
    <w:p>
      <w:pPr>
        <w:spacing w:after="160" w:line="276"/>
      </w:pPr>
      <w:r>
        <w:rPr>
          <w:sz w:val="22"/>
          <w:szCs w:val="22"/>
        </w:rPr>
        <w:t xml:space="preserve">Every analysis follows three stages. First, an extractor creates a CodeQL database—a self-contained snapshot for one language. Interpreted languages are extracted by walking the source; compiled languages are extracted by monitoring the build. Second, QL queries run against that database. Third, results are mapped back to source locations and emitted as SARIF alerts.</w:t>
      </w:r>
    </w:p>
    <w:p>
      <w:pPr>
        <w:pStyle w:val="Heading2"/>
      </w:pPr>
      <w:bookmarkStart w:name="_Toc8" w:id="8"/>
      <w:r>
        <w:t xml:space="preserve">Language Support</w:t>
      </w:r>
      <w:bookmarkEnd w:id="8"/>
    </w:p>
    <w:p>
      <w:pPr>
        <w:spacing w:after="160" w:line="276"/>
      </w:pPr>
      <w:r>
        <w:rPr>
          <w:sz w:val="22"/>
          <w:szCs w:val="22"/>
        </w:rPr>
        <w:t xml:space="preserve">CodeQL supports C/C++, C#, Go, Java/Kotlin, JavaScript/TypeScript, Python, Ruby, Rust, Swift, and GitHub Actions. The default security suite covers hundreds of CWEs. You can also write completely custom queries for your own standards.</w:t>
      </w:r>
    </w:p>
    <w:p>
      <w:pPr>
        <w:pStyle w:val="Heading2"/>
      </w:pPr>
      <w:bookmarkStart w:name="_Toc9" w:id="9"/>
      <w:r>
        <w:t xml:space="preserve">A Minimal Query</w:t>
      </w:r>
      <w:bookmarkEnd w:id="9"/>
    </w:p>
    <w:p>
      <w:pPr>
        <w:spacing w:after="160" w:line="276"/>
      </w:pPr>
      <w:r>
        <w:rPr>
          <w:sz w:val="22"/>
          <w:szCs w:val="22"/>
        </w:rPr>
        <w:t xml:space="preserve">After creating a database, the simplest query is:</w:t>
      </w:r>
    </w:p>
    <w:p>
      <w:pPr>
        <w:pBdr>
          <w:left w:val="single" w:color="2E75B6" w:sz="12" w:space="8"/>
        </w:pBdr>
        <w:shd w:fill="F4F4F4" w:val="clear"/>
        <w:spacing w:after="20" w:before="20"/>
        <w:ind w:left="360"/>
      </w:pPr>
      <w:r>
        <w:rPr>
          <w:rFonts w:ascii="Consolas" w:cs="Consolas" w:eastAsia="Consolas" w:hAnsi="Consolas"/>
          <w:sz w:val="18"/>
          <w:szCs w:val="18"/>
        </w:rPr>
        <w:t xml:space="preserve">select "hello world"</w:t>
      </w:r>
    </w:p>
    <w:p>
      <w:pPr>
        <w:spacing w:after="160" w:line="276"/>
      </w:pPr>
      <w:r>
        <w:rPr>
          <w:sz w:val="22"/>
          <w:szCs w:val="22"/>
        </w:rPr>
        <w:t xml:space="preserve">Real queries select program elements and attach messages and locations. The rest of this book shows how.</w:t>
      </w:r>
    </w:p>
    <w:p>
      <w:pPr>
        <w:pStyle w:val="Heading1"/>
        <w:pageBreakBefore/>
      </w:pPr>
      <w:bookmarkStart w:name="_Toc10" w:id="10"/>
      <w:r>
        <w:t xml:space="preserve">Chapter 2: Tools, Setup, and Your First Database</w:t>
      </w:r>
      <w:bookmarkEnd w:id="10"/>
    </w:p>
    <w:p>
      <w:pPr>
        <w:pStyle w:val="Heading2"/>
      </w:pPr>
      <w:bookmarkStart w:name="_Toc11" w:id="11"/>
      <w:r>
        <w:t xml:space="preserve">Three Ways to Work</w:t>
      </w:r>
      <w:bookmarkEnd w:id="11"/>
    </w:p>
    <w:p>
      <w:pPr>
        <w:spacing w:after="160" w:line="276"/>
      </w:pPr>
      <w:r>
        <w:rPr>
          <w:sz w:val="22"/>
          <w:szCs w:val="22"/>
        </w:rPr>
        <w:t xml:space="preserve">The CodeQL CLI is best for automation and CI. The Visual Studio Code extension is best while learning because results appear inline and you can explore paths interactively. GitHub Codespaces gives you a fully configured environment with nothing to install.</w:t>
      </w:r>
    </w:p>
    <w:p>
      <w:pPr>
        <w:pStyle w:val="Heading2"/>
      </w:pPr>
      <w:bookmarkStart w:name="_Toc12" w:id="12"/>
      <w:r>
        <w:t xml:space="preserve">Installing the CLI</w:t>
      </w:r>
      <w:bookmarkEnd w:id="12"/>
    </w:p>
    <w:p>
      <w:pPr>
        <w:spacing w:after="160" w:line="276"/>
      </w:pPr>
      <w:r>
        <w:rPr>
          <w:sz w:val="22"/>
          <w:szCs w:val="22"/>
        </w:rPr>
        <w:t xml:space="preserve">Download the official bundle from GitHub releases, extract it, and add the codeql binary to your PATH. Verify with:</w:t>
      </w:r>
    </w:p>
    <w:p>
      <w:pPr>
        <w:pBdr>
          <w:left w:val="single" w:color="2E75B6" w:sz="12" w:space="8"/>
        </w:pBdr>
        <w:shd w:fill="F4F4F4" w:val="clear"/>
        <w:spacing w:after="20" w:before="20"/>
        <w:ind w:left="360"/>
      </w:pPr>
      <w:r>
        <w:rPr>
          <w:rFonts w:ascii="Consolas" w:cs="Consolas" w:eastAsia="Consolas" w:hAnsi="Consolas"/>
          <w:sz w:val="18"/>
          <w:szCs w:val="18"/>
        </w:rPr>
        <w:t xml:space="preserve">codeql version</w:t>
      </w:r>
    </w:p>
    <w:p>
      <w:pPr>
        <w:spacing w:after="160" w:line="276"/>
      </w:pPr>
      <w:r>
        <w:rPr>
          <w:sz w:val="22"/>
          <w:szCs w:val="22"/>
        </w:rPr>
        <w:t xml:space="preserve">The VS Code extension can download and manage the CLI for you.</w:t>
      </w:r>
    </w:p>
    <w:p>
      <w:pPr>
        <w:pStyle w:val="Heading2"/>
      </w:pPr>
      <w:bookmarkStart w:name="_Toc13" w:id="13"/>
      <w:r>
        <w:t xml:space="preserve">Creating a Database</w:t>
      </w:r>
      <w:bookmarkEnd w:id="13"/>
    </w:p>
    <w:p>
      <w:pPr>
        <w:pBdr>
          <w:left w:val="single" w:color="2E75B6" w:sz="12" w:space="8"/>
        </w:pBdr>
        <w:shd w:fill="F4F4F4" w:val="clear"/>
        <w:spacing w:after="20" w:before="20"/>
        <w:ind w:left="360"/>
      </w:pPr>
      <w:r>
        <w:rPr>
          <w:rFonts w:ascii="Consolas" w:cs="Consolas" w:eastAsia="Consolas" w:hAnsi="Consolas"/>
          <w:sz w:val="18"/>
          <w:szCs w:val="18"/>
        </w:rPr>
        <w:t xml:space="preserve">codeql database create my-db --language=javascript --source-root=./my-project</w:t>
      </w:r>
    </w:p>
    <w:p>
      <w:pPr>
        <w:spacing w:after="160" w:line="276"/>
      </w:pPr>
      <w:r>
        <w:rPr>
          <w:sz w:val="22"/>
          <w:szCs w:val="22"/>
        </w:rPr>
        <w:t xml:space="preserve">For compiled languages add a --command that performs a clean build. Many popular open-source projects also have pre-built databases you can download.</w:t>
      </w:r>
    </w:p>
    <w:p>
      <w:pPr>
        <w:pStyle w:val="Heading2"/>
      </w:pPr>
      <w:bookmarkStart w:name="_Toc14" w:id="14"/>
      <w:r>
        <w:t xml:space="preserve">Recommended First Session</w:t>
      </w:r>
      <w:bookmarkEnd w:id="14"/>
    </w:p>
    <w:p>
      <w:pPr>
        <w:spacing w:after="160" w:line="276"/>
      </w:pPr>
      <w:r>
        <w:rPr>
          <w:sz w:val="22"/>
          <w:szCs w:val="22"/>
        </w:rPr>
        <w:t xml:space="preserve">Install the extension, obtain a small database, open an example from this book’s repository, and run it. Examine both the result list and the highlighted source. This feedback loop is the fastest way to learn.</w:t>
      </w:r>
    </w:p>
    <w:p>
      <w:pPr>
        <w:pStyle w:val="Heading1"/>
        <w:pageBreakBefore/>
      </w:pPr>
      <w:bookmarkStart w:name="_Toc15" w:id="15"/>
      <w:r>
        <w:t xml:space="preserve">Chapter 3: CodeQL Database Creation</w:t>
      </w:r>
      <w:bookmarkEnd w:id="15"/>
    </w:p>
    <w:p>
      <w:pPr>
        <w:pStyle w:val="Heading2"/>
      </w:pPr>
      <w:bookmarkStart w:name="_Toc16" w:id="16"/>
      <w:r>
        <w:t xml:space="preserve">What a Database Contains</w:t>
      </w:r>
      <w:bookmarkEnd w:id="16"/>
    </w:p>
    <w:p>
      <w:pPr>
        <w:spacing w:after="160" w:line="276"/>
      </w:pPr>
      <w:r>
        <w:rPr>
          <w:sz w:val="22"/>
          <w:szCs w:val="22"/>
        </w:rPr>
        <w:t xml:space="preserve">A CodeQL database is a directory that holds a complete, queryable snapshot of one language. It contains the extracted relational data (AST nodes, bindings, types, control-flow edges, data-flow foundations), source references so results can be shown at exact lines, the language schema, and extraction logs.</w:t>
      </w:r>
    </w:p>
    <w:p>
      <w:pPr>
        <w:pStyle w:val="Heading2"/>
      </w:pPr>
      <w:bookmarkStart w:name="_Toc17" w:id="17"/>
      <w:r>
        <w:t xml:space="preserve">Interpreted vs Compiled Languages</w:t>
      </w:r>
      <w:bookmarkEnd w:id="17"/>
    </w:p>
    <w:p>
      <w:pPr>
        <w:spacing w:after="160" w:line="276"/>
      </w:pPr>
      <w:r>
        <w:rPr>
          <w:sz w:val="22"/>
          <w:szCs w:val="22"/>
        </w:rPr>
        <w:t xml:space="preserve">Interpreted languages are extracted by walking the source tree. Compiled languages require CodeQL to monitor the build so it can capture the semantic information the compiler produces. An incomplete build produces an incomplete database.</w:t>
      </w:r>
    </w:p>
    <w:p>
      <w:pPr>
        <w:pStyle w:val="Heading2"/>
      </w:pPr>
      <w:bookmarkStart w:name="_Toc18" w:id="18"/>
      <w:r>
        <w:t xml:space="preserve">Practical Commands</w:t>
      </w:r>
      <w:bookmarkEnd w:id="18"/>
    </w:p>
    <w:p>
      <w:pPr>
        <w:spacing w:after="160" w:line="276"/>
      </w:pPr>
      <w:r>
        <w:rPr>
          <w:sz w:val="22"/>
          <w:szCs w:val="22"/>
        </w:rPr>
        <w:t xml:space="preserve">JavaScript:</w:t>
      </w:r>
    </w:p>
    <w:p>
      <w:pPr>
        <w:pBdr>
          <w:left w:val="single" w:color="2E75B6" w:sz="12" w:space="8"/>
        </w:pBdr>
        <w:shd w:fill="F4F4F4" w:val="clear"/>
        <w:spacing w:after="20" w:before="20"/>
        <w:ind w:left="360"/>
      </w:pPr>
      <w:r>
        <w:rPr>
          <w:rFonts w:ascii="Consolas" w:cs="Consolas" w:eastAsia="Consolas" w:hAnsi="Consolas"/>
          <w:sz w:val="18"/>
          <w:szCs w:val="18"/>
        </w:rPr>
        <w:t xml:space="preserve">codeql database create js-db --language=javascript --source-root=.</w:t>
      </w:r>
    </w:p>
    <w:p>
      <w:pPr>
        <w:spacing w:after="160" w:line="276"/>
      </w:pPr>
      <w:r>
        <w:rPr>
          <w:sz w:val="22"/>
          <w:szCs w:val="22"/>
        </w:rPr>
        <w:t xml:space="preserve">Python:</w:t>
      </w:r>
    </w:p>
    <w:p>
      <w:pPr>
        <w:pBdr>
          <w:left w:val="single" w:color="2E75B6" w:sz="12" w:space="8"/>
        </w:pBdr>
        <w:shd w:fill="F4F4F4" w:val="clear"/>
        <w:spacing w:after="20" w:before="20"/>
        <w:ind w:left="360"/>
      </w:pPr>
      <w:r>
        <w:rPr>
          <w:rFonts w:ascii="Consolas" w:cs="Consolas" w:eastAsia="Consolas" w:hAnsi="Consolas"/>
          <w:sz w:val="18"/>
          <w:szCs w:val="18"/>
        </w:rPr>
        <w:t xml:space="preserve">codeql database create py-db --language=python --source-root=.</w:t>
      </w:r>
    </w:p>
    <w:p>
      <w:pPr>
        <w:spacing w:after="160" w:line="276"/>
      </w:pPr>
      <w:r>
        <w:rPr>
          <w:sz w:val="22"/>
          <w:szCs w:val="22"/>
        </w:rPr>
        <w:t xml:space="preserve">Java with Maven:</w:t>
      </w:r>
    </w:p>
    <w:p>
      <w:pPr>
        <w:pBdr>
          <w:left w:val="single" w:color="2E75B6" w:sz="12" w:space="8"/>
        </w:pBdr>
        <w:shd w:fill="F4F4F4" w:val="clear"/>
        <w:spacing w:after="20" w:before="20"/>
        <w:ind w:left="360"/>
      </w:pPr>
      <w:r>
        <w:rPr>
          <w:rFonts w:ascii="Consolas" w:cs="Consolas" w:eastAsia="Consolas" w:hAnsi="Consolas"/>
          <w:sz w:val="18"/>
          <w:szCs w:val="18"/>
        </w:rPr>
        <w:t xml:space="preserve">codeql database create java-db --language=java --source-root=. --command="mvn clean compile -DskipTests"</w:t>
      </w:r>
    </w:p>
    <w:p>
      <w:pPr>
        <w:pStyle w:val="Heading2"/>
      </w:pPr>
      <w:bookmarkStart w:name="_Toc19" w:id="19"/>
      <w:r>
        <w:t xml:space="preserve">Inspection and Common Pitfalls</w:t>
      </w:r>
      <w:bookmarkEnd w:id="19"/>
    </w:p>
    <w:p>
      <w:pPr>
        <w:pBdr>
          <w:left w:val="single" w:color="2E75B6" w:sz="12" w:space="8"/>
        </w:pBdr>
        <w:shd w:fill="F4F4F4" w:val="clear"/>
        <w:spacing w:after="20" w:before="20"/>
        <w:ind w:left="360"/>
      </w:pPr>
      <w:r>
        <w:rPr>
          <w:rFonts w:ascii="Consolas" w:cs="Consolas" w:eastAsia="Consolas" w:hAnsi="Consolas"/>
          <w:sz w:val="18"/>
          <w:szCs w:val="18"/>
        </w:rPr>
        <w:t xml:space="preserve">codeql database info my-db</w:t>
      </w:r>
    </w:p>
    <w:p>
      <w:pPr>
        <w:spacing w:after="160" w:line="276"/>
      </w:pPr>
      <w:r>
        <w:rPr>
          <w:sz w:val="22"/>
          <w:szCs w:val="22"/>
        </w:rPr>
        <w:t xml:space="preserve">Databases are immutable snapshots. Multi-language repositories produce one database per language. The most common problems are incomplete builds, analyzing generated code you did not intend to include, and forgetting per-language databases. Always verify with a trivial query before serious analysis. Commands and notes are in examples/chapter03/.</w:t>
      </w:r>
    </w:p>
    <w:p>
      <w:pPr>
        <w:pStyle w:val="Heading1"/>
        <w:pageBreakBefore/>
      </w:pPr>
      <w:bookmarkStart w:name="_Toc20" w:id="20"/>
      <w:r>
        <w:t xml:space="preserve">Chapter 4: QL Language Fundamentals</w:t>
      </w:r>
      <w:bookmarkEnd w:id="20"/>
    </w:p>
    <w:p>
      <w:pPr>
        <w:pStyle w:val="Heading2"/>
      </w:pPr>
      <w:bookmarkStart w:name="_Toc21" w:id="21"/>
      <w:r>
        <w:t xml:space="preserve">Declarative Logic</w:t>
      </w:r>
      <w:bookmarkEnd w:id="21"/>
    </w:p>
    <w:p>
      <w:pPr>
        <w:spacing w:after="160" w:line="276"/>
      </w:pPr>
      <w:r>
        <w:rPr>
          <w:sz w:val="22"/>
          <w:szCs w:val="22"/>
        </w:rPr>
        <w:t xml:space="preserve">QL is a declarative language based on Datalog. You describe the set of results you want; the engine computes them efficiently. The surface syntax resembles SQL, but the model is logical relations.</w:t>
      </w:r>
    </w:p>
    <w:p>
      <w:pPr>
        <w:pStyle w:val="Heading2"/>
      </w:pPr>
      <w:bookmarkStart w:name="_Toc22" w:id="22"/>
      <w:r>
        <w:t xml:space="preserve">Core Constructs</w:t>
      </w:r>
      <w:bookmarkEnd w:id="22"/>
    </w:p>
    <w:p>
      <w:pPr>
        <w:spacing w:after="160" w:line="276"/>
      </w:pPr>
      <w:r>
        <w:rPr>
          <w:sz w:val="22"/>
          <w:szCs w:val="22"/>
        </w:rPr>
        <w:t xml:space="preserve">A query normally has a from clause, a where clause with formulas, and a select clause. Formulas use and, or, not, exists, and forall. Predicates are named reusable formulas. Classes provide an object-oriented view. Modules organize related definitions.</w:t>
      </w:r>
    </w:p>
    <w:p>
      <w:pPr>
        <w:pStyle w:val="Heading2"/>
      </w:pPr>
      <w:bookmarkStart w:name="_Toc23" w:id="23"/>
      <w:r>
        <w:t xml:space="preserve">Recursion and Aggregates</w:t>
      </w:r>
      <w:bookmarkEnd w:id="23"/>
    </w:p>
    <w:p>
      <w:pPr>
        <w:spacing w:after="160" w:line="276"/>
      </w:pPr>
      <w:r>
        <w:rPr>
          <w:sz w:val="22"/>
          <w:szCs w:val="22"/>
        </w:rPr>
        <w:t xml:space="preserve">Recursion expresses transitive relationships such as call graphs or class hierarchies. Aggregates (count, sum, avg, etc.) compute summaries. The official QL tutorials are excellent practice before analyzing real code.</w:t>
      </w:r>
    </w:p>
    <w:p>
      <w:pPr>
        <w:pStyle w:val="Heading2"/>
      </w:pPr>
      <w:bookmarkStart w:name="_Toc24" w:id="24"/>
      <w:r>
        <w:t xml:space="preserve">Minimal Example</w:t>
      </w:r>
      <w:bookmarkEnd w:id="24"/>
    </w:p>
    <w:p>
      <w:pPr>
        <w:pBdr>
          <w:left w:val="single" w:color="2E75B6" w:sz="12" w:space="8"/>
        </w:pBdr>
        <w:shd w:fill="F4F4F4" w:val="clear"/>
        <w:spacing w:after="20" w:before="20"/>
        <w:ind w:left="360"/>
      </w:pPr>
      <w:r>
        <w:rPr>
          <w:rFonts w:ascii="Consolas" w:cs="Consolas" w:eastAsia="Consolas" w:hAnsi="Consolas"/>
          <w:sz w:val="18"/>
          <w:szCs w:val="18"/>
        </w:rPr>
        <w:t xml:space="preserve">import javascript</w:t>
      </w:r>
    </w:p>
    <w:p>
      <w:pPr>
        <w:pBdr>
          <w:left w:val="single" w:color="2E75B6" w:sz="12" w:space="8"/>
        </w:pBdr>
        <w:shd w:fill="F4F4F4" w:val="clear"/>
        <w:spacing w:after="20" w:before="20"/>
        <w:ind w:left="360"/>
      </w:pPr>
      <w:r>
        <w:rPr>
          <w:rFonts w:ascii="Consolas" w:cs="Consolas" w:eastAsia="Consolas" w:hAnsi="Consolas"/>
          <w:sz w:val="18"/>
          <w:szCs w:val="18"/>
        </w:rPr>
        <w:t xml:space="preserve">from Function f</w:t>
      </w:r>
    </w:p>
    <w:p>
      <w:pPr>
        <w:pBdr>
          <w:left w:val="single" w:color="2E75B6" w:sz="12" w:space="8"/>
        </w:pBdr>
        <w:shd w:fill="F4F4F4" w:val="clear"/>
        <w:spacing w:after="20" w:before="20"/>
        <w:ind w:left="360"/>
      </w:pPr>
      <w:r>
        <w:rPr>
          <w:rFonts w:ascii="Consolas" w:cs="Consolas" w:eastAsia="Consolas" w:hAnsi="Consolas"/>
          <w:sz w:val="18"/>
          <w:szCs w:val="18"/>
        </w:rPr>
        <w:t xml:space="preserve">where f.getName() = "main"</w:t>
      </w:r>
    </w:p>
    <w:p>
      <w:pPr>
        <w:pBdr>
          <w:left w:val="single" w:color="2E75B6" w:sz="12" w:space="8"/>
        </w:pBdr>
        <w:shd w:fill="F4F4F4" w:val="clear"/>
        <w:spacing w:after="20" w:before="20"/>
        <w:ind w:left="360"/>
      </w:pPr>
      <w:r>
        <w:rPr>
          <w:rFonts w:ascii="Consolas" w:cs="Consolas" w:eastAsia="Consolas" w:hAnsi="Consolas"/>
          <w:sz w:val="18"/>
          <w:szCs w:val="18"/>
        </w:rPr>
        <w:t xml:space="preserve">select f, "Entry point found"</w:t>
      </w:r>
    </w:p>
    <w:p>
      <w:pPr>
        <w:pStyle w:val="Heading1"/>
        <w:pageBreakBefore/>
      </w:pPr>
      <w:bookmarkStart w:name="_Toc25" w:id="25"/>
      <w:r>
        <w:t xml:space="preserve">Chapter 5: Writing Custom Predicates</w:t>
      </w:r>
      <w:bookmarkEnd w:id="25"/>
    </w:p>
    <w:p>
      <w:pPr>
        <w:pStyle w:val="Heading2"/>
      </w:pPr>
      <w:bookmarkStart w:name="_Toc26" w:id="26"/>
      <w:r>
        <w:t xml:space="preserve">Why Predicates Matter</w:t>
      </w:r>
      <w:bookmarkEnd w:id="26"/>
    </w:p>
    <w:p>
      <w:pPr>
        <w:spacing w:after="160" w:line="276"/>
      </w:pPr>
      <w:r>
        <w:rPr>
          <w:sz w:val="22"/>
          <w:szCs w:val="22"/>
        </w:rPr>
        <w:t xml:space="preserve">Predicates are the primary unit of reuse. A well-written predicate improves readability, testability, and often performance. Predicates can take parameters, return results, and be recursive.</w:t>
      </w:r>
    </w:p>
    <w:p>
      <w:pPr>
        <w:pStyle w:val="Heading2"/>
      </w:pPr>
      <w:bookmarkStart w:name="_Toc27" w:id="27"/>
      <w:r>
        <w:t xml:space="preserve">Basic Predicate</w:t>
      </w:r>
      <w:bookmarkEnd w:id="27"/>
    </w:p>
    <w:p>
      <w:pPr>
        <w:pBdr>
          <w:left w:val="single" w:color="2E75B6" w:sz="12" w:space="8"/>
        </w:pBdr>
        <w:shd w:fill="F4F4F4" w:val="clear"/>
        <w:spacing w:after="20" w:before="20"/>
        <w:ind w:left="360"/>
      </w:pPr>
      <w:r>
        <w:rPr>
          <w:rFonts w:ascii="Consolas" w:cs="Consolas" w:eastAsia="Consolas" w:hAnsi="Consolas"/>
          <w:sz w:val="18"/>
          <w:szCs w:val="18"/>
        </w:rPr>
        <w:t xml:space="preserve">predicate isEvalCall(CallExpr call) {</w:t>
      </w:r>
    </w:p>
    <w:p>
      <w:pPr>
        <w:pBdr>
          <w:left w:val="single" w:color="2E75B6" w:sz="12" w:space="8"/>
        </w:pBdr>
        <w:shd w:fill="F4F4F4" w:val="clear"/>
        <w:spacing w:after="20" w:before="20"/>
        <w:ind w:left="360"/>
      </w:pPr>
      <w:r>
        <w:rPr>
          <w:rFonts w:ascii="Consolas" w:cs="Consolas" w:eastAsia="Consolas" w:hAnsi="Consolas"/>
          <w:sz w:val="18"/>
          <w:szCs w:val="18"/>
        </w:rPr>
        <w:t xml:space="preserve">  call.getCalleeName() = "eval"</w:t>
      </w:r>
    </w:p>
    <w:p>
      <w:pPr>
        <w:pBdr>
          <w:left w:val="single" w:color="2E75B6" w:sz="12" w:space="8"/>
        </w:pBdr>
        <w:shd w:fill="F4F4F4" w:val="clear"/>
        <w:spacing w:after="20" w:before="20"/>
        <w:ind w:left="360"/>
      </w:pPr>
      <w:r>
        <w:rPr>
          <w:rFonts w:ascii="Consolas" w:cs="Consolas" w:eastAsia="Consolas" w:hAnsi="Consolas"/>
          <w:sz w:val="18"/>
          <w:szCs w:val="18"/>
        </w:rPr>
        <w:t xml:space="preserve">}</w:t>
      </w:r>
    </w:p>
    <w:p>
      <w:pPr>
        <w:spacing w:after="160" w:line="276"/>
      </w:pPr>
      <w:r>
        <w:rPr>
          <w:sz w:val="22"/>
          <w:szCs w:val="22"/>
        </w:rPr>
        <w:t xml:space="preserve">Use it in a query exactly like a built-in. Full file: examples/chapter05/eval-call.ql.</w:t>
      </w:r>
    </w:p>
    <w:p>
      <w:pPr>
        <w:pStyle w:val="Heading2"/>
      </w:pPr>
      <w:bookmarkStart w:name="_Toc28" w:id="28"/>
      <w:r>
        <w:t xml:space="preserve">Recursive Predicates</w:t>
      </w:r>
      <w:bookmarkEnd w:id="28"/>
    </w:p>
    <w:p>
      <w:pPr>
        <w:pBdr>
          <w:left w:val="single" w:color="2E75B6" w:sz="12" w:space="8"/>
        </w:pBdr>
        <w:shd w:fill="F4F4F4" w:val="clear"/>
        <w:spacing w:after="20" w:before="20"/>
        <w:ind w:left="360"/>
      </w:pPr>
      <w:r>
        <w:rPr>
          <w:rFonts w:ascii="Consolas" w:cs="Consolas" w:eastAsia="Consolas" w:hAnsi="Consolas"/>
          <w:sz w:val="18"/>
          <w:szCs w:val="18"/>
        </w:rPr>
        <w:t xml:space="preserve">predicate callsTransitively(Function caller, Function callee) {</w:t>
      </w:r>
    </w:p>
    <w:p>
      <w:pPr>
        <w:pBdr>
          <w:left w:val="single" w:color="2E75B6" w:sz="12" w:space="8"/>
        </w:pBdr>
        <w:shd w:fill="F4F4F4" w:val="clear"/>
        <w:spacing w:after="20" w:before="20"/>
        <w:ind w:left="360"/>
      </w:pPr>
      <w:r>
        <w:rPr>
          <w:rFonts w:ascii="Consolas" w:cs="Consolas" w:eastAsia="Consolas" w:hAnsi="Consolas"/>
          <w:sz w:val="18"/>
          <w:szCs w:val="18"/>
        </w:rPr>
        <w:t xml:space="preserve">  caller.calls(callee)</w:t>
      </w:r>
    </w:p>
    <w:p>
      <w:pPr>
        <w:pBdr>
          <w:left w:val="single" w:color="2E75B6" w:sz="12" w:space="8"/>
        </w:pBdr>
        <w:shd w:fill="F4F4F4" w:val="clear"/>
        <w:spacing w:after="20" w:before="20"/>
        <w:ind w:left="360"/>
      </w:pPr>
      <w:r>
        <w:rPr>
          <w:rFonts w:ascii="Consolas" w:cs="Consolas" w:eastAsia="Consolas" w:hAnsi="Consolas"/>
          <w:sz w:val="18"/>
          <w:szCs w:val="18"/>
        </w:rPr>
        <w:t xml:space="preserve">  or</w:t>
      </w:r>
    </w:p>
    <w:p>
      <w:pPr>
        <w:pBdr>
          <w:left w:val="single" w:color="2E75B6" w:sz="12" w:space="8"/>
        </w:pBdr>
        <w:shd w:fill="F4F4F4" w:val="clear"/>
        <w:spacing w:after="20" w:before="20"/>
        <w:ind w:left="360"/>
      </w:pPr>
      <w:r>
        <w:rPr>
          <w:rFonts w:ascii="Consolas" w:cs="Consolas" w:eastAsia="Consolas" w:hAnsi="Consolas"/>
          <w:sz w:val="18"/>
          <w:szCs w:val="18"/>
        </w:rPr>
        <w:t xml:space="preserve">  exists(Function mid |</w:t>
      </w:r>
    </w:p>
    <w:p>
      <w:pPr>
        <w:pBdr>
          <w:left w:val="single" w:color="2E75B6" w:sz="12" w:space="8"/>
        </w:pBdr>
        <w:shd w:fill="F4F4F4" w:val="clear"/>
        <w:spacing w:after="20" w:before="20"/>
        <w:ind w:left="360"/>
      </w:pPr>
      <w:r>
        <w:rPr>
          <w:rFonts w:ascii="Consolas" w:cs="Consolas" w:eastAsia="Consolas" w:hAnsi="Consolas"/>
          <w:sz w:val="18"/>
          <w:szCs w:val="18"/>
        </w:rPr>
        <w:t xml:space="preserve">    callsTransitively(caller, mid) and mid.calls(callee)</w:t>
      </w:r>
    </w:p>
    <w:p>
      <w:pPr>
        <w:pBdr>
          <w:left w:val="single" w:color="2E75B6" w:sz="12" w:space="8"/>
        </w:pBdr>
        <w:shd w:fill="F4F4F4" w:val="clear"/>
        <w:spacing w:after="20" w:before="20"/>
        <w:ind w:left="360"/>
      </w:pPr>
      <w:r>
        <w:rPr>
          <w:rFonts w:ascii="Consolas" w:cs="Consolas" w:eastAsia="Consolas" w:hAnsi="Consolas"/>
          <w:sz w:val="18"/>
          <w:szCs w:val="18"/>
        </w:rPr>
        <w:t xml:space="preserve">  )</w:t>
      </w:r>
    </w:p>
    <w:p>
      <w:pPr>
        <w:pBdr>
          <w:left w:val="single" w:color="2E75B6" w:sz="12" w:space="8"/>
        </w:pBdr>
        <w:shd w:fill="F4F4F4" w:val="clear"/>
        <w:spacing w:after="20" w:before="20"/>
        <w:ind w:left="360"/>
      </w:pPr>
      <w:r>
        <w:rPr>
          <w:rFonts w:ascii="Consolas" w:cs="Consolas" w:eastAsia="Consolas" w:hAnsi="Consolas"/>
          <w:sz w:val="18"/>
          <w:szCs w:val="18"/>
        </w:rPr>
        <w:t xml:space="preserve">}</w:t>
      </w:r>
    </w:p>
    <w:p>
      <w:pPr>
        <w:spacing w:after="160" w:line="276"/>
      </w:pPr>
      <w:r>
        <w:rPr>
          <w:sz w:val="22"/>
          <w:szCs w:val="22"/>
        </w:rPr>
        <w:t xml:space="preserve">Place reusable predicates in modules. Test them in isolation before embedding them in larger queries.</w:t>
      </w:r>
    </w:p>
    <w:p>
      <w:pPr>
        <w:pStyle w:val="Heading1"/>
        <w:pageBreakBefore/>
      </w:pPr>
      <w:bookmarkStart w:name="_Toc29" w:id="29"/>
      <w:r>
        <w:t xml:space="preserve">Chapter 6: Writing Your First CodeQL Queries</w:t>
      </w:r>
      <w:bookmarkEnd w:id="29"/>
    </w:p>
    <w:p>
      <w:pPr>
        <w:pStyle w:val="Heading2"/>
      </w:pPr>
      <w:bookmarkStart w:name="_Toc30" w:id="30"/>
      <w:r>
        <w:t xml:space="preserve">Metadata</w:t>
      </w:r>
      <w:bookmarkEnd w:id="30"/>
    </w:p>
    <w:p>
      <w:pPr>
        <w:spacing w:after="160" w:line="276"/>
      </w:pPr>
      <w:r>
        <w:rPr>
          <w:sz w:val="22"/>
          <w:szCs w:val="22"/>
        </w:rPr>
        <w:t xml:space="preserve">Every query starts with a metadata comment. Essential fields are @kind (problem or path-problem), @id, @name, @description, and usually @problem.severity. The tooling uses these for classification and help text.</w:t>
      </w:r>
    </w:p>
    <w:p>
      <w:pPr>
        <w:pStyle w:val="Heading2"/>
      </w:pPr>
      <w:bookmarkStart w:name="_Toc31" w:id="31"/>
      <w:r>
        <w:t xml:space="preserve">Alert Query Example</w:t>
      </w:r>
      <w:bookmarkEnd w:id="31"/>
    </w:p>
    <w:p>
      <w:pPr>
        <w:pBdr>
          <w:left w:val="single" w:color="2E75B6" w:sz="12" w:space="8"/>
        </w:pBdr>
        <w:shd w:fill="F4F4F4" w:val="clear"/>
        <w:spacing w:after="20" w:before="20"/>
        <w:ind w:left="360"/>
      </w:pPr>
      <w:r>
        <w:rPr>
          <w:rFonts w:ascii="Consolas" w:cs="Consolas" w:eastAsia="Consolas" w:hAnsi="Consolas"/>
          <w:sz w:val="18"/>
          <w:szCs w:val="18"/>
        </w:rPr>
        <w:t xml:space="preserve">/**</w:t>
      </w:r>
    </w:p>
    <w:p>
      <w:pPr>
        <w:pBdr>
          <w:left w:val="single" w:color="2E75B6" w:sz="12" w:space="8"/>
        </w:pBdr>
        <w:shd w:fill="F4F4F4" w:val="clear"/>
        <w:spacing w:after="20" w:before="20"/>
        <w:ind w:left="360"/>
      </w:pPr>
      <w:r>
        <w:rPr>
          <w:rFonts w:ascii="Consolas" w:cs="Consolas" w:eastAsia="Consolas" w:hAnsi="Consolas"/>
          <w:sz w:val="18"/>
          <w:szCs w:val="18"/>
        </w:rPr>
        <w:t xml:space="preserve"> * @kind problem</w:t>
      </w:r>
    </w:p>
    <w:p>
      <w:pPr>
        <w:pBdr>
          <w:left w:val="single" w:color="2E75B6" w:sz="12" w:space="8"/>
        </w:pBdr>
        <w:shd w:fill="F4F4F4" w:val="clear"/>
        <w:spacing w:after="20" w:before="20"/>
        <w:ind w:left="360"/>
      </w:pPr>
      <w:r>
        <w:rPr>
          <w:rFonts w:ascii="Consolas" w:cs="Consolas" w:eastAsia="Consolas" w:hAnsi="Consolas"/>
          <w:sz w:val="18"/>
          <w:szCs w:val="18"/>
        </w:rPr>
        <w:t xml:space="preserve"> * @id mustlearn/interesting-calls</w:t>
      </w:r>
    </w:p>
    <w:p>
      <w:pPr>
        <w:pBdr>
          <w:left w:val="single" w:color="2E75B6" w:sz="12" w:space="8"/>
        </w:pBdr>
        <w:shd w:fill="F4F4F4" w:val="clear"/>
        <w:spacing w:after="20" w:before="20"/>
        <w:ind w:left="360"/>
      </w:pPr>
      <w:r>
        <w:rPr>
          <w:rFonts w:ascii="Consolas" w:cs="Consolas" w:eastAsia="Consolas" w:hAnsi="Consolas"/>
          <w:sz w:val="18"/>
          <w:szCs w:val="18"/>
        </w:rPr>
        <w:t xml:space="preserve"> * @name Interesting calls</w:t>
      </w:r>
    </w:p>
    <w:p>
      <w:pPr>
        <w:pBdr>
          <w:left w:val="single" w:color="2E75B6" w:sz="12" w:space="8"/>
        </w:pBdr>
        <w:shd w:fill="F4F4F4" w:val="clear"/>
        <w:spacing w:after="20" w:before="20"/>
        <w:ind w:left="360"/>
      </w:pPr>
      <w:r>
        <w:rPr>
          <w:rFonts w:ascii="Consolas" w:cs="Consolas" w:eastAsia="Consolas" w:hAnsi="Consolas"/>
          <w:sz w:val="18"/>
          <w:szCs w:val="18"/>
        </w:rPr>
        <w:t xml:space="preserve"> */</w:t>
      </w:r>
    </w:p>
    <w:p>
      <w:pPr>
        <w:pBdr>
          <w:left w:val="single" w:color="2E75B6" w:sz="12" w:space="8"/>
        </w:pBdr>
        <w:shd w:fill="F4F4F4" w:val="clear"/>
        <w:spacing w:after="20" w:before="20"/>
        <w:ind w:left="360"/>
      </w:pPr>
      <w:r>
        <w:rPr>
          <w:rFonts w:ascii="Consolas" w:cs="Consolas" w:eastAsia="Consolas" w:hAnsi="Consolas"/>
          <w:sz w:val="18"/>
          <w:szCs w:val="18"/>
        </w:rPr>
        <w:t xml:space="preserve">import javascript</w:t>
      </w:r>
    </w:p>
    <w:p>
      <w:pPr>
        <w:pBdr>
          <w:left w:val="single" w:color="2E75B6" w:sz="12" w:space="8"/>
        </w:pBdr>
        <w:shd w:fill="F4F4F4" w:val="clear"/>
        <w:spacing w:after="20" w:before="20"/>
        <w:ind w:left="360"/>
      </w:pPr>
      <w:r>
        <w:rPr>
          <w:rFonts w:ascii="Consolas" w:cs="Consolas" w:eastAsia="Consolas" w:hAnsi="Consolas"/>
          <w:sz w:val="18"/>
          <w:szCs w:val="18"/>
        </w:rPr>
        <w:t xml:space="preserve">predicate isInterestingCall(CallExpr c) {</w:t>
      </w:r>
    </w:p>
    <w:p>
      <w:pPr>
        <w:pBdr>
          <w:left w:val="single" w:color="2E75B6" w:sz="12" w:space="8"/>
        </w:pBdr>
        <w:shd w:fill="F4F4F4" w:val="clear"/>
        <w:spacing w:after="20" w:before="20"/>
        <w:ind w:left="360"/>
      </w:pPr>
      <w:r>
        <w:rPr>
          <w:rFonts w:ascii="Consolas" w:cs="Consolas" w:eastAsia="Consolas" w:hAnsi="Consolas"/>
          <w:sz w:val="18"/>
          <w:szCs w:val="18"/>
        </w:rPr>
        <w:t xml:space="preserve">  c.getCalleeName() = "eval" or c.getCalleeName() = "Function"</w:t>
      </w:r>
    </w:p>
    <w:p>
      <w:pPr>
        <w:pBdr>
          <w:left w:val="single" w:color="2E75B6" w:sz="12" w:space="8"/>
        </w:pBdr>
        <w:shd w:fill="F4F4F4" w:val="clear"/>
        <w:spacing w:after="20" w:before="20"/>
        <w:ind w:left="360"/>
      </w:pPr>
      <w:r>
        <w:rPr>
          <w:rFonts w:ascii="Consolas" w:cs="Consolas" w:eastAsia="Consolas" w:hAnsi="Consolas"/>
          <w:sz w:val="18"/>
          <w:szCs w:val="18"/>
        </w:rPr>
        <w:t xml:space="preserve">}</w:t>
      </w:r>
    </w:p>
    <w:p>
      <w:pPr>
        <w:pBdr>
          <w:left w:val="single" w:color="2E75B6" w:sz="12" w:space="8"/>
        </w:pBdr>
        <w:shd w:fill="F4F4F4" w:val="clear"/>
        <w:spacing w:after="20" w:before="20"/>
        <w:ind w:left="360"/>
      </w:pPr>
      <w:r>
        <w:rPr>
          <w:rFonts w:ascii="Consolas" w:cs="Consolas" w:eastAsia="Consolas" w:hAnsi="Consolas"/>
          <w:sz w:val="18"/>
          <w:szCs w:val="18"/>
        </w:rPr>
        <w:t xml:space="preserve">from CallExpr c</w:t>
      </w:r>
    </w:p>
    <w:p>
      <w:pPr>
        <w:pBdr>
          <w:left w:val="single" w:color="2E75B6" w:sz="12" w:space="8"/>
        </w:pBdr>
        <w:shd w:fill="F4F4F4" w:val="clear"/>
        <w:spacing w:after="20" w:before="20"/>
        <w:ind w:left="360"/>
      </w:pPr>
      <w:r>
        <w:rPr>
          <w:rFonts w:ascii="Consolas" w:cs="Consolas" w:eastAsia="Consolas" w:hAnsi="Consolas"/>
          <w:sz w:val="18"/>
          <w:szCs w:val="18"/>
        </w:rPr>
        <w:t xml:space="preserve">where isInterestingCall(c)</w:t>
      </w:r>
    </w:p>
    <w:p>
      <w:pPr>
        <w:pBdr>
          <w:left w:val="single" w:color="2E75B6" w:sz="12" w:space="8"/>
        </w:pBdr>
        <w:shd w:fill="F4F4F4" w:val="clear"/>
        <w:spacing w:after="20" w:before="20"/>
        <w:ind w:left="360"/>
      </w:pPr>
      <w:r>
        <w:rPr>
          <w:rFonts w:ascii="Consolas" w:cs="Consolas" w:eastAsia="Consolas" w:hAnsi="Consolas"/>
          <w:sz w:val="18"/>
          <w:szCs w:val="18"/>
        </w:rPr>
        <w:t xml:space="preserve">select c, "Interesting call found."</w:t>
      </w:r>
    </w:p>
    <w:p>
      <w:pPr>
        <w:spacing w:after="160" w:line="276"/>
      </w:pPr>
      <w:r>
        <w:rPr>
          <w:sz w:val="22"/>
          <w:szCs w:val="22"/>
        </w:rPr>
        <w:t xml:space="preserve">Saved as examples/chapter06/interesting-calls.ql.</w:t>
      </w:r>
    </w:p>
    <w:p>
      <w:pPr>
        <w:pStyle w:val="Heading2"/>
      </w:pPr>
      <w:bookmarkStart w:name="_Toc32" w:id="32"/>
      <w:r>
        <w:t xml:space="preserve">Path Queries</w:t>
      </w:r>
      <w:bookmarkEnd w:id="32"/>
    </w:p>
    <w:p>
      <w:pPr>
        <w:spacing w:after="160" w:line="276"/>
      </w:pPr>
      <w:r>
        <w:rPr>
          <w:sz w:val="22"/>
          <w:szCs w:val="22"/>
        </w:rPr>
        <w:t xml:space="preserve">Path queries (@kind path-problem) show flow from source to sink. Their select clause has a required four-part form. We cover them fully in the data-flow chapters.</w:t>
      </w:r>
    </w:p>
    <w:p>
      <w:pPr>
        <w:pStyle w:val="Heading1"/>
        <w:pageBreakBefore/>
      </w:pPr>
      <w:bookmarkStart w:name="_Toc33" w:id="33"/>
      <w:r>
        <w:t xml:space="preserve">Chapter 7: Exploring Code with Language Libraries</w:t>
      </w:r>
      <w:bookmarkEnd w:id="33"/>
    </w:p>
    <w:p>
      <w:pPr>
        <w:pStyle w:val="Heading2"/>
      </w:pPr>
      <w:bookmarkStart w:name="_Toc34" w:id="34"/>
      <w:r>
        <w:t xml:space="preserve">Standard Library Model</w:t>
      </w:r>
      <w:bookmarkEnd w:id="34"/>
    </w:p>
    <w:p>
      <w:pPr>
        <w:spacing w:after="160" w:line="276"/>
      </w:pPr>
      <w:r>
        <w:rPr>
          <w:sz w:val="22"/>
          <w:szCs w:val="22"/>
        </w:rPr>
        <w:t xml:space="preserve">Each language ships with a library of classes (Function, CallExpr, Expr, Stmt, etc.) that abstract the raw tables. You almost always start by importing the language module and selecting from one of these classes.</w:t>
      </w:r>
    </w:p>
    <w:p>
      <w:pPr>
        <w:pStyle w:val="Heading2"/>
      </w:pPr>
      <w:bookmarkStart w:name="_Toc35" w:id="35"/>
      <w:r>
        <w:t xml:space="preserve">Exploration Pattern</w:t>
      </w:r>
      <w:bookmarkEnd w:id="35"/>
    </w:p>
    <w:p>
      <w:pPr>
        <w:pBdr>
          <w:left w:val="single" w:color="2E75B6" w:sz="12" w:space="8"/>
        </w:pBdr>
        <w:shd w:fill="F4F4F4" w:val="clear"/>
        <w:spacing w:after="20" w:before="20"/>
        <w:ind w:left="360"/>
      </w:pPr>
      <w:r>
        <w:rPr>
          <w:rFonts w:ascii="Consolas" w:cs="Consolas" w:eastAsia="Consolas" w:hAnsi="Consolas"/>
          <w:sz w:val="18"/>
          <w:szCs w:val="18"/>
        </w:rPr>
        <w:t xml:space="preserve">import javascript</w:t>
      </w:r>
    </w:p>
    <w:p>
      <w:pPr>
        <w:pBdr>
          <w:left w:val="single" w:color="2E75B6" w:sz="12" w:space="8"/>
        </w:pBdr>
        <w:shd w:fill="F4F4F4" w:val="clear"/>
        <w:spacing w:after="20" w:before="20"/>
        <w:ind w:left="360"/>
      </w:pPr>
      <w:r>
        <w:rPr>
          <w:rFonts w:ascii="Consolas" w:cs="Consolas" w:eastAsia="Consolas" w:hAnsi="Consolas"/>
          <w:sz w:val="18"/>
          <w:szCs w:val="18"/>
        </w:rPr>
        <w:t xml:space="preserve">from CallExpr c</w:t>
      </w:r>
    </w:p>
    <w:p>
      <w:pPr>
        <w:pBdr>
          <w:left w:val="single" w:color="2E75B6" w:sz="12" w:space="8"/>
        </w:pBdr>
        <w:shd w:fill="F4F4F4" w:val="clear"/>
        <w:spacing w:after="20" w:before="20"/>
        <w:ind w:left="360"/>
      </w:pPr>
      <w:r>
        <w:rPr>
          <w:rFonts w:ascii="Consolas" w:cs="Consolas" w:eastAsia="Consolas" w:hAnsi="Consolas"/>
          <w:sz w:val="18"/>
          <w:szCs w:val="18"/>
        </w:rPr>
        <w:t xml:space="preserve">where c.getCalleeName() = "console.log"</w:t>
      </w:r>
    </w:p>
    <w:p>
      <w:pPr>
        <w:pBdr>
          <w:left w:val="single" w:color="2E75B6" w:sz="12" w:space="8"/>
        </w:pBdr>
        <w:shd w:fill="F4F4F4" w:val="clear"/>
        <w:spacing w:after="20" w:before="20"/>
        <w:ind w:left="360"/>
      </w:pPr>
      <w:r>
        <w:rPr>
          <w:rFonts w:ascii="Consolas" w:cs="Consolas" w:eastAsia="Consolas" w:hAnsi="Consolas"/>
          <w:sz w:val="18"/>
          <w:szCs w:val="18"/>
        </w:rPr>
        <w:t xml:space="preserve">select c, "Logging call"</w:t>
      </w:r>
    </w:p>
    <w:p>
      <w:pPr>
        <w:spacing w:after="160" w:line="276"/>
      </w:pPr>
      <w:r>
        <w:rPr>
          <w:sz w:val="22"/>
          <w:szCs w:val="22"/>
        </w:rPr>
        <w:t xml:space="preserve">Start broad, examine results, then refine. Official language guides contain many worked examples. Once comfortable with one language, others mainly require learning the corresponding class names.</w:t>
      </w:r>
    </w:p>
    <w:p>
      <w:pPr>
        <w:pStyle w:val="Heading1"/>
        <w:pageBreakBefore/>
      </w:pPr>
      <w:bookmarkStart w:name="_Toc36" w:id="36"/>
      <w:r>
        <w:t xml:space="preserve">Chapter 8: Data Flow Analysis</w:t>
      </w:r>
      <w:bookmarkEnd w:id="36"/>
    </w:p>
    <w:p>
      <w:pPr>
        <w:pStyle w:val="Heading2"/>
      </w:pPr>
      <w:bookmarkStart w:name="_Toc37" w:id="37"/>
      <w:r>
        <w:t xml:space="preserve">Why Data Flow Matters</w:t>
      </w:r>
      <w:bookmarkEnd w:id="37"/>
    </w:p>
    <w:p>
      <w:pPr>
        <w:spacing w:after="160" w:line="276"/>
      </w:pPr>
      <w:r>
        <w:rPr>
          <w:sz w:val="22"/>
          <w:szCs w:val="22"/>
        </w:rPr>
        <w:t xml:space="preserve">Data-flow analysis tracks where values can travel. It is the foundation of nearly every serious security query. CodeQL provides local (intra-procedural) and global (inter-procedural) data flow.</w:t>
      </w:r>
    </w:p>
    <w:p>
      <w:pPr>
        <w:pStyle w:val="Heading2"/>
      </w:pPr>
      <w:bookmarkStart w:name="_Toc38" w:id="38"/>
      <w:r>
        <w:t xml:space="preserve">DataFlow Nodes</w:t>
      </w:r>
      <w:bookmarkEnd w:id="38"/>
    </w:p>
    <w:p>
      <w:pPr>
        <w:spacing w:after="160" w:line="276"/>
      </w:pPr>
      <w:r>
        <w:rPr>
          <w:sz w:val="22"/>
          <w:szCs w:val="22"/>
        </w:rPr>
        <w:t xml:space="preserve">Nodes abstract over syntax. A node may represent an argument, parameter, call result, or intermediate expression. Queries written against nodes remain stable under refactoring.</w:t>
      </w:r>
    </w:p>
    <w:p>
      <w:pPr>
        <w:pStyle w:val="Heading2"/>
      </w:pPr>
      <w:bookmarkStart w:name="_Toc39" w:id="39"/>
      <w:r>
        <w:t xml:space="preserve">Global Configuration</w:t>
      </w:r>
      <w:bookmarkEnd w:id="39"/>
    </w:p>
    <w:p>
      <w:pPr>
        <w:pBdr>
          <w:left w:val="single" w:color="2E75B6" w:sz="12" w:space="8"/>
        </w:pBdr>
        <w:shd w:fill="F4F4F4" w:val="clear"/>
        <w:spacing w:after="20" w:before="20"/>
        <w:ind w:left="360"/>
      </w:pPr>
      <w:r>
        <w:rPr>
          <w:rFonts w:ascii="Consolas" w:cs="Consolas" w:eastAsia="Consolas" w:hAnsi="Consolas"/>
          <w:sz w:val="18"/>
          <w:szCs w:val="18"/>
        </w:rPr>
        <w:t xml:space="preserve">import javascript</w:t>
      </w:r>
    </w:p>
    <w:p>
      <w:pPr>
        <w:pBdr>
          <w:left w:val="single" w:color="2E75B6" w:sz="12" w:space="8"/>
        </w:pBdr>
        <w:shd w:fill="F4F4F4" w:val="clear"/>
        <w:spacing w:after="20" w:before="20"/>
        <w:ind w:left="360"/>
      </w:pPr>
      <w:r>
        <w:rPr>
          <w:rFonts w:ascii="Consolas" w:cs="Consolas" w:eastAsia="Consolas" w:hAnsi="Consolas"/>
          <w:sz w:val="18"/>
          <w:szCs w:val="18"/>
        </w:rPr>
        <w:t xml:space="preserve">module MyConfig implements DataFlow::ConfigSig {</w:t>
      </w:r>
    </w:p>
    <w:p>
      <w:pPr>
        <w:pBdr>
          <w:left w:val="single" w:color="2E75B6" w:sz="12" w:space="8"/>
        </w:pBdr>
        <w:shd w:fill="F4F4F4" w:val="clear"/>
        <w:spacing w:after="20" w:before="20"/>
        <w:ind w:left="360"/>
      </w:pPr>
      <w:r>
        <w:rPr>
          <w:rFonts w:ascii="Consolas" w:cs="Consolas" w:eastAsia="Consolas" w:hAnsi="Consolas"/>
          <w:sz w:val="18"/>
          <w:szCs w:val="18"/>
        </w:rPr>
        <w:t xml:space="preserve">  predicate isSource(DataFlow::Node n) { n instanceof RemoteFlowSource }</w:t>
      </w:r>
    </w:p>
    <w:p>
      <w:pPr>
        <w:pBdr>
          <w:left w:val="single" w:color="2E75B6" w:sz="12" w:space="8"/>
        </w:pBdr>
        <w:shd w:fill="F4F4F4" w:val="clear"/>
        <w:spacing w:after="20" w:before="20"/>
        <w:ind w:left="360"/>
      </w:pPr>
      <w:r>
        <w:rPr>
          <w:rFonts w:ascii="Consolas" w:cs="Consolas" w:eastAsia="Consolas" w:hAnsi="Consolas"/>
          <w:sz w:val="18"/>
          <w:szCs w:val="18"/>
        </w:rPr>
        <w:t xml:space="preserve">  predicate isSink(DataFlow::Node n) { n instanceof DomBasedXssSink }</w:t>
      </w:r>
    </w:p>
    <w:p>
      <w:pPr>
        <w:pBdr>
          <w:left w:val="single" w:color="2E75B6" w:sz="12" w:space="8"/>
        </w:pBdr>
        <w:shd w:fill="F4F4F4" w:val="clear"/>
        <w:spacing w:after="20" w:before="20"/>
        <w:ind w:left="360"/>
      </w:pPr>
      <w:r>
        <w:rPr>
          <w:rFonts w:ascii="Consolas" w:cs="Consolas" w:eastAsia="Consolas" w:hAnsi="Consolas"/>
          <w:sz w:val="18"/>
          <w:szCs w:val="18"/>
        </w:rPr>
        <w:t xml:space="preserve">}</w:t>
      </w:r>
    </w:p>
    <w:p>
      <w:pPr>
        <w:pBdr>
          <w:left w:val="single" w:color="2E75B6" w:sz="12" w:space="8"/>
        </w:pBdr>
        <w:shd w:fill="F4F4F4" w:val="clear"/>
        <w:spacing w:after="20" w:before="20"/>
        <w:ind w:left="360"/>
      </w:pPr>
      <w:r>
        <w:rPr>
          <w:rFonts w:ascii="Consolas" w:cs="Consolas" w:eastAsia="Consolas" w:hAnsi="Consolas"/>
          <w:sz w:val="18"/>
          <w:szCs w:val="18"/>
        </w:rPr>
        <w:t xml:space="preserve">module MyFlow = DataFlow::Global&lt;MyConfig&gt;;</w:t>
      </w:r>
    </w:p>
    <w:p>
      <w:pPr>
        <w:pBdr>
          <w:left w:val="single" w:color="2E75B6" w:sz="12" w:space="8"/>
        </w:pBdr>
        <w:shd w:fill="F4F4F4" w:val="clear"/>
        <w:spacing w:after="20" w:before="20"/>
        <w:ind w:left="360"/>
      </w:pPr>
      <w:r>
        <w:rPr>
          <w:rFonts w:ascii="Consolas" w:cs="Consolas" w:eastAsia="Consolas" w:hAnsi="Consolas"/>
          <w:sz w:val="18"/>
          <w:szCs w:val="18"/>
        </w:rPr>
        <w:t xml:space="preserve">from MyFlow::PathNode source, MyFlow::PathNode sink</w:t>
      </w:r>
    </w:p>
    <w:p>
      <w:pPr>
        <w:pBdr>
          <w:left w:val="single" w:color="2E75B6" w:sz="12" w:space="8"/>
        </w:pBdr>
        <w:shd w:fill="F4F4F4" w:val="clear"/>
        <w:spacing w:after="20" w:before="20"/>
        <w:ind w:left="360"/>
      </w:pPr>
      <w:r>
        <w:rPr>
          <w:rFonts w:ascii="Consolas" w:cs="Consolas" w:eastAsia="Consolas" w:hAnsi="Consolas"/>
          <w:sz w:val="18"/>
          <w:szCs w:val="18"/>
        </w:rPr>
        <w:t xml:space="preserve">where MyFlow::flowPath(source, sink)</w:t>
      </w:r>
    </w:p>
    <w:p>
      <w:pPr>
        <w:pBdr>
          <w:left w:val="single" w:color="2E75B6" w:sz="12" w:space="8"/>
        </w:pBdr>
        <w:shd w:fill="F4F4F4" w:val="clear"/>
        <w:spacing w:after="20" w:before="20"/>
        <w:ind w:left="360"/>
      </w:pPr>
      <w:r>
        <w:rPr>
          <w:rFonts w:ascii="Consolas" w:cs="Consolas" w:eastAsia="Consolas" w:hAnsi="Consolas"/>
          <w:sz w:val="18"/>
          <w:szCs w:val="18"/>
        </w:rPr>
        <w:t xml:space="preserve">select sink.getNode(), source, sink, "Data flow detected."</w:t>
      </w:r>
    </w:p>
    <w:p>
      <w:pPr>
        <w:spacing w:after="160" w:line="276"/>
      </w:pPr>
      <w:r>
        <w:rPr>
          <w:sz w:val="22"/>
          <w:szCs w:val="22"/>
        </w:rPr>
        <w:t xml:space="preserve">Skeleton: examples/chapter08/global-flow-skeleton.ql. Use DataFlow::Global for pure value flow and TaintTracking::Global when derived values should remain tainted.</w:t>
      </w:r>
    </w:p>
    <w:p>
      <w:pPr>
        <w:pStyle w:val="Heading2"/>
      </w:pPr>
      <w:bookmarkStart w:name="_Toc40" w:id="40"/>
      <w:r>
        <w:t xml:space="preserve">Additional Steps and Barriers</w:t>
      </w:r>
      <w:bookmarkEnd w:id="40"/>
    </w:p>
    <w:p>
      <w:pPr>
        <w:spacing w:after="160" w:line="276"/>
      </w:pPr>
      <w:r>
        <w:rPr>
          <w:sz w:val="22"/>
          <w:szCs w:val="22"/>
        </w:rPr>
        <w:t xml:space="preserve">Implement isAdditionalFlowStep to model library transformations the default models do not know. Implement isBarrier to stop flow at sanitizers. Add one change at a time and re-test.</w:t>
      </w:r>
    </w:p>
    <w:p>
      <w:pPr>
        <w:pStyle w:val="Heading2"/>
      </w:pPr>
      <w:bookmarkStart w:name="_Toc41" w:id="41"/>
      <w:r>
        <w:t xml:space="preserve">Exercises</w:t>
      </w:r>
      <w:bookmarkEnd w:id="41"/>
    </w:p>
    <w:p>
      <w:pPr>
        <w:spacing w:after="160" w:line="276"/>
      </w:pPr>
      <w:r>
        <w:rPr>
          <w:sz w:val="22"/>
          <w:szCs w:val="22"/>
        </w:rPr>
        <w:t xml:space="preserve">Exercise 8.1 — Local versus Global: Pass remote input to a sink in the same function (both local and global should report it). Move the sink to a helper (only global should still report it).</w:t>
      </w:r>
    </w:p>
    <w:p>
      <w:pPr>
        <w:spacing w:after="160" w:line="276"/>
      </w:pPr>
      <w:r>
        <w:rPr>
          <w:sz w:val="22"/>
          <w:szCs w:val="22"/>
        </w:rPr>
        <w:t xml:space="preserve">Exercise 8.2 — Additional Flow Step: Model a pass-through function transform(data). Verify that paths which previously stopped now continue.</w:t>
      </w:r>
    </w:p>
    <w:p>
      <w:pPr>
        <w:pStyle w:val="Heading2"/>
      </w:pPr>
      <w:bookmarkStart w:name="_Toc42" w:id="42"/>
      <w:r>
        <w:t xml:space="preserve">Debugging</w:t>
      </w:r>
      <w:bookmarkEnd w:id="42"/>
    </w:p>
    <w:p>
      <w:pPr>
        <w:spacing w:after="160" w:line="276"/>
      </w:pPr>
      <w:r>
        <w:rPr>
          <w:sz w:val="22"/>
          <w:szCs w:val="22"/>
        </w:rPr>
        <w:t xml:space="preserve">When an expected path is missing, select sources and sinks independently, then use partial-flow debugging. Most problems are incomplete models rather than engine limitations. Keep source definitions precise for both correctness and performance.</w:t>
      </w:r>
    </w:p>
    <w:p>
      <w:pPr>
        <w:pStyle w:val="Heading1"/>
        <w:pageBreakBefore/>
      </w:pPr>
      <w:bookmarkStart w:name="_Toc43" w:id="43"/>
      <w:r>
        <w:t xml:space="preserve">Chapter 9: Taint Tracking and Path Queries</w:t>
      </w:r>
      <w:bookmarkEnd w:id="43"/>
    </w:p>
    <w:p>
      <w:pPr>
        <w:pStyle w:val="Heading2"/>
      </w:pPr>
      <w:bookmarkStart w:name="_Toc44" w:id="44"/>
      <w:r>
        <w:t xml:space="preserve">Taint versus Pure Data Flow</w:t>
      </w:r>
      <w:bookmarkEnd w:id="44"/>
    </w:p>
    <w:p>
      <w:pPr>
        <w:spacing w:after="160" w:line="276"/>
      </w:pPr>
      <w:r>
        <w:rPr>
          <w:sz w:val="22"/>
          <w:szCs w:val="22"/>
        </w:rPr>
        <w:t xml:space="preserve">Taint tracking treats any value derived from a tainted source as tainted until a barrier is reached. This matches security intuition. Most injection and XSS queries are taint-tracking queries.</w:t>
      </w:r>
    </w:p>
    <w:p>
      <w:pPr>
        <w:pStyle w:val="Heading2"/>
      </w:pPr>
      <w:bookmarkStart w:name="_Toc45" w:id="45"/>
      <w:r>
        <w:t xml:space="preserve">Complete Path Query</w:t>
      </w:r>
      <w:bookmarkEnd w:id="45"/>
    </w:p>
    <w:p>
      <w:pPr>
        <w:pBdr>
          <w:left w:val="single" w:color="2E75B6" w:sz="12" w:space="8"/>
        </w:pBdr>
        <w:shd w:fill="F4F4F4" w:val="clear"/>
        <w:spacing w:after="20" w:before="20"/>
        <w:ind w:left="360"/>
      </w:pPr>
      <w:r>
        <w:rPr>
          <w:rFonts w:ascii="Consolas" w:cs="Consolas" w:eastAsia="Consolas" w:hAnsi="Consolas"/>
          <w:sz w:val="18"/>
          <w:szCs w:val="18"/>
        </w:rPr>
        <w:t xml:space="preserve">/**</w:t>
      </w:r>
    </w:p>
    <w:p>
      <w:pPr>
        <w:pBdr>
          <w:left w:val="single" w:color="2E75B6" w:sz="12" w:space="8"/>
        </w:pBdr>
        <w:shd w:fill="F4F4F4" w:val="clear"/>
        <w:spacing w:after="20" w:before="20"/>
        <w:ind w:left="360"/>
      </w:pPr>
      <w:r>
        <w:rPr>
          <w:rFonts w:ascii="Consolas" w:cs="Consolas" w:eastAsia="Consolas" w:hAnsi="Consolas"/>
          <w:sz w:val="18"/>
          <w:szCs w:val="18"/>
        </w:rPr>
        <w:t xml:space="preserve"> * @kind path-problem</w:t>
      </w:r>
    </w:p>
    <w:p>
      <w:pPr>
        <w:pBdr>
          <w:left w:val="single" w:color="2E75B6" w:sz="12" w:space="8"/>
        </w:pBdr>
        <w:shd w:fill="F4F4F4" w:val="clear"/>
        <w:spacing w:after="20" w:before="20"/>
        <w:ind w:left="360"/>
      </w:pPr>
      <w:r>
        <w:rPr>
          <w:rFonts w:ascii="Consolas" w:cs="Consolas" w:eastAsia="Consolas" w:hAnsi="Consolas"/>
          <w:sz w:val="18"/>
          <w:szCs w:val="18"/>
        </w:rPr>
        <w:t xml:space="preserve"> * @id mustlearn/dom-xss</w:t>
      </w:r>
    </w:p>
    <w:p>
      <w:pPr>
        <w:pBdr>
          <w:left w:val="single" w:color="2E75B6" w:sz="12" w:space="8"/>
        </w:pBdr>
        <w:shd w:fill="F4F4F4" w:val="clear"/>
        <w:spacing w:after="20" w:before="20"/>
        <w:ind w:left="360"/>
      </w:pPr>
      <w:r>
        <w:rPr>
          <w:rFonts w:ascii="Consolas" w:cs="Consolas" w:eastAsia="Consolas" w:hAnsi="Consolas"/>
          <w:sz w:val="18"/>
          <w:szCs w:val="18"/>
        </w:rPr>
        <w:t xml:space="preserve"> * @name DOM XSS</w:t>
      </w:r>
    </w:p>
    <w:p>
      <w:pPr>
        <w:pBdr>
          <w:left w:val="single" w:color="2E75B6" w:sz="12" w:space="8"/>
        </w:pBdr>
        <w:shd w:fill="F4F4F4" w:val="clear"/>
        <w:spacing w:after="20" w:before="20"/>
        <w:ind w:left="360"/>
      </w:pPr>
      <w:r>
        <w:rPr>
          <w:rFonts w:ascii="Consolas" w:cs="Consolas" w:eastAsia="Consolas" w:hAnsi="Consolas"/>
          <w:sz w:val="18"/>
          <w:szCs w:val="18"/>
        </w:rPr>
        <w:t xml:space="preserve"> * @problem.severity error</w:t>
      </w:r>
    </w:p>
    <w:p>
      <w:pPr>
        <w:pBdr>
          <w:left w:val="single" w:color="2E75B6" w:sz="12" w:space="8"/>
        </w:pBdr>
        <w:shd w:fill="F4F4F4" w:val="clear"/>
        <w:spacing w:after="20" w:before="20"/>
        <w:ind w:left="360"/>
      </w:pPr>
      <w:r>
        <w:rPr>
          <w:rFonts w:ascii="Consolas" w:cs="Consolas" w:eastAsia="Consolas" w:hAnsi="Consolas"/>
          <w:sz w:val="18"/>
          <w:szCs w:val="18"/>
        </w:rPr>
        <w:t xml:space="preserve"> */</w:t>
      </w:r>
    </w:p>
    <w:p>
      <w:pPr>
        <w:pBdr>
          <w:left w:val="single" w:color="2E75B6" w:sz="12" w:space="8"/>
        </w:pBdr>
        <w:shd w:fill="F4F4F4" w:val="clear"/>
        <w:spacing w:after="20" w:before="20"/>
        <w:ind w:left="360"/>
      </w:pPr>
      <w:r>
        <w:rPr>
          <w:rFonts w:ascii="Consolas" w:cs="Consolas" w:eastAsia="Consolas" w:hAnsi="Consolas"/>
          <w:sz w:val="18"/>
          <w:szCs w:val="18"/>
        </w:rPr>
        <w:t xml:space="preserve">import javascript</w:t>
      </w:r>
    </w:p>
    <w:p>
      <w:pPr>
        <w:pBdr>
          <w:left w:val="single" w:color="2E75B6" w:sz="12" w:space="8"/>
        </w:pBdr>
        <w:shd w:fill="F4F4F4" w:val="clear"/>
        <w:spacing w:after="20" w:before="20"/>
        <w:ind w:left="360"/>
      </w:pPr>
      <w:r>
        <w:rPr>
          <w:rFonts w:ascii="Consolas" w:cs="Consolas" w:eastAsia="Consolas" w:hAnsi="Consolas"/>
          <w:sz w:val="18"/>
          <w:szCs w:val="18"/>
        </w:rPr>
        <w:t xml:space="preserve">module XssConfig implements DataFlow::ConfigSig {</w:t>
      </w:r>
    </w:p>
    <w:p>
      <w:pPr>
        <w:pBdr>
          <w:left w:val="single" w:color="2E75B6" w:sz="12" w:space="8"/>
        </w:pBdr>
        <w:shd w:fill="F4F4F4" w:val="clear"/>
        <w:spacing w:after="20" w:before="20"/>
        <w:ind w:left="360"/>
      </w:pPr>
      <w:r>
        <w:rPr>
          <w:rFonts w:ascii="Consolas" w:cs="Consolas" w:eastAsia="Consolas" w:hAnsi="Consolas"/>
          <w:sz w:val="18"/>
          <w:szCs w:val="18"/>
        </w:rPr>
        <w:t xml:space="preserve">  predicate isSource(DataFlow::Node n) { n instanceof RemoteFlowSource }</w:t>
      </w:r>
    </w:p>
    <w:p>
      <w:pPr>
        <w:pBdr>
          <w:left w:val="single" w:color="2E75B6" w:sz="12" w:space="8"/>
        </w:pBdr>
        <w:shd w:fill="F4F4F4" w:val="clear"/>
        <w:spacing w:after="20" w:before="20"/>
        <w:ind w:left="360"/>
      </w:pPr>
      <w:r>
        <w:rPr>
          <w:rFonts w:ascii="Consolas" w:cs="Consolas" w:eastAsia="Consolas" w:hAnsi="Consolas"/>
          <w:sz w:val="18"/>
          <w:szCs w:val="18"/>
        </w:rPr>
        <w:t xml:space="preserve">  predicate isSink(DataFlow::Node n) { n instanceof DomBasedXssSink }</w:t>
      </w:r>
    </w:p>
    <w:p>
      <w:pPr>
        <w:pBdr>
          <w:left w:val="single" w:color="2E75B6" w:sz="12" w:space="8"/>
        </w:pBdr>
        <w:shd w:fill="F4F4F4" w:val="clear"/>
        <w:spacing w:after="20" w:before="20"/>
        <w:ind w:left="360"/>
      </w:pPr>
      <w:r>
        <w:rPr>
          <w:rFonts w:ascii="Consolas" w:cs="Consolas" w:eastAsia="Consolas" w:hAnsi="Consolas"/>
          <w:sz w:val="18"/>
          <w:szCs w:val="18"/>
        </w:rPr>
        <w:t xml:space="preserve">}</w:t>
      </w:r>
    </w:p>
    <w:p>
      <w:pPr>
        <w:pBdr>
          <w:left w:val="single" w:color="2E75B6" w:sz="12" w:space="8"/>
        </w:pBdr>
        <w:shd w:fill="F4F4F4" w:val="clear"/>
        <w:spacing w:after="20" w:before="20"/>
        <w:ind w:left="360"/>
      </w:pPr>
      <w:r>
        <w:rPr>
          <w:rFonts w:ascii="Consolas" w:cs="Consolas" w:eastAsia="Consolas" w:hAnsi="Consolas"/>
          <w:sz w:val="18"/>
          <w:szCs w:val="18"/>
        </w:rPr>
        <w:t xml:space="preserve">module XssFlow = TaintTracking::Global&lt;XssConfig&gt;;</w:t>
      </w:r>
    </w:p>
    <w:p>
      <w:pPr>
        <w:pBdr>
          <w:left w:val="single" w:color="2E75B6" w:sz="12" w:space="8"/>
        </w:pBdr>
        <w:shd w:fill="F4F4F4" w:val="clear"/>
        <w:spacing w:after="20" w:before="20"/>
        <w:ind w:left="360"/>
      </w:pPr>
      <w:r>
        <w:rPr>
          <w:rFonts w:ascii="Consolas" w:cs="Consolas" w:eastAsia="Consolas" w:hAnsi="Consolas"/>
          <w:sz w:val="18"/>
          <w:szCs w:val="18"/>
        </w:rPr>
        <w:t xml:space="preserve">import XssFlow::PathGraph</w:t>
      </w:r>
    </w:p>
    <w:p>
      <w:pPr>
        <w:pBdr>
          <w:left w:val="single" w:color="2E75B6" w:sz="12" w:space="8"/>
        </w:pBdr>
        <w:shd w:fill="F4F4F4" w:val="clear"/>
        <w:spacing w:after="20" w:before="20"/>
        <w:ind w:left="360"/>
      </w:pPr>
      <w:r>
        <w:rPr>
          <w:rFonts w:ascii="Consolas" w:cs="Consolas" w:eastAsia="Consolas" w:hAnsi="Consolas"/>
          <w:sz w:val="18"/>
          <w:szCs w:val="18"/>
        </w:rPr>
        <w:t xml:space="preserve">from XssFlow::PathNode source, XssFlow::PathNode sink</w:t>
      </w:r>
    </w:p>
    <w:p>
      <w:pPr>
        <w:pBdr>
          <w:left w:val="single" w:color="2E75B6" w:sz="12" w:space="8"/>
        </w:pBdr>
        <w:shd w:fill="F4F4F4" w:val="clear"/>
        <w:spacing w:after="20" w:before="20"/>
        <w:ind w:left="360"/>
      </w:pPr>
      <w:r>
        <w:rPr>
          <w:rFonts w:ascii="Consolas" w:cs="Consolas" w:eastAsia="Consolas" w:hAnsi="Consolas"/>
          <w:sz w:val="18"/>
          <w:szCs w:val="18"/>
        </w:rPr>
        <w:t xml:space="preserve">where XssFlow::flowPath(source, sink)</w:t>
      </w:r>
    </w:p>
    <w:p>
      <w:pPr>
        <w:pBdr>
          <w:left w:val="single" w:color="2E75B6" w:sz="12" w:space="8"/>
        </w:pBdr>
        <w:shd w:fill="F4F4F4" w:val="clear"/>
        <w:spacing w:after="20" w:before="20"/>
        <w:ind w:left="360"/>
      </w:pPr>
      <w:r>
        <w:rPr>
          <w:rFonts w:ascii="Consolas" w:cs="Consolas" w:eastAsia="Consolas" w:hAnsi="Consolas"/>
          <w:sz w:val="18"/>
          <w:szCs w:val="18"/>
        </w:rPr>
        <w:t xml:space="preserve">select sink.getNode(), source, sink, "XSS via $@.", source.getNode(), "user input"</w:t>
      </w:r>
    </w:p>
    <w:p>
      <w:pPr>
        <w:spacing w:after="160" w:line="276"/>
      </w:pPr>
      <w:r>
        <w:rPr>
          <w:sz w:val="22"/>
          <w:szCs w:val="22"/>
        </w:rPr>
        <w:t xml:space="preserve">Full query: examples/chapter09/xss-path.ql.</w:t>
      </w:r>
    </w:p>
    <w:p>
      <w:pPr>
        <w:pStyle w:val="Heading2"/>
      </w:pPr>
      <w:bookmarkStart w:name="_Toc46" w:id="46"/>
      <w:r>
        <w:t xml:space="preserve">Exercises</w:t>
      </w:r>
      <w:bookmarkEnd w:id="46"/>
    </w:p>
    <w:p>
      <w:pPr>
        <w:spacing w:after="160" w:line="276"/>
      </w:pPr>
      <w:r>
        <w:rPr>
          <w:sz w:val="22"/>
          <w:szCs w:val="22"/>
        </w:rPr>
        <w:t xml:space="preserve">Exercise 9.1 — SQL Injection: Open examples/chapter09/exercise-sql-injection.ql. Refine the sink. Confirm paths appear only for unsanitized flows.</w:t>
      </w:r>
    </w:p>
    <w:p>
      <w:pPr>
        <w:spacing w:after="160" w:line="276"/>
      </w:pPr>
      <w:r>
        <w:rPr>
          <w:sz w:val="22"/>
          <w:szCs w:val="22"/>
        </w:rPr>
        <w:t xml:space="preserve">Exercise 9.2 — Add a Barrier: Open examples/chapter09/exercise-add-barrier.ql. Implement isBarrier for sanitize or escapeHtml. Paths through the sanitizer should disappear.</w:t>
      </w:r>
    </w:p>
    <w:p>
      <w:pPr>
        <w:spacing w:after="160" w:line="276"/>
      </w:pPr>
      <w:r>
        <w:rPr>
          <w:sz w:val="22"/>
          <w:szCs w:val="22"/>
        </w:rPr>
        <w:t xml:space="preserve">Exercise 9.3 — Partial-Flow Debugging: Intentionally break a source so no full path exists. Use partial flow to find the last node reached, then restore the source.</w:t>
      </w:r>
    </w:p>
    <w:p>
      <w:pPr>
        <w:pStyle w:val="Heading2"/>
      </w:pPr>
      <w:bookmarkStart w:name="_Toc47" w:id="47"/>
      <w:r>
        <w:t xml:space="preserve">Flow State and Pitfalls</w:t>
      </w:r>
      <w:bookmarkEnd w:id="47"/>
    </w:p>
    <w:p>
      <w:pPr>
        <w:spacing w:after="160" w:line="276"/>
      </w:pPr>
      <w:r>
        <w:rPr>
          <w:sz w:val="22"/>
          <w:szCs w:val="22"/>
        </w:rPr>
        <w:t xml:space="preserve">Flow state lets you track extra properties (for example, whether data has been encoded). Common pitfalls include overly broad sources, missing models for wrappers, barriers that are too strong, and incomplete databases. Always keep positive and negative tests.</w:t>
      </w:r>
    </w:p>
    <w:p>
      <w:pPr>
        <w:pStyle w:val="Heading1"/>
        <w:pageBreakBefore/>
      </w:pPr>
      <w:bookmarkStart w:name="_Toc48" w:id="48"/>
      <w:r>
        <w:t xml:space="preserve">Chapter 10: CodeQL Library Extension</w:t>
      </w:r>
      <w:bookmarkEnd w:id="48"/>
    </w:p>
    <w:p>
      <w:pPr>
        <w:pStyle w:val="Heading2"/>
      </w:pPr>
      <w:bookmarkStart w:name="_Toc49" w:id="49"/>
      <w:r>
        <w:t xml:space="preserve">Why Extension Is Necessary</w:t>
      </w:r>
      <w:bookmarkEnd w:id="49"/>
    </w:p>
    <w:p>
      <w:pPr>
        <w:spacing w:after="160" w:line="276"/>
      </w:pPr>
      <w:r>
        <w:rPr>
          <w:sz w:val="22"/>
          <w:szCs w:val="22"/>
        </w:rPr>
        <w:t xml:space="preserve">Standard libraries cannot know every internal framework or wrapper. Extensions let existing queries understand your code. The usual extensions are additional sources, additional sinks, and flow summaries.</w:t>
      </w:r>
    </w:p>
    <w:p>
      <w:pPr>
        <w:pStyle w:val="Heading2"/>
      </w:pPr>
      <w:bookmarkStart w:name="_Toc50" w:id="50"/>
      <w:r>
        <w:t xml:space="preserve">Custom Source</w:t>
      </w:r>
      <w:bookmarkEnd w:id="50"/>
    </w:p>
    <w:p>
      <w:pPr>
        <w:pBdr>
          <w:left w:val="single" w:color="2E75B6" w:sz="12" w:space="8"/>
        </w:pBdr>
        <w:shd w:fill="F4F4F4" w:val="clear"/>
        <w:spacing w:after="20" w:before="20"/>
        <w:ind w:left="360"/>
      </w:pPr>
      <w:r>
        <w:rPr>
          <w:rFonts w:ascii="Consolas" w:cs="Consolas" w:eastAsia="Consolas" w:hAnsi="Consolas"/>
          <w:sz w:val="18"/>
          <w:szCs w:val="18"/>
        </w:rPr>
        <w:t xml:space="preserve">class CustomRemoteSource extends RemoteFlowSource {</w:t>
      </w:r>
    </w:p>
    <w:p>
      <w:pPr>
        <w:pBdr>
          <w:left w:val="single" w:color="2E75B6" w:sz="12" w:space="8"/>
        </w:pBdr>
        <w:shd w:fill="F4F4F4" w:val="clear"/>
        <w:spacing w:after="20" w:before="20"/>
        <w:ind w:left="360"/>
      </w:pPr>
      <w:r>
        <w:rPr>
          <w:rFonts w:ascii="Consolas" w:cs="Consolas" w:eastAsia="Consolas" w:hAnsi="Consolas"/>
          <w:sz w:val="18"/>
          <w:szCs w:val="18"/>
        </w:rPr>
        <w:t xml:space="preserve">  CustomRemoteSource() {</w:t>
      </w:r>
    </w:p>
    <w:p>
      <w:pPr>
        <w:pBdr>
          <w:left w:val="single" w:color="2E75B6" w:sz="12" w:space="8"/>
        </w:pBdr>
        <w:shd w:fill="F4F4F4" w:val="clear"/>
        <w:spacing w:after="20" w:before="20"/>
        <w:ind w:left="360"/>
      </w:pPr>
      <w:r>
        <w:rPr>
          <w:rFonts w:ascii="Consolas" w:cs="Consolas" w:eastAsia="Consolas" w:hAnsi="Consolas"/>
          <w:sz w:val="18"/>
          <w:szCs w:val="18"/>
        </w:rPr>
        <w:t xml:space="preserve">    this = any(CallExpr c | c.getCalleeName() = "getUserInput").flow()</w:t>
      </w:r>
    </w:p>
    <w:p>
      <w:pPr>
        <w:pBdr>
          <w:left w:val="single" w:color="2E75B6" w:sz="12" w:space="8"/>
        </w:pBdr>
        <w:shd w:fill="F4F4F4" w:val="clear"/>
        <w:spacing w:after="20" w:before="20"/>
        <w:ind w:left="360"/>
      </w:pPr>
      <w:r>
        <w:rPr>
          <w:rFonts w:ascii="Consolas" w:cs="Consolas" w:eastAsia="Consolas" w:hAnsi="Consolas"/>
          <w:sz w:val="18"/>
          <w:szCs w:val="18"/>
        </w:rPr>
        <w:t xml:space="preserve">  }</w:t>
      </w:r>
    </w:p>
    <w:p>
      <w:pPr>
        <w:pBdr>
          <w:left w:val="single" w:color="2E75B6" w:sz="12" w:space="8"/>
        </w:pBdr>
        <w:shd w:fill="F4F4F4" w:val="clear"/>
        <w:spacing w:after="20" w:before="20"/>
        <w:ind w:left="360"/>
      </w:pPr>
      <w:r>
        <w:rPr>
          <w:rFonts w:ascii="Consolas" w:cs="Consolas" w:eastAsia="Consolas" w:hAnsi="Consolas"/>
          <w:sz w:val="18"/>
          <w:szCs w:val="18"/>
        </w:rPr>
        <w:t xml:space="preserve">}</w:t>
      </w:r>
    </w:p>
    <w:p>
      <w:pPr>
        <w:spacing w:after="160" w:line="276"/>
      </w:pPr>
      <w:r>
        <w:rPr>
          <w:sz w:val="22"/>
          <w:szCs w:val="22"/>
        </w:rPr>
        <w:t xml:space="preserve">Example: examples/chapter10/custom-source.ql. Any query looking for RemoteFlowSource will now include your function.</w:t>
      </w:r>
    </w:p>
    <w:p>
      <w:pPr>
        <w:pStyle w:val="Heading2"/>
      </w:pPr>
      <w:bookmarkStart w:name="_Toc51" w:id="51"/>
      <w:r>
        <w:t xml:space="preserve">Exercises</w:t>
      </w:r>
      <w:bookmarkEnd w:id="51"/>
    </w:p>
    <w:p>
      <w:pPr>
        <w:spacing w:after="160" w:line="276"/>
      </w:pPr>
      <w:r>
        <w:rPr>
          <w:sz w:val="22"/>
          <w:szCs w:val="22"/>
        </w:rPr>
        <w:t xml:space="preserve">Exercise 10.1 — Second Source: Add another origin (for example readUntrustedFile) and confirm a standard taint query reports both.</w:t>
      </w:r>
    </w:p>
    <w:p>
      <w:pPr>
        <w:spacing w:after="160" w:line="276"/>
      </w:pPr>
      <w:r>
        <w:rPr>
          <w:sz w:val="22"/>
          <w:szCs w:val="22"/>
        </w:rPr>
        <w:t xml:space="preserve">Exercise 10.2 — Custom Sink: Complete examples/chapter10/exercise-custom-sink.ql. Model dangerousExecute as a sink and verify previously invisible flows are reported.</w:t>
      </w:r>
    </w:p>
    <w:p>
      <w:pPr>
        <w:spacing w:after="160" w:line="276"/>
      </w:pPr>
      <w:r>
        <w:rPr>
          <w:sz w:val="22"/>
          <w:szCs w:val="22"/>
        </w:rPr>
        <w:t xml:space="preserve">Exercise 10.3 — Model Pack: Sketch a qlpack.yml that could contain your models so other query packs can depend on them.</w:t>
      </w:r>
    </w:p>
    <w:p>
      <w:pPr>
        <w:pStyle w:val="Heading2"/>
      </w:pPr>
      <w:bookmarkStart w:name="_Toc52" w:id="52"/>
      <w:r>
        <w:t xml:space="preserve">Testing and Model Packs</w:t>
      </w:r>
      <w:bookmarkEnd w:id="52"/>
    </w:p>
    <w:p>
      <w:pPr>
        <w:spacing w:after="160" w:line="276"/>
      </w:pPr>
      <w:r>
        <w:rPr>
          <w:sz w:val="22"/>
          <w:szCs w:val="22"/>
        </w:rPr>
        <w:t xml:space="preserve">An incorrect model is worse than a missing one because it silently affects every query. Test with true-positive and true-negative cases. Package extensions as model packs for reuse. Copy idiomatic models from the standard libraries and adapt them.</w:t>
      </w:r>
    </w:p>
    <w:p>
      <w:pPr>
        <w:pStyle w:val="Heading1"/>
        <w:pageBreakBefore/>
      </w:pPr>
      <w:bookmarkStart w:name="_Toc53" w:id="53"/>
      <w:r>
        <w:t xml:space="preserve">Chapter 11: Query Packs, Suites, Metadata, and Production Use</w:t>
      </w:r>
      <w:bookmarkEnd w:id="53"/>
    </w:p>
    <w:p>
      <w:pPr>
        <w:pStyle w:val="Heading2"/>
      </w:pPr>
      <w:bookmarkStart w:name="_Toc54" w:id="54"/>
      <w:r>
        <w:t xml:space="preserve">Packs</w:t>
      </w:r>
      <w:bookmarkEnd w:id="54"/>
    </w:p>
    <w:p>
      <w:pPr>
        <w:pBdr>
          <w:left w:val="single" w:color="2E75B6" w:sz="12" w:space="8"/>
        </w:pBdr>
        <w:shd w:fill="F4F4F4" w:val="clear"/>
        <w:spacing w:after="20" w:before="20"/>
        <w:ind w:left="360"/>
      </w:pPr>
      <w:r>
        <w:rPr>
          <w:rFonts w:ascii="Consolas" w:cs="Consolas" w:eastAsia="Consolas" w:hAnsi="Consolas"/>
          <w:sz w:val="18"/>
          <w:szCs w:val="18"/>
        </w:rPr>
        <w:t xml:space="preserve">name: mustlearn/example-queries</w:t>
      </w:r>
    </w:p>
    <w:p>
      <w:pPr>
        <w:pBdr>
          <w:left w:val="single" w:color="2E75B6" w:sz="12" w:space="8"/>
        </w:pBdr>
        <w:shd w:fill="F4F4F4" w:val="clear"/>
        <w:spacing w:after="20" w:before="20"/>
        <w:ind w:left="360"/>
      </w:pPr>
      <w:r>
        <w:rPr>
          <w:rFonts w:ascii="Consolas" w:cs="Consolas" w:eastAsia="Consolas" w:hAnsi="Consolas"/>
          <w:sz w:val="18"/>
          <w:szCs w:val="18"/>
        </w:rPr>
        <w:t xml:space="preserve">version: 1.0.0</w:t>
      </w:r>
    </w:p>
    <w:p>
      <w:pPr>
        <w:pBdr>
          <w:left w:val="single" w:color="2E75B6" w:sz="12" w:space="8"/>
        </w:pBdr>
        <w:shd w:fill="F4F4F4" w:val="clear"/>
        <w:spacing w:after="20" w:before="20"/>
        <w:ind w:left="360"/>
      </w:pPr>
      <w:r>
        <w:rPr>
          <w:rFonts w:ascii="Consolas" w:cs="Consolas" w:eastAsia="Consolas" w:hAnsi="Consolas"/>
          <w:sz w:val="18"/>
          <w:szCs w:val="18"/>
        </w:rPr>
        <w:t xml:space="preserve">dependencies:</w:t>
      </w:r>
    </w:p>
    <w:p>
      <w:pPr>
        <w:pBdr>
          <w:left w:val="single" w:color="2E75B6" w:sz="12" w:space="8"/>
        </w:pBdr>
        <w:shd w:fill="F4F4F4" w:val="clear"/>
        <w:spacing w:after="20" w:before="20"/>
        <w:ind w:left="360"/>
      </w:pPr>
      <w:r>
        <w:rPr>
          <w:rFonts w:ascii="Consolas" w:cs="Consolas" w:eastAsia="Consolas" w:hAnsi="Consolas"/>
          <w:sz w:val="18"/>
          <w:szCs w:val="18"/>
        </w:rPr>
        <w:t xml:space="preserve">  codeql/javascript-all: "*"</w:t>
      </w:r>
    </w:p>
    <w:p>
      <w:pPr>
        <w:spacing w:after="160" w:line="276"/>
      </w:pPr>
      <w:r>
        <w:rPr>
          <w:sz w:val="22"/>
          <w:szCs w:val="22"/>
        </w:rPr>
        <w:t xml:space="preserve">See examples/chapter11/qlpack.yml.</w:t>
      </w:r>
    </w:p>
    <w:p>
      <w:pPr>
        <w:pStyle w:val="Heading2"/>
      </w:pPr>
      <w:bookmarkStart w:name="_Toc55" w:id="55"/>
      <w:r>
        <w:t xml:space="preserve">Suites and Metadata</w:t>
      </w:r>
      <w:bookmarkEnd w:id="55"/>
    </w:p>
    <w:p>
      <w:pPr>
        <w:spacing w:after="160" w:line="276"/>
      </w:pPr>
      <w:r>
        <w:rPr>
          <w:sz w:val="22"/>
          <w:szCs w:val="22"/>
        </w:rPr>
        <w:t xml:space="preserve">Suites (.qls files) select which queries run. Complete metadata makes alerts actionable in GitHub code scanning. Expected-result tests are mandatory before sharing a pack. Example suite: examples/chapter11/example-suite.qls.</w:t>
      </w:r>
    </w:p>
    <w:p>
      <w:pPr>
        <w:pStyle w:val="Heading1"/>
        <w:pageBreakBefore/>
      </w:pPr>
      <w:bookmarkStart w:name="_Toc56" w:id="56"/>
      <w:r>
        <w:t xml:space="preserve">Chapter 12: Integrating CodeQL into Development Workflows</w:t>
      </w:r>
      <w:bookmarkEnd w:id="56"/>
    </w:p>
    <w:p>
      <w:pPr>
        <w:pStyle w:val="Heading2"/>
      </w:pPr>
      <w:bookmarkStart w:name="_Toc57" w:id="57"/>
      <w:r>
        <w:t xml:space="preserve">GitHub Actions</w:t>
      </w:r>
      <w:bookmarkEnd w:id="57"/>
    </w:p>
    <w:p>
      <w:pPr>
        <w:spacing w:after="160" w:line="276"/>
      </w:pPr>
      <w:r>
        <w:rPr>
          <w:sz w:val="22"/>
          <w:szCs w:val="22"/>
        </w:rPr>
        <w:t xml:space="preserve">The official CodeQL Action creates the database, runs queries, and uploads SARIF. A complete sample is in examples/chapter12/codeql-analysis.yml. Customize languages, suites or packs, and build commands.</w:t>
      </w:r>
    </w:p>
    <w:p>
      <w:pPr>
        <w:pStyle w:val="Heading2"/>
      </w:pPr>
      <w:bookmarkStart w:name="_Toc58" w:id="58"/>
      <w:r>
        <w:t xml:space="preserve">Other CI and MRVA</w:t>
      </w:r>
      <w:bookmarkEnd w:id="58"/>
    </w:p>
    <w:p>
      <w:pPr>
        <w:spacing w:after="160" w:line="276"/>
      </w:pPr>
      <w:r>
        <w:rPr>
          <w:sz w:val="22"/>
          <w:szCs w:val="22"/>
        </w:rPr>
        <w:t xml:space="preserve">For other CI systems, download the CodeQL bundle, run the CLI, and upload SARIF. Multi-repository variant analysis (MRVA) lets you run one query across many repositories.</w:t>
      </w:r>
    </w:p>
    <w:p>
      <w:pPr>
        <w:pStyle w:val="Heading1"/>
        <w:pageBreakBefore/>
      </w:pPr>
      <w:bookmarkStart w:name="_Toc59" w:id="59"/>
      <w:r>
        <w:t xml:space="preserve">Chapter 13: Advanced Techniques and Performance</w:t>
      </w:r>
      <w:bookmarkEnd w:id="59"/>
    </w:p>
    <w:p>
      <w:pPr>
        <w:pStyle w:val="Heading2"/>
      </w:pPr>
      <w:bookmarkStart w:name="_Toc60" w:id="60"/>
      <w:r>
        <w:t xml:space="preserve">Efficient Predicates</w:t>
      </w:r>
      <w:bookmarkEnd w:id="60"/>
    </w:p>
    <w:p>
      <w:pPr>
        <w:spacing w:after="160" w:line="276"/>
      </w:pPr>
      <w:r>
        <w:rPr>
          <w:sz w:val="22"/>
          <w:szCs w:val="22"/>
        </w:rPr>
        <w:t xml:space="preserve">Keep predicates small and specific. Prefer library helpers. See examples/chapter13/performance-predicate.ql for a tighter formulation.</w:t>
      </w:r>
    </w:p>
    <w:p>
      <w:pPr>
        <w:pStyle w:val="Heading2"/>
      </w:pPr>
      <w:bookmarkStart w:name="_Toc61" w:id="61"/>
      <w:r>
        <w:t xml:space="preserve">Debugging Missing Paths</w:t>
      </w:r>
      <w:bookmarkEnd w:id="61"/>
    </w:p>
    <w:p>
      <w:pPr>
        <w:spacing w:after="160" w:line="276"/>
      </w:pPr>
      <w:r>
        <w:rPr>
          <w:sz w:val="22"/>
          <w:szCs w:val="22"/>
        </w:rPr>
        <w:t xml:space="preserve">Use partial-flow debugging. Most missing paths are caused by incomplete models. Modular design improves both readability and performance.</w:t>
      </w:r>
    </w:p>
    <w:p>
      <w:pPr>
        <w:pStyle w:val="Heading1"/>
        <w:pageBreakBefore/>
      </w:pPr>
      <w:bookmarkStart w:name="_Toc62" w:id="62"/>
      <w:r>
        <w:t xml:space="preserve">Chapter 14: Real-World Case Studies and Patterns</w:t>
      </w:r>
      <w:bookmarkEnd w:id="62"/>
    </w:p>
    <w:p>
      <w:pPr>
        <w:pStyle w:val="Heading2"/>
      </w:pPr>
      <w:bookmarkStart w:name="_Toc63" w:id="63"/>
      <w:r>
        <w:t xml:space="preserve">Learning from Published Work</w:t>
      </w:r>
      <w:bookmarkEnd w:id="63"/>
    </w:p>
    <w:p>
      <w:pPr>
        <w:spacing w:after="160" w:line="276"/>
      </w:pPr>
      <w:r>
        <w:rPr>
          <w:sz w:val="22"/>
          <w:szCs w:val="22"/>
        </w:rPr>
        <w:t xml:space="preserve">The GitHub Security Lab Zero-to-Hero series and public write-ups show complete research workflows. Common classes (injection, XSS, path traversal) share the same source-to-sink skeleton.</w:t>
      </w:r>
    </w:p>
    <w:p>
      <w:pPr>
        <w:pStyle w:val="Heading2"/>
      </w:pPr>
      <w:bookmarkStart w:name="_Toc64" w:id="64"/>
      <w:r>
        <w:t xml:space="preserve">SQL Injection Skeleton</w:t>
      </w:r>
      <w:bookmarkEnd w:id="64"/>
    </w:p>
    <w:p>
      <w:pPr>
        <w:spacing w:after="160" w:line="276"/>
      </w:pPr>
      <w:r>
        <w:rPr>
          <w:sz w:val="22"/>
          <w:szCs w:val="22"/>
        </w:rPr>
        <w:t xml:space="preserve">examples/chapter14/sql-injection-example.ql demonstrates the structure. Replace the placeholder sink with a real model for production use. Combine with your library extensions for coverage of internal APIs.</w:t>
      </w:r>
    </w:p>
    <w:p>
      <w:pPr>
        <w:pStyle w:val="Heading1"/>
        <w:pageBreakBefore/>
      </w:pPr>
      <w:bookmarkStart w:name="_Toc65" w:id="65"/>
      <w:r>
        <w:t xml:space="preserve">Chapter 15: Best Practices, Common Pitfalls, and Next Steps</w:t>
      </w:r>
      <w:bookmarkEnd w:id="65"/>
    </w:p>
    <w:p>
      <w:pPr>
        <w:pStyle w:val="Heading2"/>
      </w:pPr>
      <w:bookmarkStart w:name="_Toc66" w:id="66"/>
      <w:r>
        <w:t xml:space="preserve">Effective Habits</w:t>
      </w:r>
      <w:bookmarkEnd w:id="66"/>
    </w:p>
    <w:p>
      <w:pPr>
        <w:spacing w:after="160" w:line="276"/>
      </w:pPr>
      <w:r>
        <w:rPr>
          <w:sz w:val="22"/>
          <w:szCs w:val="22"/>
        </w:rPr>
        <w:t xml:space="preserve">Write small, single-purpose predicates. Document metadata completely. Create positive and negative tests. Prefer library extension over duplication. Use precise barriers to reduce false positives.</w:t>
      </w:r>
    </w:p>
    <w:p>
      <w:pPr>
        <w:pStyle w:val="Heading2"/>
      </w:pPr>
      <w:bookmarkStart w:name="_Toc67" w:id="67"/>
      <w:r>
        <w:t xml:space="preserve">Common Pitfalls</w:t>
      </w:r>
      <w:bookmarkEnd w:id="67"/>
    </w:p>
    <w:p>
      <w:pPr>
        <w:spacing w:after="160" w:line="276"/>
      </w:pPr>
      <w:r>
        <w:rPr>
          <w:sz w:val="22"/>
          <w:szCs w:val="22"/>
        </w:rPr>
        <w:t xml:space="preserve">Incomplete databases and missing models cause most incorrect results. Overly broad sources and forgotten barriers are the next most frequent issues.</w:t>
      </w:r>
    </w:p>
    <w:p>
      <w:pPr>
        <w:pStyle w:val="Heading2"/>
      </w:pPr>
      <w:bookmarkStart w:name="_Toc68" w:id="68"/>
      <w:r>
        <w:t xml:space="preserve">Next Steps</w:t>
      </w:r>
      <w:bookmarkEnd w:id="68"/>
    </w:p>
    <w:p>
      <w:pPr>
        <w:spacing w:after="160" w:line="276"/>
      </w:pPr>
      <w:r>
        <w:rPr>
          <w:sz w:val="22"/>
          <w:szCs w:val="22"/>
        </w:rPr>
        <w:t xml:space="preserve">Contribute high-quality queries and models upstream. Watch the changelog. Keep practicing with the examples and exercises in this repository. You now have the foundation to write, package, test, and operationalize CodeQL analyses.</w:t>
      </w:r>
    </w:p>
    <w:p>
      <w:pPr>
        <w:pStyle w:val="Heading1"/>
        <w:pageBreakBefore/>
      </w:pPr>
      <w:bookmarkStart w:name="_Toc69" w:id="69"/>
      <w:r>
        <w:t xml:space="preserve">Appendix: Exercise Index and Resources</w:t>
      </w:r>
      <w:bookmarkEnd w:id="69"/>
    </w:p>
    <w:p>
      <w:pPr>
        <w:pStyle w:val="Heading2"/>
      </w:pPr>
      <w:bookmarkStart w:name="_Toc70" w:id="70"/>
      <w:r>
        <w:t xml:space="preserve">Exercises by Chapter</w:t>
      </w:r>
      <w:bookmarkEnd w:id="70"/>
    </w:p>
    <w:p>
      <w:pPr>
        <w:spacing w:after="160" w:line="276"/>
      </w:pPr>
      <w:r>
        <w:rPr>
          <w:sz w:val="22"/>
          <w:szCs w:val="22"/>
        </w:rPr>
        <w:t xml:space="preserve">Chapter 8: Local versus global flow; additional flow step.</w:t>
      </w:r>
    </w:p>
    <w:p>
      <w:pPr>
        <w:spacing w:after="160" w:line="276"/>
      </w:pPr>
      <w:r>
        <w:rPr>
          <w:sz w:val="22"/>
          <w:szCs w:val="22"/>
        </w:rPr>
        <w:t xml:space="preserve">Chapter 9: SQL injection starter (exercise-sql-injection.ql); add a barrier (exercise-add-barrier.ql); partial-flow debugging.</w:t>
      </w:r>
    </w:p>
    <w:p>
      <w:pPr>
        <w:spacing w:after="160" w:line="276"/>
      </w:pPr>
      <w:r>
        <w:rPr>
          <w:sz w:val="22"/>
          <w:szCs w:val="22"/>
        </w:rPr>
        <w:t xml:space="preserve">Chapter 10: Second custom source; custom sink (exercise-custom-sink.ql); model-pack sketch.</w:t>
      </w:r>
    </w:p>
    <w:p>
      <w:pPr>
        <w:pStyle w:val="Heading2"/>
      </w:pPr>
      <w:bookmarkStart w:name="_Toc71" w:id="71"/>
      <w:r>
        <w:t xml:space="preserve">Resources</w:t>
      </w:r>
      <w:bookmarkEnd w:id="71"/>
    </w:p>
    <w:p>
      <w:pPr>
        <w:spacing w:after="160" w:line="276"/>
      </w:pPr>
      <w:r>
        <w:rPr>
          <w:sz w:val="22"/>
          <w:szCs w:val="22"/>
        </w:rPr>
        <w:t xml:space="preserve">Official documentation: https://codeql.github.com/docs/</w:t>
      </w:r>
    </w:p>
    <w:p>
      <w:pPr>
        <w:spacing w:after="160" w:line="276"/>
      </w:pPr>
      <w:r>
        <w:rPr>
          <w:sz w:val="22"/>
          <w:szCs w:val="22"/>
        </w:rPr>
        <w:t xml:space="preserve">Companion repository (all examples and exercise starters): https://github.com/rod-trent/MustLearnCodeQL</w:t>
      </w:r>
    </w:p>
    <w:p>
      <w:pPr>
        <w:spacing w:after="160" w:line="276"/>
      </w:pPr>
      <w:r>
        <w:rPr>
          <w:sz w:val="22"/>
          <w:szCs w:val="22"/>
        </w:rPr>
        <w:t xml:space="preserve">GitHub Security Lab Zero-to-Hero series and the Secure Code Game.</w:t>
      </w:r>
    </w:p>
    <w:p>
      <w:pPr>
        <w:spacing w:before="480"/>
      </w:pPr>
      <w:r>
        <w:rPr>
          <w:i/>
          <w:iCs/>
          <w:sz w:val="24"/>
          <w:szCs w:val="24"/>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B9BD5"/>
      <w:sz w:val="24"/>
      <w:szCs w:val="24"/>
    </w:rPr>
  </w:style>
  <w:style w:type="paragraph" w:styleId="Title">
    <w:name w:val="Title"/>
    <w:basedOn w:val="Normal"/>
    <w:pPr>
      <w:spacing w:after="160" w:before="0"/>
      <w:jc w:val="center"/>
    </w:pPr>
    <w:rPr>
      <w:rFonts w:ascii="Calibri" w:cs="Calibri" w:eastAsia="Calibri" w:hAnsi="Calibri"/>
      <w:b/>
      <w:bCs/>
      <w:color w:val="1F4E79"/>
      <w:sz w:val="48"/>
      <w:szCs w:val="48"/>
    </w:rPr>
  </w:style>
  <w:style w:type="paragraph" w:styleId="Subtitle">
    <w:name w:val="Subtitle"/>
    <w:basedOn w:val="Normal"/>
    <w:pPr>
      <w:spacing w:after="360" w:before="0"/>
      <w:jc w:val="center"/>
    </w:pPr>
    <w:rPr>
      <w:rFonts w:ascii="Calibri" w:cs="Calibri" w:eastAsia="Calibri" w:hAnsi="Calibri"/>
      <w:i/>
      <w:iCs/>
      <w:color w:val="5B9BD5"/>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i9ffpbkijnp3l-pvpvojh"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2026-10-15T16:57:38.010Z</dcterms:created>
  <dcterms:modified xsi:type="dcterms:W3CDTF">2026-10-15T16:57:38.014Z</dcterms:modified>
</cp:coreProperties>
</file>

<file path=docProps/custom.xml><?xml version="1.0" encoding="utf-8"?>
<Properties xmlns="http://schemas.openxmlformats.org/officeDocument/2006/custom-properties" xmlns:vt="http://schemas.openxmlformats.org/officeDocument/2006/docPropsVTypes"/>
</file>