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F4E79"/>
          <w:sz w:val="48"/>
          <w:szCs w:val="48"/>
        </w:rPr>
        <w:t xml:space="preserve">Must Learn CodeQL</w:t>
      </w:r>
    </w:p>
    <w:p>
      <w:pPr>
        <w:spacing w:after="100"/>
        <w:jc w:val="center"/>
      </w:pPr>
      <w:r>
        <w:rPr>
          <w:i/>
          <w:iCs/>
          <w:color w:val="5B9BD5"/>
          <w:sz w:val="28"/>
          <w:szCs w:val="28"/>
        </w:rPr>
        <w:t xml:space="preserve">Skeleton / Outline</w:t>
      </w:r>
    </w:p>
    <w:p>
      <w:pPr>
        <w:spacing w:before="200"/>
        <w:jc w:val="center"/>
      </w:pPr>
      <w:r>
        <w:rPr>
          <w:sz w:val="24"/>
          <w:szCs w:val="24"/>
        </w:rPr>
        <w:t xml:space="preserve">Rod Trent • 2026</w:t>
      </w:r>
    </w:p>
    <w:p>
      <w:pPr>
        <w:spacing w:before="300"/>
        <w:jc w:val="center"/>
      </w:pPr>
      <w:hyperlink w:history="1" r:id="rIdtr1jf1ykgftop6k62n736">
        <w:r>
          <w:rPr>
            <w:rStyle w:val="Hyperlink"/>
          </w:rPr>
          <w:t xml:space="preserve">github.com/rod-trent/MustLearnCodeQL</w:t>
        </w:r>
      </w:hyperlink>
    </w:p>
    <w:p>
      <w:pPr>
        <w:spacing w:before="400"/>
        <w:jc w:val="center"/>
      </w:pPr>
      <w:r>
        <w:rPr>
          <w:i/>
          <w:iCs/>
          <w:color w:val="CC0000"/>
          <w:sz w:val="20"/>
          <w:szCs w:val="20"/>
        </w:rPr>
        <w:t xml:space="preserve">WORK IN PROGRESS — Outline only. Full manuscript not yet released.</w:t>
      </w:r>
    </w:p>
    <w:p>
      <w:pPr>
        <w:pStyle w:val="Heading1"/>
        <w:pageBreakBefore/>
      </w:pPr>
      <w:bookmarkStart w:name="_Toc1" w:id="1"/>
      <w:r>
        <w:t xml:space="preserve">Table of Contents</w:t>
      </w:r>
      <w:bookmarkEnd w:id="1"/>
    </w:p>
    <w:sdt>
      <w:sdtPr>
        <w:alias w:val="Contents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Table of Contents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How to Use This Book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">
            <w:r>
              <w:t xml:space="preserve">Chapter 1: Why CodeQL and How It Works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The Limits of Traditional Static Analysis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Code as Queryable Data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Variant Analysis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The Analysis Pipeline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Chapter 2: Tools, Setup, and Your First Database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Environments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0">
            <w:r>
              <w:t xml:space="preserve">Installing the CLI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1">
            <w:r>
              <w:t xml:space="preserve">Creating a Database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Chapter 3: CodeQL Database Creation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3">
            <w:r>
              <w:t xml:space="preserve">Database Contents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Interpreted vs Compiled Languages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Creation Commands and Inspection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Chapter 4: QL Language Fundamentals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Declarative Model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Predicates, Formulas, Classes, and Modules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Recursion and Aggregates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0">
            <w:r>
              <w:t xml:space="preserve">Chapter 5: Writing Custom Predicates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Predicates as Reusable Units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Examples and Organization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3">
            <w:r>
              <w:t xml:space="preserve">Chapter 6: Writing Your First CodeQL Queries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Metadata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Alert Queries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Path Queries Preview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7">
            <w:r>
              <w:t xml:space="preserve">Chapter 7: Exploring Code with Language Libraries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Standard Libraries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Exploration and Refinement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0">
            <w:r>
              <w:t xml:space="preserve">Chapter 8: Data Flow Analysis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1">
            <w:r>
              <w:t xml:space="preserve">Local and Global Flow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2">
            <w:r>
              <w:t xml:space="preserve">Configurations, Additional Steps, and Barriers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Exercises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4">
            <w:r>
              <w:t xml:space="preserve">Chapter 9: Taint Tracking and Path Queries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Taint vs Pure Data Flow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6">
            <w:r>
              <w:t xml:space="preserve">Sources, Sinks, Barriers, and Path Queries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7">
            <w:r>
              <w:t xml:space="preserve">Flow State, Debugging, and Exercises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8">
            <w:r>
              <w:t xml:space="preserve">Chapter 10: CodeQL Library Extension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Custom Sources and Sinks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Flow Summaries and Model Packs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Testing and Exercises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2">
            <w:r>
              <w:t xml:space="preserve">Chapter 11: Packs, Suites, Metadata, and Production Use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3">
            <w:r>
              <w:t xml:space="preserve">Packs and Dependencies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Suites and Metadata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5">
            <w:r>
              <w:t xml:space="preserve">Testing and Production Checklist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6">
            <w:r>
              <w:t xml:space="preserve">Chapter 12: Integrating CodeQL into Development Workflows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GitHub Actions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Other CI and MRVA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9">
            <w:r>
              <w:t xml:space="preserve">Chapter 13: Advanced Techniques and Performance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Efficient Predicates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1">
            <w:r>
              <w:t xml:space="preserve">Partial-Flow Debugging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2">
            <w:r>
              <w:t xml:space="preserve">Chapter 14: Real-World Case Studies and Patterns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3">
            <w:r>
              <w:t xml:space="preserve">Common Vulnerability Classes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From Seed to Variant Analysis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5">
            <w:r>
              <w:t xml:space="preserve">Chapter 15: Best Practices, Common Pitfalls, and Next Steps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6">
            <w:r>
              <w:t xml:space="preserve">Effective Habits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7">
            <w:r>
              <w:t xml:space="preserve">Next Steps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8">
            <w:r>
              <w:t xml:space="preserve">Appendix: Resources and Exercise Index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How to Use This Book</w:t>
      </w:r>
      <w:bookmarkEnd w:id="2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[Placeholder: Introduction to the companion repository, how to follow examples, and recommended reading order.]</w:t>
      </w:r>
    </w:p>
    <w:p>
      <w:pPr>
        <w:pStyle w:val="Heading1"/>
        <w:pageBreakBefore/>
      </w:pPr>
      <w:bookmarkStart w:name="_Toc3" w:id="3"/>
      <w:r>
        <w:t xml:space="preserve">Chapter 1: Why CodeQL and How It Works</w:t>
      </w:r>
      <w:bookmarkEnd w:id="3"/>
    </w:p>
    <w:p>
      <w:pPr>
        <w:pStyle w:val="Heading2"/>
      </w:pPr>
      <w:bookmarkStart w:name="_Toc4" w:id="4"/>
      <w:r>
        <w:t xml:space="preserve">The Limits of Traditional Static Analysis</w:t>
      </w:r>
      <w:bookmarkEnd w:id="4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5" w:id="5"/>
      <w:r>
        <w:t xml:space="preserve">Code as Queryable Data</w:t>
      </w:r>
      <w:bookmarkEnd w:id="5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6" w:id="6"/>
      <w:r>
        <w:t xml:space="preserve">Variant Analysis</w:t>
      </w:r>
      <w:bookmarkEnd w:id="6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7" w:id="7"/>
      <w:r>
        <w:t xml:space="preserve">The Analysis Pipeline</w:t>
      </w:r>
      <w:bookmarkEnd w:id="7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8" w:id="8"/>
      <w:r>
        <w:t xml:space="preserve">Chapter 2: Tools, Setup, and Your First Database</w:t>
      </w:r>
      <w:bookmarkEnd w:id="8"/>
    </w:p>
    <w:p>
      <w:pPr>
        <w:pStyle w:val="Heading2"/>
      </w:pPr>
      <w:bookmarkStart w:name="_Toc9" w:id="9"/>
      <w:r>
        <w:t xml:space="preserve">Environments</w:t>
      </w:r>
      <w:bookmarkEnd w:id="9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10" w:id="10"/>
      <w:r>
        <w:t xml:space="preserve">Installing the CLI</w:t>
      </w:r>
      <w:bookmarkEnd w:id="10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11" w:id="11"/>
      <w:r>
        <w:t xml:space="preserve">Creating a Database</w:t>
      </w:r>
      <w:bookmarkEnd w:id="11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12" w:id="12"/>
      <w:r>
        <w:t xml:space="preserve">Chapter 3: CodeQL Database Creation</w:t>
      </w:r>
      <w:bookmarkEnd w:id="12"/>
    </w:p>
    <w:p>
      <w:pPr>
        <w:pStyle w:val="Heading2"/>
      </w:pPr>
      <w:bookmarkStart w:name="_Toc13" w:id="13"/>
      <w:r>
        <w:t xml:space="preserve">Database Contents</w:t>
      </w:r>
      <w:bookmarkEnd w:id="13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14" w:id="14"/>
      <w:r>
        <w:t xml:space="preserve">Interpreted vs Compiled Languages</w:t>
      </w:r>
      <w:bookmarkEnd w:id="14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15" w:id="15"/>
      <w:r>
        <w:t xml:space="preserve">Creation Commands and Inspection</w:t>
      </w:r>
      <w:bookmarkEnd w:id="15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16" w:id="16"/>
      <w:r>
        <w:t xml:space="preserve">Chapter 4: QL Language Fundamentals</w:t>
      </w:r>
      <w:bookmarkEnd w:id="16"/>
    </w:p>
    <w:p>
      <w:pPr>
        <w:pStyle w:val="Heading2"/>
      </w:pPr>
      <w:bookmarkStart w:name="_Toc17" w:id="17"/>
      <w:r>
        <w:t xml:space="preserve">Declarative Model</w:t>
      </w:r>
      <w:bookmarkEnd w:id="17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18" w:id="18"/>
      <w:r>
        <w:t xml:space="preserve">Predicates, Formulas, Classes, and Modules</w:t>
      </w:r>
      <w:bookmarkEnd w:id="18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19" w:id="19"/>
      <w:r>
        <w:t xml:space="preserve">Recursion and Aggregates</w:t>
      </w:r>
      <w:bookmarkEnd w:id="19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20" w:id="20"/>
      <w:r>
        <w:t xml:space="preserve">Chapter 5: Writing Custom Predicates</w:t>
      </w:r>
      <w:bookmarkEnd w:id="20"/>
    </w:p>
    <w:p>
      <w:pPr>
        <w:pStyle w:val="Heading2"/>
      </w:pPr>
      <w:bookmarkStart w:name="_Toc21" w:id="21"/>
      <w:r>
        <w:t xml:space="preserve">Predicates as Reusable Units</w:t>
      </w:r>
      <w:bookmarkEnd w:id="21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22" w:id="22"/>
      <w:r>
        <w:t xml:space="preserve">Examples and Organization</w:t>
      </w:r>
      <w:bookmarkEnd w:id="22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23" w:id="23"/>
      <w:r>
        <w:t xml:space="preserve">Chapter 6: Writing Your First CodeQL Queries</w:t>
      </w:r>
      <w:bookmarkEnd w:id="23"/>
    </w:p>
    <w:p>
      <w:pPr>
        <w:pStyle w:val="Heading2"/>
      </w:pPr>
      <w:bookmarkStart w:name="_Toc24" w:id="24"/>
      <w:r>
        <w:t xml:space="preserve">Metadata</w:t>
      </w:r>
      <w:bookmarkEnd w:id="24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25" w:id="25"/>
      <w:r>
        <w:t xml:space="preserve">Alert Queries</w:t>
      </w:r>
      <w:bookmarkEnd w:id="25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26" w:id="26"/>
      <w:r>
        <w:t xml:space="preserve">Path Queries Preview</w:t>
      </w:r>
      <w:bookmarkEnd w:id="26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27" w:id="27"/>
      <w:r>
        <w:t xml:space="preserve">Chapter 7: Exploring Code with Language Libraries</w:t>
      </w:r>
      <w:bookmarkEnd w:id="27"/>
    </w:p>
    <w:p>
      <w:pPr>
        <w:pStyle w:val="Heading2"/>
      </w:pPr>
      <w:bookmarkStart w:name="_Toc28" w:id="28"/>
      <w:r>
        <w:t xml:space="preserve">Standard Libraries</w:t>
      </w:r>
      <w:bookmarkEnd w:id="28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29" w:id="29"/>
      <w:r>
        <w:t xml:space="preserve">Exploration and Refinement</w:t>
      </w:r>
      <w:bookmarkEnd w:id="29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30" w:id="30"/>
      <w:r>
        <w:t xml:space="preserve">Chapter 8: Data Flow Analysis</w:t>
      </w:r>
      <w:bookmarkEnd w:id="30"/>
    </w:p>
    <w:p>
      <w:pPr>
        <w:pStyle w:val="Heading2"/>
      </w:pPr>
      <w:bookmarkStart w:name="_Toc31" w:id="31"/>
      <w:r>
        <w:t xml:space="preserve">Local and Global Flow</w:t>
      </w:r>
      <w:bookmarkEnd w:id="31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32" w:id="32"/>
      <w:r>
        <w:t xml:space="preserve">Configurations, Additional Steps, and Barriers</w:t>
      </w:r>
      <w:bookmarkEnd w:id="32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33" w:id="33"/>
      <w:r>
        <w:t xml:space="preserve">Exercises</w:t>
      </w:r>
      <w:bookmarkEnd w:id="33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34" w:id="34"/>
      <w:r>
        <w:t xml:space="preserve">Chapter 9: Taint Tracking and Path Queries</w:t>
      </w:r>
      <w:bookmarkEnd w:id="34"/>
    </w:p>
    <w:p>
      <w:pPr>
        <w:pStyle w:val="Heading2"/>
      </w:pPr>
      <w:bookmarkStart w:name="_Toc35" w:id="35"/>
      <w:r>
        <w:t xml:space="preserve">Taint vs Pure Data Flow</w:t>
      </w:r>
      <w:bookmarkEnd w:id="35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36" w:id="36"/>
      <w:r>
        <w:t xml:space="preserve">Sources, Sinks, Barriers, and Path Queries</w:t>
      </w:r>
      <w:bookmarkEnd w:id="36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37" w:id="37"/>
      <w:r>
        <w:t xml:space="preserve">Flow State, Debugging, and Exercises</w:t>
      </w:r>
      <w:bookmarkEnd w:id="37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38" w:id="38"/>
      <w:r>
        <w:t xml:space="preserve">Chapter 10: CodeQL Library Extension</w:t>
      </w:r>
      <w:bookmarkEnd w:id="38"/>
    </w:p>
    <w:p>
      <w:pPr>
        <w:pStyle w:val="Heading2"/>
      </w:pPr>
      <w:bookmarkStart w:name="_Toc39" w:id="39"/>
      <w:r>
        <w:t xml:space="preserve">Custom Sources and Sinks</w:t>
      </w:r>
      <w:bookmarkEnd w:id="39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40" w:id="40"/>
      <w:r>
        <w:t xml:space="preserve">Flow Summaries and Model Packs</w:t>
      </w:r>
      <w:bookmarkEnd w:id="40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41" w:id="41"/>
      <w:r>
        <w:t xml:space="preserve">Testing and Exercises</w:t>
      </w:r>
      <w:bookmarkEnd w:id="41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42" w:id="42"/>
      <w:r>
        <w:t xml:space="preserve">Chapter 11: Packs, Suites, Metadata, and Production Use</w:t>
      </w:r>
      <w:bookmarkEnd w:id="42"/>
    </w:p>
    <w:p>
      <w:pPr>
        <w:pStyle w:val="Heading2"/>
      </w:pPr>
      <w:bookmarkStart w:name="_Toc43" w:id="43"/>
      <w:r>
        <w:t xml:space="preserve">Packs and Dependencies</w:t>
      </w:r>
      <w:bookmarkEnd w:id="43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44" w:id="44"/>
      <w:r>
        <w:t xml:space="preserve">Suites and Metadata</w:t>
      </w:r>
      <w:bookmarkEnd w:id="44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45" w:id="45"/>
      <w:r>
        <w:t xml:space="preserve">Testing and Production Checklist</w:t>
      </w:r>
      <w:bookmarkEnd w:id="45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46" w:id="46"/>
      <w:r>
        <w:t xml:space="preserve">Chapter 12: Integrating CodeQL into Development Workflows</w:t>
      </w:r>
      <w:bookmarkEnd w:id="46"/>
    </w:p>
    <w:p>
      <w:pPr>
        <w:pStyle w:val="Heading2"/>
      </w:pPr>
      <w:bookmarkStart w:name="_Toc47" w:id="47"/>
      <w:r>
        <w:t xml:space="preserve">GitHub Actions</w:t>
      </w:r>
      <w:bookmarkEnd w:id="47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48" w:id="48"/>
      <w:r>
        <w:t xml:space="preserve">Other CI and MRVA</w:t>
      </w:r>
      <w:bookmarkEnd w:id="48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49" w:id="49"/>
      <w:r>
        <w:t xml:space="preserve">Chapter 13: Advanced Techniques and Performance</w:t>
      </w:r>
      <w:bookmarkEnd w:id="49"/>
    </w:p>
    <w:p>
      <w:pPr>
        <w:pStyle w:val="Heading2"/>
      </w:pPr>
      <w:bookmarkStart w:name="_Toc50" w:id="50"/>
      <w:r>
        <w:t xml:space="preserve">Efficient Predicates</w:t>
      </w:r>
      <w:bookmarkEnd w:id="50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51" w:id="51"/>
      <w:r>
        <w:t xml:space="preserve">Partial-Flow Debugging</w:t>
      </w:r>
      <w:bookmarkEnd w:id="51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52" w:id="52"/>
      <w:r>
        <w:t xml:space="preserve">Chapter 14: Real-World Case Studies and Patterns</w:t>
      </w:r>
      <w:bookmarkEnd w:id="52"/>
    </w:p>
    <w:p>
      <w:pPr>
        <w:pStyle w:val="Heading2"/>
      </w:pPr>
      <w:bookmarkStart w:name="_Toc53" w:id="53"/>
      <w:r>
        <w:t xml:space="preserve">Common Vulnerability Classes</w:t>
      </w:r>
      <w:bookmarkEnd w:id="53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54" w:id="54"/>
      <w:r>
        <w:t xml:space="preserve">From Seed to Variant Analysis</w:t>
      </w:r>
      <w:bookmarkEnd w:id="54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55" w:id="55"/>
      <w:r>
        <w:t xml:space="preserve">Chapter 15: Best Practices, Common Pitfalls, and Next Steps</w:t>
      </w:r>
      <w:bookmarkEnd w:id="55"/>
    </w:p>
    <w:p>
      <w:pPr>
        <w:pStyle w:val="Heading2"/>
      </w:pPr>
      <w:bookmarkStart w:name="_Toc56" w:id="56"/>
      <w:r>
        <w:t xml:space="preserve">Effective Habits</w:t>
      </w:r>
      <w:bookmarkEnd w:id="56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2"/>
      </w:pPr>
      <w:bookmarkStart w:name="_Toc57" w:id="57"/>
      <w:r>
        <w:t xml:space="preserve">Next Steps</w:t>
      </w:r>
      <w:bookmarkEnd w:id="57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[Content to be written]</w:t>
      </w:r>
    </w:p>
    <w:p>
      <w:pPr>
        <w:pStyle w:val="Heading1"/>
        <w:pageBreakBefore/>
      </w:pPr>
      <w:bookmarkStart w:name="_Toc58" w:id="58"/>
      <w:r>
        <w:t xml:space="preserve">Appendix: Resources and Exercise Index</w:t>
      </w:r>
      <w:bookmarkEnd w:id="58"/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[Placeholder: Links to official docs, companion repository examples, and exercise list.]</w:t>
      </w:r>
    </w:p>
    <w:p>
      <w:pPr>
        <w:spacing w:before="400"/>
        <w:jc w:val="center"/>
      </w:pPr>
      <w:r>
        <w:rPr>
          <w:i/>
          <w:iCs/>
          <w:color w:val="666666"/>
          <w:sz w:val="20"/>
          <w:szCs w:val="20"/>
        </w:rPr>
        <w:t xml:space="preserve">End of Skeleton — Full book in progress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 |  Outline only — not for release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Must Learn CodeQL — Skeleton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tr1jf1ykgftop6k62n736" Type="http://schemas.openxmlformats.org/officeDocument/2006/relationships/hyperlink" Target="https://github.com/rod-trent/MustLearnCodeQ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2026-10-15T17:22:20.249Z</dcterms:created>
  <dcterms:modified xsi:type="dcterms:W3CDTF">2026-10-15T17:22:20.249Z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