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Complete Practical Guide</w:t>
      </w:r>
    </w:p>
    <w:p>
      <w:pPr>
        <w:spacing w:before="200"/>
        <w:jc w:val="center"/>
      </w:pPr>
      <w:r>
        <w:rPr>
          <w:sz w:val="24"/>
          <w:szCs w:val="24"/>
        </w:rPr>
        <w:t xml:space="preserve">Rod Trent • 2026</w:t>
      </w:r>
    </w:p>
    <w:p>
      <w:pPr>
        <w:jc w:val="center"/>
      </w:pPr>
      <w:hyperlink w:history="1" r:id="rIdm8tdbvpwmkymt_nb-wsol">
        <w:r>
          <w:rPr>
            <w:rStyle w:val="Hyperlink"/>
          </w:rPr>
          <w:t xml:space="preserve">github.com/rod-trent/MustLearnCodeQL</w:t>
        </w:r>
      </w:hyperlink>
    </w:p>
    <w:p>
      <w:pPr>
        <w:pStyle w:val="Heading1"/>
        <w:pageBreakBefore/>
      </w:pPr>
      <w:r>
        <w:t xml:space="preserve">How to Use This Book</w:t>
      </w:r>
    </w:p>
    <w:p>
      <w:pPr>
        <w:spacing w:after="120"/>
      </w:pPr>
      <w:r>
        <w:rPr>
          <w:sz w:val="22"/>
          <w:szCs w:val="22"/>
        </w:rPr>
        <w:t xml:space="preserve">This book is a complete tutorial that takes you from installing CodeQL to writing, testing, packaging, and running production queries. Special depth is given to data-flow analysis, taint tracking, and library extension—the features that make CodeQL effective for security work. All examples and exercise starters are in the companion repository.</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pStyle w:val="Heading1"/>
        <w:pageBreakBefore/>
      </w:pPr>
      <w:r>
        <w:t xml:space="preserve">Chapter 1: Why CodeQL and How It Works</w:t>
      </w:r>
    </w:p>
    <w:p>
      <w:pPr>
        <w:spacing w:after="120"/>
      </w:pPr>
      <w:r>
        <w:rPr>
          <w:sz w:val="22"/>
          <w:szCs w:val="22"/>
        </w:rPr>
        <w:t xml:space="preserve">CodeQL extracts a relational model of source code that includes syntax, control flow, and data flow. Queries written against that model can find vulnerability patterns that span many functions. Variant analysis becomes systematic: encode a bug once, find every instance, and prevent its return in CI.</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2: Tools and Setup</w:t>
      </w:r>
    </w:p>
    <w:p>
      <w:pPr>
        <w:spacing w:after="120"/>
      </w:pPr>
      <w:r>
        <w:rPr>
          <w:sz w:val="22"/>
          <w:szCs w:val="22"/>
        </w:rPr>
        <w:t xml:space="preserve">Use the CLI for automation, the VS Code extension for interactive learning, or Codespaces for zero setup. Create databases with codeql database create. Download pre-built databases for popular open-source projects to begin experimenting immediately.</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3: Database Creation</w:t>
      </w:r>
    </w:p>
    <w:p>
      <w:pPr>
        <w:spacing w:after="120"/>
      </w:pPr>
      <w:r>
        <w:rPr>
          <w:sz w:val="22"/>
          <w:szCs w:val="22"/>
        </w:rPr>
        <w:t xml:space="preserve">A database is an immutable snapshot containing extracted relations, source references, the schema, and logs. Interpreted languages extract directly; compiled languages require a monitored build. Inspect with codeql database info. Incomplete builds are the most common source of missing results.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4: QL Language Fundamentals</w:t>
      </w:r>
    </w:p>
    <w:p>
      <w:pPr>
        <w:spacing w:after="120"/>
      </w:pPr>
      <w:r>
        <w:rPr>
          <w:sz w:val="22"/>
          <w:szCs w:val="22"/>
        </w:rPr>
        <w:t xml:space="preserve">QL is declarative. Predicates, formulas, quantifiers, classes, modules, recursion, and aggregates are the core tools. The official tutorials provide excellent practice before you analyze real codebases.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5: Custom Predicates</w:t>
      </w:r>
    </w:p>
    <w:p>
      <w:pPr>
        <w:spacing w:after="120"/>
      </w:pPr>
      <w:r>
        <w:rPr>
          <w:sz w:val="22"/>
          <w:szCs w:val="22"/>
        </w:rPr>
        <w:t xml:space="preserve">Predicates are the unit of reuse. They may take parameters, return results, and be recursive. Place shared predicates in modules and test them in isolation. See examples/chapter05/.</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6: First Queries</w:t>
      </w:r>
    </w:p>
    <w:p>
      <w:pPr>
        <w:spacing w:after="120"/>
      </w:pPr>
      <w:r>
        <w:rPr>
          <w:sz w:val="22"/>
          <w:szCs w:val="22"/>
        </w:rPr>
        <w:t xml:space="preserve">Queries begin with metadata. Alert queries use @kind problem; path queries use @kind path-problem. Clear select messages make results actionable. Examples are in examples/chapter06/.</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7: Language Libraries</w:t>
      </w:r>
    </w:p>
    <w:p>
      <w:pPr>
        <w:spacing w:after="120"/>
      </w:pPr>
      <w:r>
        <w:rPr>
          <w:sz w:val="22"/>
          <w:szCs w:val="22"/>
        </w:rPr>
        <w:t xml:space="preserve">Standard libraries supply classes such as Function and CallExpr. Start with broad selections, inspect results, then refine. Navigation patterns are consistent across languages.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8: Data Flow Analysis</w:t>
      </w:r>
    </w:p>
    <w:p>
      <w:pPr>
        <w:spacing w:after="120"/>
      </w:pPr>
      <w:r>
        <w:rPr>
          <w:sz w:val="22"/>
          <w:szCs w:val="22"/>
        </w:rPr>
        <w:t xml:space="preserve">Local data flow is intra-procedural and fast. Global data flow is inter-procedural and powers security queries. Configurations implement isSource and isSink. Additional flow steps model library transformations; barriers stop flow at sanitizers.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spacing w:after="120"/>
      </w:pPr>
      <w:r>
        <w:rPr>
          <w:sz w:val="22"/>
          <w:szCs w:val="22"/>
        </w:rPr>
        <w:t xml:space="preserve">The companion repository contains starter files for every exercise. Open them in VS Code with the CodeQL extension, run them, modify the predicates, and re-run. The immediate feedback is the fastest way to internalize how the analysis actually behaves.</w:t>
      </w:r>
    </w:p>
    <w:p>
      <w:pPr>
        <w:pStyle w:val="Heading2"/>
      </w:pPr>
      <w:r>
        <w:t xml:space="preserve">Exercises</w:t>
      </w:r>
    </w:p>
    <w:p>
      <w:pPr>
        <w:spacing w:after="120"/>
      </w:pPr>
      <w:r>
        <w:rPr>
          <w:sz w:val="22"/>
          <w:szCs w:val="22"/>
        </w:rPr>
        <w:t xml:space="preserve">Exercise 8.1: Compare local and global flow by moving a sink into a helper function.</w:t>
      </w:r>
    </w:p>
    <w:p>
      <w:pPr>
        <w:spacing w:after="120"/>
      </w:pPr>
      <w:r>
        <w:rPr>
          <w:sz w:val="22"/>
          <w:szCs w:val="22"/>
        </w:rPr>
        <w:t xml:space="preserve">Exercise 8.2: Add an isAdditionalFlowStep for a pass-through transform function and observe new paths.</w:t>
      </w:r>
    </w:p>
    <w:p>
      <w:pPr>
        <w:spacing w:after="120"/>
      </w:pPr>
      <w:r>
        <w:rPr>
          <w:sz w:val="22"/>
          <w:szCs w:val="22"/>
        </w:rPr>
        <w:t xml:space="preserve">Debugging missing paths begins by selecting sources and sinks independently, then using partial flow. Keep source definitions precise for both correctness and performance.</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pStyle w:val="Heading1"/>
        <w:pageBreakBefore/>
      </w:pPr>
      <w:r>
        <w:t xml:space="preserve">Chapter 9: Taint Tracking and Path Queries</w:t>
      </w:r>
    </w:p>
    <w:p>
      <w:pPr>
        <w:spacing w:after="120"/>
      </w:pPr>
      <w:r>
        <w:rPr>
          <w:sz w:val="22"/>
          <w:szCs w:val="22"/>
        </w:rPr>
        <w:t xml:space="preserve">Taint tracking propagates through derived values, matching the security intuition that data remains untrusted until sanitized. Path queries require @kind path-problem, the PathGraph import, and a specific select form.</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spacing w:after="120"/>
      </w:pPr>
      <w:r>
        <w:rPr>
          <w:sz w:val="22"/>
          <w:szCs w:val="22"/>
        </w:rPr>
        <w:t xml:space="preserve">The companion repository contains starter files for every exercise. Open them in VS Code with the CodeQL extension, run them, modify the predicates, and re-run. The immediate feedback is the fastest way to internalize how the analysis actually behaves.</w:t>
      </w:r>
    </w:p>
    <w:p>
      <w:pPr>
        <w:pStyle w:val="Heading2"/>
      </w:pPr>
      <w:r>
        <w:t xml:space="preserve">Exercises</w:t>
      </w:r>
    </w:p>
    <w:p>
      <w:pPr>
        <w:spacing w:after="120"/>
      </w:pPr>
      <w:r>
        <w:rPr>
          <w:sz w:val="22"/>
          <w:szCs w:val="22"/>
        </w:rPr>
        <w:t xml:space="preserve">Exercise 9.1: Complete the SQL injection starter in examples/chapter09/exercise-sql-injection.ql.</w:t>
      </w:r>
    </w:p>
    <w:p>
      <w:pPr>
        <w:spacing w:after="120"/>
      </w:pPr>
      <w:r>
        <w:rPr>
          <w:sz w:val="22"/>
          <w:szCs w:val="22"/>
        </w:rPr>
        <w:t xml:space="preserve">Exercise 9.2: Implement a barrier in examples/chapter09/exercise-add-barrier.ql.</w:t>
      </w:r>
    </w:p>
    <w:p>
      <w:pPr>
        <w:spacing w:after="120"/>
      </w:pPr>
      <w:r>
        <w:rPr>
          <w:sz w:val="22"/>
          <w:szCs w:val="22"/>
        </w:rPr>
        <w:t xml:space="preserve">Exercise 9.3: Practice partial-flow debugging by intentionally breaking a source.</w:t>
      </w:r>
    </w:p>
    <w:p>
      <w:pPr>
        <w:spacing w:after="120"/>
      </w:pPr>
      <w:r>
        <w:rPr>
          <w:sz w:val="22"/>
          <w:szCs w:val="22"/>
        </w:rPr>
        <w:t xml:space="preserve">Flow state lets you track additional properties. Maintain positive and negative tests. Common pitfalls include broad sources, missing models, and incomplete databases.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10: Library Extension</w:t>
      </w:r>
    </w:p>
    <w:p>
      <w:pPr>
        <w:spacing w:after="120"/>
      </w:pPr>
      <w:r>
        <w:rPr>
          <w:sz w:val="22"/>
          <w:szCs w:val="22"/>
        </w:rPr>
        <w:t xml:space="preserve">Extensions let existing queries understand internal frameworks. Subclass source and sink classes, write flow summaries, and package models in packs. Incorrect models affect every dependent query, so tests are mandatory.</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spacing w:after="120"/>
      </w:pPr>
      <w:r>
        <w:rPr>
          <w:sz w:val="22"/>
          <w:szCs w:val="22"/>
        </w:rPr>
        <w:t xml:space="preserve">The companion repository contains starter files for every exercise. Open them in VS Code with the CodeQL extension, run them, modify the predicates, and re-run. The immediate feedback is the fastest way to internalize how the analysis actually behaves.</w:t>
      </w:r>
    </w:p>
    <w:p>
      <w:pPr>
        <w:pStyle w:val="Heading2"/>
      </w:pPr>
      <w:r>
        <w:t xml:space="preserve">Exercises</w:t>
      </w:r>
    </w:p>
    <w:p>
      <w:pPr>
        <w:spacing w:after="120"/>
      </w:pPr>
      <w:r>
        <w:rPr>
          <w:sz w:val="22"/>
          <w:szCs w:val="22"/>
        </w:rPr>
        <w:t xml:space="preserve">Exercise 10.1: Add a second custom source.</w:t>
      </w:r>
    </w:p>
    <w:p>
      <w:pPr>
        <w:spacing w:after="120"/>
      </w:pPr>
      <w:r>
        <w:rPr>
          <w:sz w:val="22"/>
          <w:szCs w:val="22"/>
        </w:rPr>
        <w:t xml:space="preserve">Exercise 10.2: Complete the custom sink exercise in examples/chapter10/exercise-custom-sink.ql.</w:t>
      </w:r>
    </w:p>
    <w:p>
      <w:pPr>
        <w:spacing w:after="120"/>
      </w:pPr>
      <w:r>
        <w:rPr>
          <w:sz w:val="22"/>
          <w:szCs w:val="22"/>
        </w:rPr>
        <w:t xml:space="preserve">Exercise 10.3: Sketch a model-pack qlpack.yml.</w:t>
      </w:r>
    </w:p>
    <w:p>
      <w:pPr>
        <w:spacing w:after="120"/>
      </w:pPr>
      <w:r>
        <w:rPr>
          <w:sz w:val="22"/>
          <w:szCs w:val="22"/>
        </w:rPr>
        <w:t xml:space="preserve">Copy idiomatic models from the standard libraries and adapt them. Contribute widely useful models upstream.</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pStyle w:val="Heading1"/>
        <w:pageBreakBefore/>
      </w:pPr>
      <w:r>
        <w:t xml:space="preserve">Chapter 11: Packs, Suites, and Production</w:t>
      </w:r>
    </w:p>
    <w:p>
      <w:pPr>
        <w:spacing w:after="120"/>
      </w:pPr>
      <w:r>
        <w:rPr>
          <w:sz w:val="22"/>
          <w:szCs w:val="22"/>
        </w:rPr>
        <w:t xml:space="preserve">Packs distribute queries and models. Suites select what runs. Complete metadata and expected-result tests are required before production use.</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12: CI Integration</w:t>
      </w:r>
    </w:p>
    <w:p>
      <w:pPr>
        <w:spacing w:after="120"/>
      </w:pPr>
      <w:r>
        <w:rPr>
          <w:sz w:val="22"/>
          <w:szCs w:val="22"/>
        </w:rPr>
        <w:t xml:space="preserve">The CodeQL GitHub Action handles database creation, analysis, and SARIF upload. Other CI systems use the CLI bundle. MRVA supports large-scale variant analysis.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13: Performance and Debugging</w:t>
      </w:r>
    </w:p>
    <w:p>
      <w:pPr>
        <w:spacing w:after="120"/>
      </w:pPr>
      <w:r>
        <w:rPr>
          <w:sz w:val="22"/>
          <w:szCs w:val="22"/>
        </w:rPr>
        <w:t xml:space="preserve">Small precise predicates and partial-flow debugging solve most problems. Prefer library helpers over hand-rolled joins.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14: Case Studies</w:t>
      </w:r>
    </w:p>
    <w:p>
      <w:pPr>
        <w:spacing w:after="120"/>
      </w:pPr>
      <w:r>
        <w:rPr>
          <w:sz w:val="22"/>
          <w:szCs w:val="22"/>
        </w:rPr>
        <w:t xml:space="preserve">Study Security Lab write-ups. The SQL injection skeleton in examples/chapter14/ shows the standard pattern. Combine it with your extensions.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Chapter 15: Best Practices</w:t>
      </w:r>
    </w:p>
    <w:p>
      <w:pPr>
        <w:spacing w:after="120"/>
      </w:pPr>
      <w:r>
        <w:rPr>
          <w:sz w:val="22"/>
          <w:szCs w:val="22"/>
        </w:rPr>
        <w:t xml:space="preserve">Small tested predicates, library extension, precise barriers, and upstream contribution are the habits that produce queries developers trust.</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after="120"/>
      </w:pPr>
      <w:r>
        <w:rPr>
          <w:sz w:val="22"/>
          <w:szCs w:val="22"/>
        </w:rPr>
        <w:t xml:space="preserve">Testing is not optional. Create at least one file that must produce an alert and one file that must not. Build a database from those files alone and record the expected results. Every future change to the query or to the CodeQL libraries can then be validated automatically.</w:t>
      </w:r>
    </w:p>
    <w:p>
      <w:pPr>
        <w:spacing w:after="120"/>
      </w:pPr>
      <w:r>
        <w:rPr>
          <w:sz w:val="22"/>
          <w:szCs w:val="22"/>
        </w:rPr>
        <w:t xml:space="preserve">Performance follows from precision. A configuration whose source predicate matches every string in the program will be slow and noisy. Start with the most specific source and sink classes the libraries already provide, then extend them only where your code requires it.</w:t>
      </w:r>
    </w:p>
    <w:p>
      <w:pPr>
        <w:pStyle w:val="Heading1"/>
        <w:pageBreakBefore/>
      </w:pPr>
      <w:r>
        <w:t xml:space="preserve">Appendix: Resources and Exercise Index</w:t>
      </w:r>
    </w:p>
    <w:p>
      <w:pPr>
        <w:spacing w:after="120"/>
      </w:pPr>
      <w:r>
        <w:rPr>
          <w:sz w:val="22"/>
          <w:szCs w:val="22"/>
        </w:rPr>
        <w:t xml:space="preserve">Official documentation is at codeql.github.com/docs. All examples and exercise starters are in the companion repository organized by chapter. Work through the exercises in order; each builds on the previous.</w:t>
      </w:r>
    </w:p>
    <w:p>
      <w:pPr>
        <w:spacing w:after="120"/>
      </w:pPr>
      <w:r>
        <w:rPr>
          <w:sz w:val="22"/>
          <w:szCs w:val="22"/>
        </w:rPr>
        <w:t xml:space="preserve">In practice this distinction matters because real codebases contain many layers of abstraction. A value may be received, validated partially, stored in a configuration object, retrieved later, and only then passed to a sink. Queries that cannot follow those steps will miss vulnerabilities that attackers can still exploit.</w:t>
      </w:r>
    </w:p>
    <w:p>
      <w:pPr>
        <w:spacing w:after="120"/>
      </w:pPr>
      <w:r>
        <w:rPr>
          <w:sz w:val="22"/>
          <w:szCs w:val="22"/>
        </w:rPr>
        <w:t xml:space="preserve">When you first run a new query the result set is often either empty or overwhelming. The disciplined response is to examine a handful of results manually, identify the common false-positive pattern, and encode that pattern as a barrier or a tighter source definition. Repeat until the remaining alerts are ones you would be willing to show a developer.</w:t>
      </w:r>
    </w:p>
    <w:p>
      <w:pPr>
        <w:spacing w:before="300"/>
      </w:pPr>
      <w:r>
        <w:rPr>
          <w:i/>
          <w:iCs/>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2E75B6"/>
      <w:sz w:val="26"/>
      <w:szCs w:val="26"/>
    </w:rPr>
  </w:style>
  <w:style w:type="paragraph" w:styleId="Title">
    <w:name w:val="Title"/>
    <w:basedOn w:val="Normal"/>
    <w:pPr>
      <w:spacing w:after="100" w:before="0"/>
      <w:jc w:val="center"/>
    </w:pPr>
    <w:rPr>
      <w:rFonts w:ascii="Calibri" w:cs="Calibri" w:eastAsia="Calibri" w:hAnsi="Calibri"/>
      <w:b/>
      <w:bCs/>
      <w:color w:val="1F4E79"/>
      <w:sz w:val="44"/>
      <w:szCs w:val="44"/>
    </w:rPr>
  </w:style>
  <w:style w:type="paragraph" w:styleId="Subtitle">
    <w:name w:val="Subtitle"/>
    <w:basedOn w:val="Normal"/>
    <w:pPr>
      <w:spacing w:after="200" w:before="0"/>
      <w:jc w:val="center"/>
    </w:pPr>
    <w:rPr>
      <w:rFonts w:ascii="Calibri" w:cs="Calibri" w:eastAsia="Calibri" w:hAnsi="Calibri"/>
      <w:i/>
      <w:iCs/>
      <w:color w:val="5B9BD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m8tdbvpwmkymt_nb-wsol"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2026-10-15T16:40:16.999Z</dcterms:created>
  <dcterms:modified xsi:type="dcterms:W3CDTF">2026-10-15T16:40:16.999Z</dcterms:modified>
</cp:coreProperties>
</file>

<file path=docProps/custom.xml><?xml version="1.0" encoding="utf-8"?>
<Properties xmlns="http://schemas.openxmlformats.org/officeDocument/2006/custom-properties" xmlns:vt="http://schemas.openxmlformats.org/officeDocument/2006/docPropsVTypes"/>
</file>