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Complete Practical Guide to Semantic Code Analysis</w:t>
      </w:r>
    </w:p>
    <w:p>
      <w:pPr>
        <w:spacing w:before="400"/>
        <w:jc w:val="center"/>
      </w:pPr>
      <w:r>
        <w:rPr>
          <w:b/>
          <w:bCs/>
          <w:sz w:val="28"/>
          <w:szCs w:val="28"/>
        </w:rPr>
        <w:t xml:space="preserve">Rod Trent</w:t>
      </w:r>
    </w:p>
    <w:p>
      <w:pPr>
        <w:spacing w:before="120"/>
        <w:jc w:val="center"/>
      </w:pPr>
      <w:r>
        <w:rPr>
          <w:i/>
          <w:iCs/>
          <w:sz w:val="24"/>
          <w:szCs w:val="24"/>
        </w:rPr>
        <w:t xml:space="preserve">2026</w:t>
      </w:r>
    </w:p>
    <w:p>
      <w:pPr>
        <w:spacing w:before="400"/>
        <w:jc w:val="center"/>
      </w:pPr>
      <w:hyperlink w:history="1" r:id="rIdcx2rhrufrpdc_lra2qiyu">
        <w:r>
          <w:rPr>
            <w:rStyle w:val="Hyperlink"/>
          </w:rPr>
          <w:t xml:space="preserve">Companion Repository: github.com/rod-trent/MustLearnCodeQL</w:t>
        </w:r>
      </w:hyperlink>
    </w:p>
    <w:p>
      <w:pPr>
        <w:pStyle w:val="Heading1"/>
        <w:pageBreakBefore/>
      </w:pPr>
      <w:r>
        <w:t xml:space="preserve">How to Use This Book</w:t>
      </w:r>
    </w:p>
    <w:p>
      <w:pPr>
        <w:spacing w:after="160"/>
      </w:pPr>
      <w:r>
        <w:rPr>
          <w:sz w:val="22"/>
          <w:szCs w:val="22"/>
        </w:rPr>
        <w:t xml:space="preserve">This book is a complete, progressive tutorial on CodeQL. It is written so you can move from zero experience to writing, testing, packaging, and running production-quality queries in continuous integration. Every chapter contains detailed explanations, step-by-step guidance, multiple code examples, common pitfalls, and practical tips.</w:t>
      </w:r>
    </w:p>
    <w:p>
      <w:pPr>
        <w:spacing w:after="160"/>
      </w:pPr>
      <w:r>
        <w:rPr>
          <w:sz w:val="22"/>
          <w:szCs w:val="22"/>
        </w:rPr>
        <w:t xml:space="preserve">All runnable examples are in the companion repository at https://github.com/rod-trent/MustLearnCodeQL under examples/chapterNN/. Create a database for a small project and follow along. The primary language used for examples is JavaScript/TypeScript for clarity; the identical patterns apply to Python, Java, C/C++, Go, and every other supported language.</w:t>
      </w:r>
    </w:p>
    <w:p>
      <w:pPr>
        <w:spacing w:after="160"/>
      </w:pPr>
      <w:r>
        <w:rPr>
          <w:sz w:val="22"/>
          <w:szCs w:val="22"/>
        </w:rPr>
        <w:t xml:space="preserve">Read the chapters in order if you are new. Experienced readers can move quickly through the QL fundamentals and focus on data flow, taint tracking, and library extension.</w:t>
      </w:r>
    </w:p>
    <w:p>
      <w:pPr>
        <w:pStyle w:val="Heading1"/>
        <w:pageBreakBefore/>
      </w:pPr>
      <w:r>
        <w:t xml:space="preserve">Chapter 1: Why CodeQL and How It Works</w:t>
      </w:r>
    </w:p>
    <w:p>
      <w:pPr>
        <w:pStyle w:val="Heading2"/>
      </w:pPr>
      <w:r>
        <w:t xml:space="preserve">The Limits of Traditional Static Analysis</w:t>
      </w:r>
    </w:p>
    <w:p>
      <w:pPr>
        <w:spacing w:after="160"/>
      </w:pPr>
      <w:r>
        <w:rPr>
          <w:sz w:val="22"/>
          <w:szCs w:val="22"/>
        </w:rPr>
        <w:t xml:space="preserve">Most static analysis tools search for textual patterns or simple syntactic shapes. They can find a call to eval or a string concatenation that looks like SQL, but they struggle when the dangerous operation is several function calls away from the original untrusted input. Data may be assigned to variables, passed as arguments, returned from helpers, stored in objects, or transformed by library functions. Pattern matchers either miss these cases or produce so many false positives that developers ignore the results.</w:t>
      </w:r>
    </w:p>
    <w:p>
      <w:pPr>
        <w:spacing w:after="160"/>
      </w:pPr>
      <w:r>
        <w:rPr>
          <w:sz w:val="22"/>
          <w:szCs w:val="22"/>
        </w:rPr>
        <w:t xml:space="preserve">This gap is especially painful for security. A single missed path from user input to a SQL query, a command execution, or a DOM write can become a critical vulnerability. Manual review does not scale, and traditional tools rarely give the analyst a clear explanation of how the data traveled.</w:t>
      </w:r>
    </w:p>
    <w:p>
      <w:pPr>
        <w:pStyle w:val="Heading2"/>
      </w:pPr>
      <w:r>
        <w:t xml:space="preserve">Code as Data</w:t>
      </w:r>
    </w:p>
    <w:p>
      <w:pPr>
        <w:spacing w:after="160"/>
      </w:pPr>
      <w:r>
        <w:rPr>
          <w:sz w:val="22"/>
          <w:szCs w:val="22"/>
        </w:rPr>
        <w:t xml:space="preserve">CodeQL takes a different approach. It extracts a full relational model of the program that includes the abstract syntax tree, name resolution, type information, the control-flow graph, and the foundations of the data-flow graph. Once the code exists as queryable data, you write declarative queries that ask precise questions: “Show every place untrusted data reaches a SQL execution API without passing through a sanitizer.”</w:t>
      </w:r>
    </w:p>
    <w:p>
      <w:pPr>
        <w:spacing w:after="160"/>
      </w:pPr>
      <w:r>
        <w:rPr>
          <w:sz w:val="22"/>
          <w:szCs w:val="22"/>
        </w:rPr>
        <w:t xml:space="preserve">Because the model already understands control and data flow, the same query works whether the vulnerable pattern is local or spans many functions and files. One well-written query can replace dozens of ad-hoc scripts and can be re-run automatically on every change.</w:t>
      </w:r>
    </w:p>
    <w:p>
      <w:pPr>
        <w:pStyle w:val="Heading2"/>
      </w:pPr>
      <w:r>
        <w:t xml:space="preserve">Variant Analysis</w:t>
      </w:r>
    </w:p>
    <w:p>
      <w:pPr>
        <w:spacing w:after="160"/>
      </w:pPr>
      <w:r>
        <w:rPr>
          <w:sz w:val="22"/>
          <w:szCs w:val="22"/>
        </w:rPr>
        <w:t xml:space="preserve">Variant analysis is the practice of taking one known vulnerability (the seed) and systematically finding every similar instance. Security researchers have performed variant analysis manually for years. CodeQL was designed to make it scalable. You encode the essence of the bug in a query, then run that query against a single repository or across thousands of repositories. The identical query can be added to pull-request checks so the bug class cannot return unnoticed.</w:t>
      </w:r>
    </w:p>
    <w:p>
      <w:pPr>
        <w:pStyle w:val="Heading2"/>
      </w:pPr>
      <w:r>
        <w:t xml:space="preserve">The Analysis Pipeline</w:t>
      </w:r>
    </w:p>
    <w:p>
      <w:pPr>
        <w:spacing w:after="160"/>
      </w:pPr>
      <w:r>
        <w:rPr>
          <w:sz w:val="22"/>
          <w:szCs w:val="22"/>
        </w:rPr>
        <w:t xml:space="preserve">Every CodeQL analysis has three stages. First, an extractor creates a CodeQL database—a self-contained directory that holds the relational snapshot of one language. For interpreted languages the extractor walks the source tree and resolves dependencies. For compiled languages it monitors the normal build process and captures the information the compiler produces. Second, you execute one or more QL queries against that database. Third, the results are interpreted and mapped back to source locations, normally as SARIF alerts that appear in GitHub code scanning or in your editor.</w:t>
      </w:r>
    </w:p>
    <w:p>
      <w:pPr>
        <w:pStyle w:val="Heading2"/>
      </w:pPr>
      <w:r>
        <w:t xml:space="preserve">Languages, Frameworks, and Coverage</w:t>
      </w:r>
    </w:p>
    <w:p>
      <w:pPr>
        <w:spacing w:after="160"/>
      </w:pPr>
      <w:r>
        <w:rPr>
          <w:sz w:val="22"/>
          <w:szCs w:val="22"/>
        </w:rPr>
        <w:t xml:space="preserve">CodeQL currently supports C/C++, C#, Go, Java/Kotlin, JavaScript/TypeScript, Python, Ruby, Rust, Swift, and GitHub Actions workflows. The default query suite runs hundreds of security queries covering a large number of CWEs. Extended and quality suites add further checks. You are never limited to the built-in queries; the entire point of the system is that you can write your own.</w:t>
      </w:r>
    </w:p>
    <w:p>
      <w:pPr>
        <w:pStyle w:val="Heading2"/>
      </w:pPr>
      <w:r>
        <w:t xml:space="preserve">A Minimal Starting Query</w:t>
      </w:r>
    </w:p>
    <w:p>
      <w:pPr>
        <w:spacing w:after="160"/>
      </w:pPr>
      <w:r>
        <w:rPr>
          <w:sz w:val="22"/>
          <w:szCs w:val="22"/>
        </w:rPr>
        <w:t xml:space="preserve">After you have created a database, the simplest query demonstrates the model:</w:t>
      </w:r>
    </w:p>
    <w:p>
      <w:pPr>
        <w:spacing w:after="20" w:before="20"/>
      </w:pPr>
      <w:r>
        <w:rPr>
          <w:rFonts w:ascii="Consolas" w:cs="Consolas" w:eastAsia="Consolas" w:hAnsi="Consolas"/>
          <w:sz w:val="18"/>
          <w:szCs w:val="18"/>
        </w:rPr>
        <w:t xml:space="preserve">select "hello world"</w:t>
      </w:r>
    </w:p>
    <w:p>
      <w:pPr>
        <w:spacing w:after="160"/>
      </w:pPr>
      <w:r>
        <w:rPr>
          <w:sz w:val="22"/>
          <w:szCs w:val="22"/>
        </w:rPr>
        <w:t xml:space="preserve">It returns a constant string with no source location. Real queries select program elements—calls, expressions, data-flow nodes—and attach messages and locations so the results become actionable alerts. The remainder of this book shows you how to write those queries.</w:t>
      </w:r>
    </w:p>
    <w:p>
      <w:pPr>
        <w:pStyle w:val="Heading1"/>
        <w:pageBreakBefore/>
      </w:pPr>
      <w:r>
        <w:t xml:space="preserve">Chapter 2: Tools, Setup, and Your First Database</w:t>
      </w:r>
    </w:p>
    <w:p>
      <w:pPr>
        <w:pStyle w:val="Heading2"/>
      </w:pPr>
      <w:r>
        <w:t xml:space="preserve">Three Practical Environments</w:t>
      </w:r>
    </w:p>
    <w:p>
      <w:pPr>
        <w:spacing w:after="160"/>
      </w:pPr>
      <w:r>
        <w:rPr>
          <w:sz w:val="22"/>
          <w:szCs w:val="22"/>
        </w:rPr>
        <w:t xml:space="preserve">You can work with CodeQL in three complementary ways. The command-line interface is ideal for automation, scripting, and continuous integration. The CodeQL extension for Visual Studio Code is the best environment while you are learning because it lets you write queries, run them, and see results highlighted directly in the source. GitHub Codespaces gives you a fully configured cloud environment with nothing to install on your machine.</w:t>
      </w:r>
    </w:p>
    <w:p>
      <w:pPr>
        <w:pStyle w:val="Heading2"/>
      </w:pPr>
      <w:r>
        <w:t xml:space="preserve">Installing the CodeQL CLI</w:t>
      </w:r>
    </w:p>
    <w:p>
      <w:pPr>
        <w:spacing w:after="160"/>
      </w:pPr>
      <w:r>
        <w:rPr>
          <w:sz w:val="22"/>
          <w:szCs w:val="22"/>
        </w:rPr>
        <w:t xml:space="preserve">Download the latest CodeQL CLI bundle from the official GitHub releases page. Extract the archive and add the directory containing the codeql executable to your PATH. Verify the installation:</w:t>
      </w:r>
    </w:p>
    <w:p>
      <w:pPr>
        <w:spacing w:after="20" w:before="20"/>
      </w:pPr>
      <w:r>
        <w:rPr>
          <w:rFonts w:ascii="Consolas" w:cs="Consolas" w:eastAsia="Consolas" w:hAnsi="Consolas"/>
          <w:sz w:val="18"/>
          <w:szCs w:val="18"/>
        </w:rPr>
        <w:t xml:space="preserve">codeql version</w:t>
      </w:r>
    </w:p>
    <w:p>
      <w:pPr>
        <w:spacing w:after="160"/>
      </w:pPr>
      <w:r>
        <w:rPr>
          <w:sz w:val="22"/>
          <w:szCs w:val="22"/>
        </w:rPr>
        <w:t xml:space="preserve">The Visual Studio Code extension can download and manage a compatible CLI for you. Install the extension named “CodeQL” from the Marketplace, then use the Command Palette commands to create databases and run queries.</w:t>
      </w:r>
    </w:p>
    <w:p>
      <w:pPr>
        <w:pStyle w:val="Heading2"/>
      </w:pPr>
      <w:r>
        <w:t xml:space="preserve">Creating Your First Database</w:t>
      </w:r>
    </w:p>
    <w:p>
      <w:pPr>
        <w:spacing w:after="160"/>
      </w:pPr>
      <w:r>
        <w:rPr>
          <w:sz w:val="22"/>
          <w:szCs w:val="22"/>
        </w:rPr>
        <w:t xml:space="preserve">The fundamental command is straightforward:</w:t>
      </w:r>
    </w:p>
    <w:p>
      <w:pPr>
        <w:spacing w:after="20" w:before="20"/>
      </w:pPr>
      <w:r>
        <w:rPr>
          <w:rFonts w:ascii="Consolas" w:cs="Consolas" w:eastAsia="Consolas" w:hAnsi="Consolas"/>
          <w:sz w:val="18"/>
          <w:szCs w:val="18"/>
        </w:rPr>
        <w:t xml:space="preserve">codeql database create my-db --language=javascript --source-root=./my-project</w:t>
      </w:r>
    </w:p>
    <w:p>
      <w:pPr>
        <w:spacing w:after="160"/>
      </w:pPr>
      <w:r>
        <w:rPr>
          <w:sz w:val="22"/>
          <w:szCs w:val="22"/>
        </w:rPr>
        <w:t xml:space="preserve">Replace the language flag for Python, Java, etc. For compiled languages you normally supply a --command argument that builds the project so CodeQL can observe compilation. Detailed, copy-paste-ready examples appear in the next chapter and in examples/chapter03/ of the repository.</w:t>
      </w:r>
    </w:p>
    <w:p>
      <w:pPr>
        <w:pStyle w:val="Heading2"/>
      </w:pPr>
      <w:r>
        <w:t xml:space="preserve">Using Pre-built Databases</w:t>
      </w:r>
    </w:p>
    <w:p>
      <w:pPr>
        <w:spacing w:after="160"/>
      </w:pPr>
      <w:r>
        <w:rPr>
          <w:sz w:val="22"/>
          <w:szCs w:val="22"/>
        </w:rPr>
        <w:t xml:space="preserve">For many popular open-source repositories GitHub publishes pre-built CodeQL databases. Downloading one of these is the fastest way to begin experimenting with queries. You can also create databases locally for any project you control.</w:t>
      </w:r>
    </w:p>
    <w:p>
      <w:pPr>
        <w:pStyle w:val="Heading2"/>
      </w:pPr>
      <w:r>
        <w:t xml:space="preserve">Recommended Learning Setup</w:t>
      </w:r>
    </w:p>
    <w:p>
      <w:pPr>
        <w:spacing w:after="160"/>
      </w:pPr>
      <w:r>
        <w:rPr>
          <w:sz w:val="22"/>
          <w:szCs w:val="22"/>
        </w:rPr>
        <w:t xml:space="preserve">Install the VS Code extension, create or download a small JavaScript or Python database, and open one of the example queries from this book’s repository. Run the query and examine both the result list and the highlighted source. This tight feedback loop is the most effective way to learn.</w:t>
      </w:r>
    </w:p>
    <w:p>
      <w:pPr>
        <w:pStyle w:val="Heading1"/>
        <w:pageBreakBefore/>
      </w:pPr>
      <w:r>
        <w:t xml:space="preserve">Chapter 3: CodeQL Database Creation</w:t>
      </w:r>
    </w:p>
    <w:p>
      <w:pPr>
        <w:pStyle w:val="Heading2"/>
      </w:pPr>
      <w:r>
        <w:t xml:space="preserve">What a Database Contains</w:t>
      </w:r>
    </w:p>
    <w:p>
      <w:pPr>
        <w:spacing w:after="160"/>
      </w:pPr>
      <w:r>
        <w:rPr>
          <w:sz w:val="22"/>
          <w:szCs w:val="22"/>
        </w:rPr>
        <w:t xml:space="preserve">A CodeQL database is a directory that holds a complete, queryable snapshot of a codebase for one language at a specific moment in time. It contains the extracted relational data (abstract syntax tree nodes, name bindings, type information, control-flow edges, and the foundations of the data-flow graph), copies of or references to the original source files so results can be displayed at exact locations, the language-specific schema that defines the tables, and log files produced during extraction.</w:t>
      </w:r>
    </w:p>
    <w:p>
      <w:pPr>
        <w:pStyle w:val="Heading2"/>
      </w:pPr>
      <w:r>
        <w:t xml:space="preserve">Interpreted versus Compiled Languages</w:t>
      </w:r>
    </w:p>
    <w:p>
      <w:pPr>
        <w:spacing w:after="160"/>
      </w:pPr>
      <w:r>
        <w:rPr>
          <w:sz w:val="22"/>
          <w:szCs w:val="22"/>
        </w:rPr>
        <w:t xml:space="preserve">For interpreted languages such as JavaScript, TypeScript, Python, and Ruby the extractor runs directly on the source tree and resolves imports and dependencies as needed. For compiled languages—C/C++, Java, C#, Go, Rust, Swift—CodeQL monitors the normal build. Every time a compiler is invoked, the extractor captures both the source and the rich semantic information the compiler has computed. This is why a correct, reproducible build command is essential.</w:t>
      </w:r>
    </w:p>
    <w:p>
      <w:pPr>
        <w:pStyle w:val="Heading2"/>
      </w:pPr>
      <w:r>
        <w:t xml:space="preserve">Creation Commands</w:t>
      </w:r>
    </w:p>
    <w:p>
      <w:pPr>
        <w:spacing w:after="160"/>
      </w:pPr>
      <w:r>
        <w:rPr>
          <w:sz w:val="22"/>
          <w:szCs w:val="22"/>
        </w:rPr>
        <w:t xml:space="preserve">JavaScript or TypeScript:</w:t>
      </w:r>
    </w:p>
    <w:p>
      <w:pPr>
        <w:spacing w:after="20" w:before="20"/>
      </w:pPr>
      <w:r>
        <w:rPr>
          <w:rFonts w:ascii="Consolas" w:cs="Consolas" w:eastAsia="Consolas" w:hAnsi="Consolas"/>
          <w:sz w:val="18"/>
          <w:szCs w:val="18"/>
        </w:rPr>
        <w:t xml:space="preserve">codeql database create js-db --language=javascript --source-root=.</w:t>
      </w:r>
    </w:p>
    <w:p>
      <w:pPr>
        <w:spacing w:after="160"/>
      </w:pPr>
      <w:r>
        <w:rPr>
          <w:sz w:val="22"/>
          <w:szCs w:val="22"/>
        </w:rPr>
        <w:t xml:space="preserve">Python:</w:t>
      </w:r>
    </w:p>
    <w:p>
      <w:pPr>
        <w:spacing w:after="20" w:before="20"/>
      </w:pPr>
      <w:r>
        <w:rPr>
          <w:rFonts w:ascii="Consolas" w:cs="Consolas" w:eastAsia="Consolas" w:hAnsi="Consolas"/>
          <w:sz w:val="18"/>
          <w:szCs w:val="18"/>
        </w:rPr>
        <w:t xml:space="preserve">codeql database create py-db --language=python --source-root=.</w:t>
      </w:r>
    </w:p>
    <w:p>
      <w:pPr>
        <w:spacing w:after="160"/>
      </w:pPr>
      <w:r>
        <w:rPr>
          <w:sz w:val="22"/>
          <w:szCs w:val="22"/>
        </w:rPr>
        <w:t xml:space="preserve">Java project built with Maven:</w:t>
      </w:r>
    </w:p>
    <w:p>
      <w:pPr>
        <w:spacing w:after="20" w:before="20"/>
      </w:pPr>
      <w:r>
        <w:rPr>
          <w:rFonts w:ascii="Consolas" w:cs="Consolas" w:eastAsia="Consolas" w:hAnsi="Consolas"/>
          <w:sz w:val="18"/>
          <w:szCs w:val="18"/>
        </w:rPr>
        <w:t xml:space="preserve">codeql database create java-db \</w:t>
      </w:r>
    </w:p>
    <w:p>
      <w:pPr>
        <w:spacing w:after="20" w:before="20"/>
      </w:pPr>
      <w:r>
        <w:rPr>
          <w:rFonts w:ascii="Consolas" w:cs="Consolas" w:eastAsia="Consolas" w:hAnsi="Consolas"/>
          <w:sz w:val="18"/>
          <w:szCs w:val="18"/>
        </w:rPr>
        <w:t xml:space="preserve">  --language=java \</w:t>
      </w:r>
    </w:p>
    <w:p>
      <w:pPr>
        <w:spacing w:after="20" w:before="20"/>
      </w:pPr>
      <w:r>
        <w:rPr>
          <w:rFonts w:ascii="Consolas" w:cs="Consolas" w:eastAsia="Consolas" w:hAnsi="Consolas"/>
          <w:sz w:val="18"/>
          <w:szCs w:val="18"/>
        </w:rPr>
        <w:t xml:space="preserve">  --source-root=. \</w:t>
      </w:r>
    </w:p>
    <w:p>
      <w:pPr>
        <w:spacing w:after="20" w:before="20"/>
      </w:pPr>
      <w:r>
        <w:rPr>
          <w:rFonts w:ascii="Consolas" w:cs="Consolas" w:eastAsia="Consolas" w:hAnsi="Consolas"/>
          <w:sz w:val="18"/>
          <w:szCs w:val="18"/>
        </w:rPr>
        <w:t xml:space="preserve">  --command="mvn clean compile -DskipTests"</w:t>
      </w:r>
    </w:p>
    <w:p>
      <w:pPr>
        <w:spacing w:after="160"/>
      </w:pPr>
      <w:r>
        <w:rPr>
          <w:sz w:val="22"/>
          <w:szCs w:val="22"/>
        </w:rPr>
        <w:t xml:space="preserve">Similar patterns exist for Gradle, CMake, MSBuild, and other build systems. The official documentation lists the recommended build modes and autobuild behavior for each language.</w:t>
      </w:r>
    </w:p>
    <w:p>
      <w:pPr>
        <w:pStyle w:val="Heading2"/>
      </w:pPr>
      <w:r>
        <w:t xml:space="preserve">Database Structure and Inspection</w:t>
      </w:r>
    </w:p>
    <w:p>
      <w:pPr>
        <w:spacing w:after="160"/>
      </w:pPr>
      <w:r>
        <w:rPr>
          <w:sz w:val="22"/>
          <w:szCs w:val="22"/>
        </w:rPr>
        <w:t xml:space="preserve">You almost never query the raw tables directly. The standard libraries define classes such as Expr, Stmt, Function, and CallExpr that provide a clean object-oriented interface over those tables. After creation you can inspect a database with:</w:t>
      </w:r>
    </w:p>
    <w:p>
      <w:pPr>
        <w:spacing w:after="20" w:before="20"/>
      </w:pPr>
      <w:r>
        <w:rPr>
          <w:rFonts w:ascii="Consolas" w:cs="Consolas" w:eastAsia="Consolas" w:hAnsi="Consolas"/>
          <w:sz w:val="18"/>
          <w:szCs w:val="18"/>
        </w:rPr>
        <w:t xml:space="preserve">codeql database info my-db</w:t>
      </w:r>
    </w:p>
    <w:p>
      <w:pPr>
        <w:spacing w:after="20" w:before="20"/>
      </w:pPr>
      <w:r>
        <w:rPr>
          <w:rFonts w:ascii="Consolas" w:cs="Consolas" w:eastAsia="Consolas" w:hAnsi="Consolas"/>
          <w:sz w:val="18"/>
          <w:szCs w:val="18"/>
        </w:rPr>
        <w:t xml:space="preserve">codeql resolve database my-db</w:t>
      </w:r>
    </w:p>
    <w:p>
      <w:pPr>
        <w:spacing w:after="160"/>
      </w:pPr>
      <w:r>
        <w:rPr>
          <w:sz w:val="22"/>
          <w:szCs w:val="22"/>
        </w:rPr>
        <w:t xml:space="preserve">Databases are immutable snapshots. When the source changes you create a new database. A multi-language repository produces one database per language. All of the commands above, plus troubleshooting notes, are collected in examples/chapter03/.</w:t>
      </w:r>
    </w:p>
    <w:p>
      <w:pPr>
        <w:pStyle w:val="Heading2"/>
      </w:pPr>
      <w:r>
        <w:t xml:space="preserve">Common Pitfalls</w:t>
      </w:r>
    </w:p>
    <w:p>
      <w:pPr>
        <w:spacing w:after="160"/>
      </w:pPr>
      <w:r>
        <w:rPr>
          <w:sz w:val="22"/>
          <w:szCs w:val="22"/>
        </w:rPr>
        <w:t xml:space="preserve">The most frequent problems are incomplete builds (missing dependencies or wrong working directory), analyzing generated code you did not intend to include, and forgetting that each language needs its own database. Always verify the database info output and run a trivial query before investing time in complex analysis.</w:t>
      </w:r>
    </w:p>
    <w:p>
      <w:pPr>
        <w:pStyle w:val="Heading1"/>
        <w:pageBreakBefore/>
      </w:pPr>
      <w:r>
        <w:t xml:space="preserve">Chapter 4: QL Language Fundamentals</w:t>
      </w:r>
    </w:p>
    <w:p>
      <w:pPr>
        <w:pStyle w:val="Heading2"/>
      </w:pPr>
      <w:r>
        <w:t xml:space="preserve">A Declarative Logic Language</w:t>
      </w:r>
    </w:p>
    <w:p>
      <w:pPr>
        <w:spacing w:after="160"/>
      </w:pPr>
      <w:r>
        <w:rPr>
          <w:sz w:val="22"/>
          <w:szCs w:val="22"/>
        </w:rPr>
        <w:t xml:space="preserve">QL is a declarative, object-oriented query language whose semantics are based on Datalog. You describe the set of results you want; the CodeQL engine determines an efficient way to compute them. The surface syntax has a familiar select/from/where shape, but the underlying model is logical relations rather than imperative steps.</w:t>
      </w:r>
    </w:p>
    <w:p>
      <w:pPr>
        <w:pStyle w:val="Heading2"/>
      </w:pPr>
      <w:r>
        <w:t xml:space="preserve">Basic Query Shape</w:t>
      </w:r>
    </w:p>
    <w:p>
      <w:pPr>
        <w:spacing w:after="160"/>
      </w:pPr>
      <w:r>
        <w:rPr>
          <w:sz w:val="22"/>
          <w:szCs w:val="22"/>
        </w:rPr>
        <w:t xml:space="preserve">A typical query introduces variables in a from clause, constrains them with formulas in a where clause, and defines the output in a select clause. The smallest possible query is simply:</w:t>
      </w:r>
    </w:p>
    <w:p>
      <w:pPr>
        <w:spacing w:after="20" w:before="20"/>
      </w:pPr>
      <w:r>
        <w:rPr>
          <w:rFonts w:ascii="Consolas" w:cs="Consolas" w:eastAsia="Consolas" w:hAnsi="Consolas"/>
          <w:sz w:val="18"/>
          <w:szCs w:val="18"/>
        </w:rPr>
        <w:t xml:space="preserve">select "hello world"</w:t>
      </w:r>
    </w:p>
    <w:p>
      <w:pPr>
        <w:pStyle w:val="Heading2"/>
      </w:pPr>
      <w:r>
        <w:t xml:space="preserve">Formulas, Connectives, and Quantifiers</w:t>
      </w:r>
    </w:p>
    <w:p>
      <w:pPr>
        <w:spacing w:after="160"/>
      </w:pPr>
      <w:r>
        <w:rPr>
          <w:sz w:val="22"/>
          <w:szCs w:val="22"/>
        </w:rPr>
        <w:t xml:space="preserve">Formulas are built from predicates using the connectives and, or, and not, and the quantifiers exists and forall. These are first-class and are used constantly. A predicate is simply a named formula that can take parameters and, optionally, return a result.</w:t>
      </w:r>
    </w:p>
    <w:p>
      <w:pPr>
        <w:pStyle w:val="Heading2"/>
      </w:pPr>
      <w:r>
        <w:t xml:space="preserve">Types, Classes, and Modules</w:t>
      </w:r>
    </w:p>
    <w:p>
      <w:pPr>
        <w:spacing w:after="160"/>
      </w:pPr>
      <w:r>
        <w:rPr>
          <w:sz w:val="22"/>
          <w:szCs w:val="22"/>
        </w:rPr>
        <w:t xml:space="preserve">QL is statically typed. Classes provide the object-oriented view over the database. Modules group related classes and predicates so they can be imported cleanly. Almost every real query begins with an import of the appropriate language module (import javascript, import python, etc.).</w:t>
      </w:r>
    </w:p>
    <w:p>
      <w:pPr>
        <w:pStyle w:val="Heading2"/>
      </w:pPr>
      <w:r>
        <w:t xml:space="preserve">Recursion and Aggregates</w:t>
      </w:r>
    </w:p>
    <w:p>
      <w:pPr>
        <w:spacing w:after="160"/>
      </w:pPr>
      <w:r>
        <w:rPr>
          <w:sz w:val="22"/>
          <w:szCs w:val="22"/>
        </w:rPr>
        <w:t xml:space="preserve">Recursion is fully supported and is the natural way to express transitive relationships such as “every function reachable from this entry point” or “all subclasses of this class.” Aggregates—count, sum, avg, min, max, and others—let you compute summary values. The official QL tutorials (Find the thief, Catch the fire starter, Crown the rightful heir, Cross the river) are excellent hands-on practice for these concepts before you analyze production code.</w:t>
      </w:r>
    </w:p>
    <w:p>
      <w:pPr>
        <w:pStyle w:val="Heading2"/>
      </w:pPr>
      <w:r>
        <w:t xml:space="preserve">Putting It Together</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from Function f</w:t>
      </w:r>
    </w:p>
    <w:p>
      <w:pPr>
        <w:spacing w:after="20" w:before="20"/>
      </w:pPr>
      <w:r>
        <w:rPr>
          <w:rFonts w:ascii="Consolas" w:cs="Consolas" w:eastAsia="Consolas" w:hAnsi="Consolas"/>
          <w:sz w:val="18"/>
          <w:szCs w:val="18"/>
        </w:rPr>
        <w:t xml:space="preserve">where f.getName() = "main"</w:t>
      </w:r>
    </w:p>
    <w:p>
      <w:pPr>
        <w:spacing w:after="20" w:before="20"/>
      </w:pPr>
      <w:r>
        <w:rPr>
          <w:rFonts w:ascii="Consolas" w:cs="Consolas" w:eastAsia="Consolas" w:hAnsi="Consolas"/>
          <w:sz w:val="18"/>
          <w:szCs w:val="18"/>
        </w:rPr>
        <w:t xml:space="preserve">select f, "Entry point found"</w:t>
      </w:r>
    </w:p>
    <w:p>
      <w:pPr>
        <w:spacing w:after="160"/>
      </w:pPr>
      <w:r>
        <w:rPr>
          <w:sz w:val="22"/>
          <w:szCs w:val="22"/>
        </w:rPr>
        <w:t xml:space="preserve">This query is trivial, yet it already uses an import, a class (Function), a predicate (getName), and a select that attaches a message. Every more advanced query in this book is built from the same foundations.</w:t>
      </w:r>
    </w:p>
    <w:p>
      <w:pPr>
        <w:pStyle w:val="Heading1"/>
        <w:pageBreakBefore/>
      </w:pPr>
      <w:r>
        <w:t xml:space="preserve">Chapter 5: Writing Custom Predicates</w:t>
      </w:r>
    </w:p>
    <w:p>
      <w:pPr>
        <w:pStyle w:val="Heading2"/>
      </w:pPr>
      <w:r>
        <w:t xml:space="preserve">Why Predicates Are Central</w:t>
      </w:r>
    </w:p>
    <w:p>
      <w:pPr>
        <w:spacing w:after="160"/>
      </w:pPr>
      <w:r>
        <w:rPr>
          <w:sz w:val="22"/>
          <w:szCs w:val="22"/>
        </w:rPr>
        <w:t xml:space="preserve">Predicates are the primary unit of abstraction and reuse in QL. A well-designed predicate encapsulates a single logical idea so it can be called from many queries and from other predicates. Good predicates improve readability, make testing easier, and frequently improve performance because the optimizer can work with smaller, clearer relations.</w:t>
      </w:r>
    </w:p>
    <w:p>
      <w:pPr>
        <w:pStyle w:val="Heading2"/>
      </w:pPr>
      <w:r>
        <w:t xml:space="preserve">Predicate Syntax</w:t>
      </w:r>
    </w:p>
    <w:p>
      <w:pPr>
        <w:spacing w:after="160"/>
      </w:pPr>
      <w:r>
        <w:rPr>
          <w:sz w:val="22"/>
          <w:szCs w:val="22"/>
        </w:rPr>
        <w:t xml:space="preserve">A predicate that recognizes calls to eval looks like this:</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Holds if the call invokes a function named eval.</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predicate isEvalCall(CallExpr call) {</w:t>
      </w:r>
    </w:p>
    <w:p>
      <w:pPr>
        <w:spacing w:after="20" w:before="20"/>
      </w:pPr>
      <w:r>
        <w:rPr>
          <w:rFonts w:ascii="Consolas" w:cs="Consolas" w:eastAsia="Consolas" w:hAnsi="Consolas"/>
          <w:sz w:val="18"/>
          <w:szCs w:val="18"/>
        </w:rPr>
        <w:t xml:space="preserve">  call.getCalleeName() = "eval"</w:t>
      </w:r>
    </w:p>
    <w:p>
      <w:pPr>
        <w:spacing w:after="20" w:before="20"/>
      </w:pPr>
      <w:r>
        <w:rPr>
          <w:rFonts w:ascii="Consolas" w:cs="Consolas" w:eastAsia="Consolas" w:hAnsi="Consolas"/>
          <w:sz w:val="18"/>
          <w:szCs w:val="18"/>
        </w:rPr>
        <w:t xml:space="preserve">}</w:t>
      </w:r>
    </w:p>
    <w:p>
      <w:pPr>
        <w:spacing w:after="160"/>
      </w:pPr>
      <w:r>
        <w:rPr>
          <w:sz w:val="22"/>
          <w:szCs w:val="22"/>
        </w:rPr>
        <w:t xml:space="preserve">You then use it exactly like a built-in predicate. The complete query is in examples/chapter05/eval-call.ql.</w:t>
      </w:r>
    </w:p>
    <w:p>
      <w:pPr>
        <w:pStyle w:val="Heading2"/>
      </w:pPr>
      <w:r>
        <w:t xml:space="preserve">Predicates That Return Results</w:t>
      </w:r>
    </w:p>
    <w:p>
      <w:pPr>
        <w:spacing w:after="160"/>
      </w:pPr>
      <w:r>
        <w:rPr>
          <w:sz w:val="22"/>
          <w:szCs w:val="22"/>
        </w:rPr>
        <w:t xml:space="preserve">Predicates may also compute values:</w:t>
      </w:r>
    </w:p>
    <w:p>
      <w:pPr>
        <w:spacing w:after="20" w:before="20"/>
      </w:pPr>
      <w:r>
        <w:rPr>
          <w:rFonts w:ascii="Consolas" w:cs="Consolas" w:eastAsia="Consolas" w:hAnsi="Consolas"/>
          <w:sz w:val="18"/>
          <w:szCs w:val="18"/>
        </w:rPr>
        <w:t xml:space="preserve">string getCalleeNameOrEmpty(CallExpr c) {</w:t>
      </w:r>
    </w:p>
    <w:p>
      <w:pPr>
        <w:spacing w:after="20" w:before="20"/>
      </w:pPr>
      <w:r>
        <w:rPr>
          <w:rFonts w:ascii="Consolas" w:cs="Consolas" w:eastAsia="Consolas" w:hAnsi="Consolas"/>
          <w:sz w:val="18"/>
          <w:szCs w:val="18"/>
        </w:rPr>
        <w:t xml:space="preserve">  result = c.getCalleeName()</w:t>
      </w:r>
    </w:p>
    <w:p>
      <w:pPr>
        <w:spacing w:after="20" w:before="20"/>
      </w:pPr>
      <w:r>
        <w:rPr>
          <w:rFonts w:ascii="Consolas" w:cs="Consolas" w:eastAsia="Consolas" w:hAnsi="Consolas"/>
          <w:sz w:val="18"/>
          <w:szCs w:val="18"/>
        </w:rPr>
        <w:t xml:space="preserve">  or</w:t>
      </w:r>
    </w:p>
    <w:p>
      <w:pPr>
        <w:spacing w:after="20" w:before="20"/>
      </w:pPr>
      <w:r>
        <w:rPr>
          <w:rFonts w:ascii="Consolas" w:cs="Consolas" w:eastAsia="Consolas" w:hAnsi="Consolas"/>
          <w:sz w:val="18"/>
          <w:szCs w:val="18"/>
        </w:rPr>
        <w:t xml:space="preserve">  not exists(c.getCalleeName()) and result = ""</w:t>
      </w:r>
    </w:p>
    <w:p>
      <w:pPr>
        <w:spacing w:after="20" w:before="20"/>
      </w:pPr>
      <w:r>
        <w:rPr>
          <w:rFonts w:ascii="Consolas" w:cs="Consolas" w:eastAsia="Consolas" w:hAnsi="Consolas"/>
          <w:sz w:val="18"/>
          <w:szCs w:val="18"/>
        </w:rPr>
        <w:t xml:space="preserve">}</w:t>
      </w:r>
    </w:p>
    <w:p>
      <w:pPr>
        <w:pStyle w:val="Heading2"/>
      </w:pPr>
      <w:r>
        <w:t xml:space="preserve">Recursive Predicates</w:t>
      </w:r>
    </w:p>
    <w:p>
      <w:pPr>
        <w:spacing w:after="160"/>
      </w:pPr>
      <w:r>
        <w:rPr>
          <w:sz w:val="22"/>
          <w:szCs w:val="22"/>
        </w:rPr>
        <w:t xml:space="preserve">Recursion is idiomatic and powerful:</w:t>
      </w:r>
    </w:p>
    <w:p>
      <w:pPr>
        <w:spacing w:after="20" w:before="20"/>
      </w:pPr>
      <w:r>
        <w:rPr>
          <w:rFonts w:ascii="Consolas" w:cs="Consolas" w:eastAsia="Consolas" w:hAnsi="Consolas"/>
          <w:sz w:val="18"/>
          <w:szCs w:val="18"/>
        </w:rPr>
        <w:t xml:space="preserve">predicate callsTransitively(Function caller, Function callee) {</w:t>
      </w:r>
    </w:p>
    <w:p>
      <w:pPr>
        <w:spacing w:after="20" w:before="20"/>
      </w:pPr>
      <w:r>
        <w:rPr>
          <w:rFonts w:ascii="Consolas" w:cs="Consolas" w:eastAsia="Consolas" w:hAnsi="Consolas"/>
          <w:sz w:val="18"/>
          <w:szCs w:val="18"/>
        </w:rPr>
        <w:t xml:space="preserve">  caller.calls(callee)</w:t>
      </w:r>
    </w:p>
    <w:p>
      <w:pPr>
        <w:spacing w:after="20" w:before="20"/>
      </w:pPr>
      <w:r>
        <w:rPr>
          <w:rFonts w:ascii="Consolas" w:cs="Consolas" w:eastAsia="Consolas" w:hAnsi="Consolas"/>
          <w:sz w:val="18"/>
          <w:szCs w:val="18"/>
        </w:rPr>
        <w:t xml:space="preserve">  or</w:t>
      </w:r>
    </w:p>
    <w:p>
      <w:pPr>
        <w:spacing w:after="20" w:before="20"/>
      </w:pPr>
      <w:r>
        <w:rPr>
          <w:rFonts w:ascii="Consolas" w:cs="Consolas" w:eastAsia="Consolas" w:hAnsi="Consolas"/>
          <w:sz w:val="18"/>
          <w:szCs w:val="18"/>
        </w:rPr>
        <w:t xml:space="preserve">  exists(Function mid |</w:t>
      </w:r>
    </w:p>
    <w:p>
      <w:pPr>
        <w:spacing w:after="20" w:before="20"/>
      </w:pPr>
      <w:r>
        <w:rPr>
          <w:rFonts w:ascii="Consolas" w:cs="Consolas" w:eastAsia="Consolas" w:hAnsi="Consolas"/>
          <w:sz w:val="18"/>
          <w:szCs w:val="18"/>
        </w:rPr>
        <w:t xml:space="preserve">    callsTransitively(caller, mid) and mid.calls(callee)</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pStyle w:val="Heading2"/>
      </w:pPr>
      <w:r>
        <w:t xml:space="preserve">Organization and Testing</w:t>
      </w:r>
    </w:p>
    <w:p>
      <w:pPr>
        <w:spacing w:after="160"/>
      </w:pPr>
      <w:r>
        <w:rPr>
          <w:sz w:val="22"/>
          <w:szCs w:val="22"/>
        </w:rPr>
        <w:t xml:space="preserve">Place reusable predicates in modules so other files can import them. Distinguish binding from non-binding predicates when performance matters; the language reference explains the difference. Always test a new predicate in isolation with a small query before embedding it in a larger analysis. The repository contains additional predicate examples you can modify and re-run.</w:t>
      </w:r>
    </w:p>
    <w:p>
      <w:pPr>
        <w:pStyle w:val="Heading1"/>
        <w:pageBreakBefore/>
      </w:pPr>
      <w:r>
        <w:t xml:space="preserve">Chapter 6: Writing Your First CodeQL Queries</w:t>
      </w:r>
    </w:p>
    <w:p>
      <w:pPr>
        <w:pStyle w:val="Heading2"/>
      </w:pPr>
      <w:r>
        <w:t xml:space="preserve">Anatomy of a Query File</w:t>
      </w:r>
    </w:p>
    <w:p>
      <w:pPr>
        <w:spacing w:after="160"/>
      </w:pPr>
      <w:r>
        <w:rPr>
          <w:sz w:val="22"/>
          <w:szCs w:val="22"/>
        </w:rPr>
        <w:t xml:space="preserve">A query file begins with a metadata comment block. The essential fields are @kind (problem or path-problem), a unique @id, a short @name, a @description, and usually @problem.severity. After the metadata come the import statements and the query body.</w:t>
      </w:r>
    </w:p>
    <w:p>
      <w:pPr>
        <w:pStyle w:val="Heading2"/>
      </w:pPr>
      <w:r>
        <w:t xml:space="preserve">Alert Queries</w:t>
      </w:r>
    </w:p>
    <w:p>
      <w:pPr>
        <w:spacing w:after="160"/>
      </w:pPr>
      <w:r>
        <w:rPr>
          <w:sz w:val="22"/>
          <w:szCs w:val="22"/>
        </w:rPr>
        <w:t xml:space="preserve">An alert query reports an issue at one or more locations. Here is a complete example that finds calls to eval or the Function constructor:</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@kind problem</w:t>
      </w:r>
    </w:p>
    <w:p>
      <w:pPr>
        <w:spacing w:after="20" w:before="20"/>
      </w:pPr>
      <w:r>
        <w:rPr>
          <w:rFonts w:ascii="Consolas" w:cs="Consolas" w:eastAsia="Consolas" w:hAnsi="Consolas"/>
          <w:sz w:val="18"/>
          <w:szCs w:val="18"/>
        </w:rPr>
        <w:t xml:space="preserve"> * @id mustlearn/interesting-calls</w:t>
      </w:r>
    </w:p>
    <w:p>
      <w:pPr>
        <w:spacing w:after="20" w:before="20"/>
      </w:pPr>
      <w:r>
        <w:rPr>
          <w:rFonts w:ascii="Consolas" w:cs="Consolas" w:eastAsia="Consolas" w:hAnsi="Consolas"/>
          <w:sz w:val="18"/>
          <w:szCs w:val="18"/>
        </w:rPr>
        <w:t xml:space="preserve"> * @name Interesting calls</w:t>
      </w:r>
    </w:p>
    <w:p>
      <w:pPr>
        <w:spacing w:after="20" w:before="20"/>
      </w:pPr>
      <w:r>
        <w:rPr>
          <w:rFonts w:ascii="Consolas" w:cs="Consolas" w:eastAsia="Consolas" w:hAnsi="Consolas"/>
          <w:sz w:val="18"/>
          <w:szCs w:val="18"/>
        </w:rPr>
        <w:t xml:space="preserve"> * @description Finds potentially dangerous dynamic calls.</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predicate isInterestingCall(CallExpr c) {</w:t>
      </w:r>
    </w:p>
    <w:p>
      <w:pPr>
        <w:spacing w:after="20" w:before="20"/>
      </w:pPr>
      <w:r>
        <w:rPr>
          <w:rFonts w:ascii="Consolas" w:cs="Consolas" w:eastAsia="Consolas" w:hAnsi="Consolas"/>
          <w:sz w:val="18"/>
          <w:szCs w:val="18"/>
        </w:rPr>
        <w:t xml:space="preserve">  c.getCalleeName() = "eval" or</w:t>
      </w:r>
    </w:p>
    <w:p>
      <w:pPr>
        <w:spacing w:after="20" w:before="20"/>
      </w:pPr>
      <w:r>
        <w:rPr>
          <w:rFonts w:ascii="Consolas" w:cs="Consolas" w:eastAsia="Consolas" w:hAnsi="Consolas"/>
          <w:sz w:val="18"/>
          <w:szCs w:val="18"/>
        </w:rPr>
        <w:t xml:space="preserve">  c.getCalleeName() = "Function"</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CallExpr c</w:t>
      </w:r>
    </w:p>
    <w:p>
      <w:pPr>
        <w:spacing w:after="20" w:before="20"/>
      </w:pPr>
      <w:r>
        <w:rPr>
          <w:rFonts w:ascii="Consolas" w:cs="Consolas" w:eastAsia="Consolas" w:hAnsi="Consolas"/>
          <w:sz w:val="18"/>
          <w:szCs w:val="18"/>
        </w:rPr>
        <w:t xml:space="preserve">where isInterestingCall(c)</w:t>
      </w:r>
    </w:p>
    <w:p>
      <w:pPr>
        <w:spacing w:after="20" w:before="20"/>
      </w:pPr>
      <w:r>
        <w:rPr>
          <w:rFonts w:ascii="Consolas" w:cs="Consolas" w:eastAsia="Consolas" w:hAnsi="Consolas"/>
          <w:sz w:val="18"/>
          <w:szCs w:val="18"/>
        </w:rPr>
        <w:t xml:space="preserve">select c, "Found an interesting call."</w:t>
      </w:r>
    </w:p>
    <w:p>
      <w:pPr>
        <w:spacing w:after="160"/>
      </w:pPr>
      <w:r>
        <w:rPr>
          <w:sz w:val="22"/>
          <w:szCs w:val="22"/>
        </w:rPr>
        <w:t xml:space="preserve">The file is examples/chapter06/interesting-calls.ql. Run it against any JavaScript database.</w:t>
      </w:r>
    </w:p>
    <w:p>
      <w:pPr>
        <w:pStyle w:val="Heading2"/>
      </w:pPr>
      <w:r>
        <w:t xml:space="preserve">Path Queries</w:t>
      </w:r>
    </w:p>
    <w:p>
      <w:pPr>
        <w:spacing w:after="160"/>
      </w:pPr>
      <w:r>
        <w:rPr>
          <w:sz w:val="22"/>
          <w:szCs w:val="22"/>
        </w:rPr>
        <w:t xml:space="preserve">Path queries (@kind path-problem) are used when you need to show how data flows from a source to a sink. Their select clause has a required shape that includes the sink node, the source path node, the sink path node, and a message. We cover them in detail in the data-flow and taint-tracking chapters.</w:t>
      </w:r>
    </w:p>
    <w:p>
      <w:pPr>
        <w:pStyle w:val="Heading2"/>
      </w:pPr>
      <w:r>
        <w:t xml:space="preserve">Writing Clear Messages</w:t>
      </w:r>
    </w:p>
    <w:p>
      <w:pPr>
        <w:spacing w:after="160"/>
      </w:pPr>
      <w:r>
        <w:rPr>
          <w:sz w:val="22"/>
          <w:szCs w:val="22"/>
        </w:rPr>
        <w:t xml:space="preserve">The string you place in the select clause becomes the alert text developers see. Make it specific and actionable. When possible, use the $@ placeholder syntax to link part of the message back to a relevant program element.</w:t>
      </w:r>
    </w:p>
    <w:p>
      <w:pPr>
        <w:pStyle w:val="Heading1"/>
        <w:pageBreakBefore/>
      </w:pPr>
      <w:r>
        <w:t xml:space="preserve">Chapter 7: Exploring Code with Language Libraries</w:t>
      </w:r>
    </w:p>
    <w:p>
      <w:pPr>
        <w:pStyle w:val="Heading2"/>
      </w:pPr>
      <w:r>
        <w:t xml:space="preserve">The Standard Library Approach</w:t>
      </w:r>
    </w:p>
    <w:p>
      <w:pPr>
        <w:spacing w:after="160"/>
      </w:pPr>
      <w:r>
        <w:rPr>
          <w:sz w:val="22"/>
          <w:szCs w:val="22"/>
        </w:rPr>
        <w:t xml:space="preserve">Each supported language ships with a comprehensive standard library. These libraries turn the raw database relations into classes and predicates that match the way programmers think: functions, methods, calls, expressions, statements, parameters, and so on. You almost never write queries against the underlying tables.</w:t>
      </w:r>
    </w:p>
    <w:p>
      <w:pPr>
        <w:pStyle w:val="Heading2"/>
      </w:pPr>
      <w:r>
        <w:t xml:space="preserve">Starting Points</w:t>
      </w:r>
    </w:p>
    <w:p>
      <w:pPr>
        <w:spacing w:after="160"/>
      </w:pPr>
      <w:r>
        <w:rPr>
          <w:sz w:val="22"/>
          <w:szCs w:val="22"/>
        </w:rPr>
        <w:t xml:space="preserve">Most exploratory queries begin by importing the language module and selecting from a high-level class:</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from Function f</w:t>
      </w:r>
    </w:p>
    <w:p>
      <w:pPr>
        <w:spacing w:after="20" w:before="20"/>
      </w:pPr>
      <w:r>
        <w:rPr>
          <w:rFonts w:ascii="Consolas" w:cs="Consolas" w:eastAsia="Consolas" w:hAnsi="Consolas"/>
          <w:sz w:val="18"/>
          <w:szCs w:val="18"/>
        </w:rPr>
        <w:t xml:space="preserve">select f, f.getName()</w:t>
      </w:r>
    </w:p>
    <w:p>
      <w:pPr>
        <w:spacing w:after="160"/>
      </w:pPr>
      <w:r>
        <w:rPr>
          <w:sz w:val="22"/>
          <w:szCs w:val="22"/>
        </w:rPr>
        <w:t xml:space="preserve">From a Function you can navigate to its parameters, body, docstrings, and callers. From a CallExpr you can reach the callee name, the receiver, and each argument. The official language guides document these navigation predicates with many worked examples.</w:t>
      </w:r>
    </w:p>
    <w:p>
      <w:pPr>
        <w:pStyle w:val="Heading2"/>
      </w:pPr>
      <w:r>
        <w:t xml:space="preserve">Refining Results</w:t>
      </w:r>
    </w:p>
    <w:p>
      <w:pPr>
        <w:spacing w:after="160"/>
      </w:pPr>
      <w:r>
        <w:rPr>
          <w:sz w:val="22"/>
          <w:szCs w:val="22"/>
        </w:rPr>
        <w:t xml:space="preserve">The first version of a query is usually too broad. Examine the results, identify the false positives or uninteresting cases, and add where-clause predicates to exclude them. The libraries contain numerous helper predicates precisely for these refinements—guards, type tests, visibility checks, and more.</w:t>
      </w:r>
    </w:p>
    <w:p>
      <w:pPr>
        <w:pStyle w:val="Heading2"/>
      </w:pPr>
      <w:r>
        <w:t xml:space="preserve">Cross-Language Consistency</w:t>
      </w:r>
    </w:p>
    <w:p>
      <w:pPr>
        <w:spacing w:after="160"/>
      </w:pPr>
      <w:r>
        <w:rPr>
          <w:sz w:val="22"/>
          <w:szCs w:val="22"/>
        </w:rPr>
        <w:t xml:space="preserve">While each language has its own library, the overall design is consistent. Once you are comfortable navigating JavaScript or Python code, moving to Java or C++ mainly requires learning the language-specific class names and a few idiomatic patterns. The data-flow and taint-tracking libraries follow the same configuration style across languages.</w:t>
      </w:r>
    </w:p>
    <w:p>
      <w:pPr>
        <w:pStyle w:val="Heading1"/>
        <w:pageBreakBefore/>
      </w:pPr>
      <w:r>
        <w:t xml:space="preserve">Chapter 8: Data Flow Analysis</w:t>
      </w:r>
    </w:p>
    <w:p>
      <w:pPr>
        <w:pStyle w:val="Heading2"/>
      </w:pPr>
      <w:r>
        <w:t xml:space="preserve">Why Data Flow Matters</w:t>
      </w:r>
    </w:p>
    <w:p>
      <w:pPr>
        <w:spacing w:after="160"/>
      </w:pPr>
      <w:r>
        <w:rPr>
          <w:sz w:val="22"/>
          <w:szCs w:val="22"/>
        </w:rPr>
        <w:t xml:space="preserve">Data-flow analysis answers the question “where can this value go?” It is the foundation of virtually every serious security query. CodeQL provides both local (intra-procedural) data flow, which is fast and limited to a single function, and global (inter-procedural) data flow, which tracks values across function boundaries.</w:t>
      </w:r>
    </w:p>
    <w:p>
      <w:pPr>
        <w:pStyle w:val="Heading2"/>
      </w:pPr>
      <w:r>
        <w:t xml:space="preserve">DataFlow Nodes</w:t>
      </w:r>
    </w:p>
    <w:p>
      <w:pPr>
        <w:spacing w:after="160"/>
      </w:pPr>
      <w:r>
        <w:rPr>
          <w:sz w:val="22"/>
          <w:szCs w:val="22"/>
        </w:rPr>
        <w:t xml:space="preserve">The DataFlow libraries introduce nodes that represent program elements independently of their exact syntax. A node might correspond to an argument, a parameter, the result of a call, or an intermediate expression. This abstraction lets you write queries that remain stable even when the source is refactored.</w:t>
      </w:r>
    </w:p>
    <w:p>
      <w:pPr>
        <w:pStyle w:val="Heading2"/>
      </w:pPr>
      <w:r>
        <w:t xml:space="preserve">Global Configuration</w:t>
      </w:r>
    </w:p>
    <w:p>
      <w:pPr>
        <w:spacing w:after="160"/>
      </w:pPr>
      <w:r>
        <w:rPr>
          <w:sz w:val="22"/>
          <w:szCs w:val="22"/>
        </w:rPr>
        <w:t xml:space="preserve">A modern global data-flow query defines a configuration module:</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MyConfig implements DataFlow::ConfigSig {</w:t>
      </w:r>
    </w:p>
    <w:p>
      <w:pPr>
        <w:spacing w:after="20" w:before="20"/>
      </w:pPr>
      <w:r>
        <w:rPr>
          <w:rFonts w:ascii="Consolas" w:cs="Consolas" w:eastAsia="Consolas" w:hAnsi="Consolas"/>
          <w:sz w:val="18"/>
          <w:szCs w:val="18"/>
        </w:rPr>
        <w:t xml:space="preserve">  predicate isSource(DataFlow::Node source) {</w:t>
      </w:r>
    </w:p>
    <w:p>
      <w:pPr>
        <w:spacing w:after="20" w:before="20"/>
      </w:pPr>
      <w:r>
        <w:rPr>
          <w:rFonts w:ascii="Consolas" w:cs="Consolas" w:eastAsia="Consolas" w:hAnsi="Consolas"/>
          <w:sz w:val="18"/>
          <w:szCs w:val="18"/>
        </w:rPr>
        <w:t xml:space="preserve">    source instanceof RemoteFlowSource</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  predicate isSink(DataFlow::Node sink) {</w:t>
      </w:r>
    </w:p>
    <w:p>
      <w:pPr>
        <w:spacing w:after="20" w:before="20"/>
      </w:pPr>
      <w:r>
        <w:rPr>
          <w:rFonts w:ascii="Consolas" w:cs="Consolas" w:eastAsia="Consolas" w:hAnsi="Consolas"/>
          <w:sz w:val="18"/>
          <w:szCs w:val="18"/>
        </w:rPr>
        <w:t xml:space="preserve">    sink instanceof DomBasedXssSink</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MyFlow = DataFlow::Global&lt;MyConfig&gt;;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MyFlow::PathNode source, MyFlow::PathNode sink</w:t>
      </w:r>
    </w:p>
    <w:p>
      <w:pPr>
        <w:spacing w:after="20" w:before="20"/>
      </w:pPr>
      <w:r>
        <w:rPr>
          <w:rFonts w:ascii="Consolas" w:cs="Consolas" w:eastAsia="Consolas" w:hAnsi="Consolas"/>
          <w:sz w:val="18"/>
          <w:szCs w:val="18"/>
        </w:rPr>
        <w:t xml:space="preserve">where MyFlow::flowPath(source, sink)</w:t>
      </w:r>
    </w:p>
    <w:p>
      <w:pPr>
        <w:spacing w:after="20" w:before="20"/>
      </w:pPr>
      <w:r>
        <w:rPr>
          <w:rFonts w:ascii="Consolas" w:cs="Consolas" w:eastAsia="Consolas" w:hAnsi="Consolas"/>
          <w:sz w:val="18"/>
          <w:szCs w:val="18"/>
        </w:rPr>
        <w:t xml:space="preserve">select sink.getNode(), source, sink, "Data flow detected."</w:t>
      </w:r>
    </w:p>
    <w:p>
      <w:pPr>
        <w:spacing w:after="160"/>
      </w:pPr>
      <w:r>
        <w:rPr>
          <w:sz w:val="22"/>
          <w:szCs w:val="22"/>
        </w:rPr>
        <w:t xml:space="preserve">Use DataFlow::Global when you care about value-preserving flow. Use TaintTracking::Global when any value derived from a tainted source should itself be considered tainted. The skeleton above is saved in examples/chapter08/global-flow-skeleton.ql.</w:t>
      </w:r>
    </w:p>
    <w:p>
      <w:pPr>
        <w:pStyle w:val="Heading2"/>
      </w:pPr>
      <w:r>
        <w:t xml:space="preserve">Local Data Flow</w:t>
      </w:r>
    </w:p>
    <w:p>
      <w:pPr>
        <w:spacing w:after="160"/>
      </w:pPr>
      <w:r>
        <w:rPr>
          <w:sz w:val="22"/>
          <w:szCs w:val="22"/>
        </w:rPr>
        <w:t xml:space="preserve">For many intra-procedural checks the local data-flow predicates are sufficient and much faster. Consult the language-specific data-flow documentation for the exact predicate names; they follow a consistent pattern across languages.</w:t>
      </w:r>
    </w:p>
    <w:p>
      <w:pPr>
        <w:pStyle w:val="Heading1"/>
        <w:pageBreakBefore/>
      </w:pPr>
      <w:r>
        <w:t xml:space="preserve">Chapter 9: Taint Tracking and Path Queries</w:t>
      </w:r>
    </w:p>
    <w:p>
      <w:pPr>
        <w:pStyle w:val="Heading2"/>
      </w:pPr>
      <w:r>
        <w:t xml:space="preserve">Sources, Sinks, and Barriers</w:t>
      </w:r>
    </w:p>
    <w:p>
      <w:pPr>
        <w:spacing w:after="160"/>
      </w:pPr>
      <w:r>
        <w:rPr>
          <w:sz w:val="22"/>
          <w:szCs w:val="22"/>
        </w:rPr>
        <w:t xml:space="preserve">In taint tracking a source is typically untrusted input (HTTP parameters, command-line arguments, file reads, etc.). A sink is a security-sensitive operation (SQL execution, command execution, HTML writing, path operations). A barrier, also called a sanitizer, is a point at which taint is removed because the data has been validated or encoded.</w:t>
      </w:r>
    </w:p>
    <w:p>
      <w:pPr>
        <w:pStyle w:val="Heading2"/>
      </w:pPr>
      <w:r>
        <w:t xml:space="preserve">Writing a Path Query</w:t>
      </w:r>
    </w:p>
    <w:p>
      <w:pPr>
        <w:spacing w:after="160"/>
      </w:pPr>
      <w:r>
        <w:rPr>
          <w:sz w:val="22"/>
          <w:szCs w:val="22"/>
        </w:rPr>
        <w:t xml:space="preserve">Path queries must be marked @kind path-problem and must use a specific select form so the tooling can display the path. A complete DOM XSS example:</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@kind path-problem</w:t>
      </w:r>
    </w:p>
    <w:p>
      <w:pPr>
        <w:spacing w:after="20" w:before="20"/>
      </w:pPr>
      <w:r>
        <w:rPr>
          <w:rFonts w:ascii="Consolas" w:cs="Consolas" w:eastAsia="Consolas" w:hAnsi="Consolas"/>
          <w:sz w:val="18"/>
          <w:szCs w:val="18"/>
        </w:rPr>
        <w:t xml:space="preserve"> * @id mustlearn/xss</w:t>
      </w:r>
    </w:p>
    <w:p>
      <w:pPr>
        <w:spacing w:after="20" w:before="20"/>
      </w:pPr>
      <w:r>
        <w:rPr>
          <w:rFonts w:ascii="Consolas" w:cs="Consolas" w:eastAsia="Consolas" w:hAnsi="Consolas"/>
          <w:sz w:val="18"/>
          <w:szCs w:val="18"/>
        </w:rPr>
        <w:t xml:space="preserve"> * @name DOM XSS</w:t>
      </w:r>
    </w:p>
    <w:p>
      <w:pPr>
        <w:spacing w:after="20" w:before="20"/>
      </w:pPr>
      <w:r>
        <w:rPr>
          <w:rFonts w:ascii="Consolas" w:cs="Consolas" w:eastAsia="Consolas" w:hAnsi="Consolas"/>
          <w:sz w:val="18"/>
          <w:szCs w:val="18"/>
        </w:rPr>
        <w:t xml:space="preserve"> * @problem.severity error</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XssConfig implements DataFlow::ConfigSig {</w:t>
      </w:r>
    </w:p>
    <w:p>
      <w:pPr>
        <w:spacing w:after="20" w:before="20"/>
      </w:pPr>
      <w:r>
        <w:rPr>
          <w:rFonts w:ascii="Consolas" w:cs="Consolas" w:eastAsia="Consolas" w:hAnsi="Consolas"/>
          <w:sz w:val="18"/>
          <w:szCs w:val="18"/>
        </w:rPr>
        <w:t xml:space="preserve">  predicate isSource(DataFlow::Node n) { n instanceof RemoteFlowSource }</w:t>
      </w:r>
    </w:p>
    <w:p>
      <w:pPr>
        <w:spacing w:after="20" w:before="20"/>
      </w:pPr>
      <w:r>
        <w:rPr>
          <w:rFonts w:ascii="Consolas" w:cs="Consolas" w:eastAsia="Consolas" w:hAnsi="Consolas"/>
          <w:sz w:val="18"/>
          <w:szCs w:val="18"/>
        </w:rPr>
        <w:t xml:space="preserve">  predicate isSink(DataFlow::Node n) { n instanceof DomBasedXssSink }</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XssFlow = TaintTracking::Global&lt;XssConfig&gt;;</w:t>
      </w:r>
    </w:p>
    <w:p>
      <w:pPr>
        <w:spacing w:after="20" w:before="20"/>
      </w:pPr>
      <w:r>
        <w:rPr>
          <w:rFonts w:ascii="Consolas" w:cs="Consolas" w:eastAsia="Consolas" w:hAnsi="Consolas"/>
          <w:sz w:val="18"/>
          <w:szCs w:val="18"/>
        </w:rPr>
        <w:t xml:space="preserve">import XssFlow::PathGraph</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XssFlow::PathNode source, XssFlow::PathNode sink</w:t>
      </w:r>
    </w:p>
    <w:p>
      <w:pPr>
        <w:spacing w:after="20" w:before="20"/>
      </w:pPr>
      <w:r>
        <w:rPr>
          <w:rFonts w:ascii="Consolas" w:cs="Consolas" w:eastAsia="Consolas" w:hAnsi="Consolas"/>
          <w:sz w:val="18"/>
          <w:szCs w:val="18"/>
        </w:rPr>
        <w:t xml:space="preserve">where XssFlow::flowPath(source, sink)</w:t>
      </w:r>
    </w:p>
    <w:p>
      <w:pPr>
        <w:spacing w:after="20" w:before="20"/>
      </w:pPr>
      <w:r>
        <w:rPr>
          <w:rFonts w:ascii="Consolas" w:cs="Consolas" w:eastAsia="Consolas" w:hAnsi="Consolas"/>
          <w:sz w:val="18"/>
          <w:szCs w:val="18"/>
        </w:rPr>
        <w:t xml:space="preserve">select sink.getNode(), source, sink, "XSS via $@.", source.getNode(), "user input"</w:t>
      </w:r>
    </w:p>
    <w:p>
      <w:pPr>
        <w:spacing w:after="160"/>
      </w:pPr>
      <w:r>
        <w:rPr>
          <w:sz w:val="22"/>
          <w:szCs w:val="22"/>
        </w:rPr>
        <w:t xml:space="preserve">The query is in examples/chapter09/xss-path.ql. Inside the configuration you can also define isBarrier and isAdditionalFlowStep predicates to increase precision or to model library functions that are not yet covered by the standard libraries.</w:t>
      </w:r>
    </w:p>
    <w:p>
      <w:pPr>
        <w:pStyle w:val="Heading2"/>
      </w:pPr>
      <w:r>
        <w:t xml:space="preserve">Flow State</w:t>
      </w:r>
    </w:p>
    <w:p>
      <w:pPr>
        <w:spacing w:after="160"/>
      </w:pPr>
      <w:r>
        <w:rPr>
          <w:sz w:val="22"/>
          <w:szCs w:val="22"/>
        </w:rPr>
        <w:t xml:space="preserve">For more advanced cases you can associate flow state (sometimes called labels) with tracked values. This lets a single analysis distinguish, for example, between different kinds of taint or track whether a value has passed through a particular transformation.</w:t>
      </w:r>
    </w:p>
    <w:p>
      <w:pPr>
        <w:pStyle w:val="Heading1"/>
        <w:pageBreakBefore/>
      </w:pPr>
      <w:r>
        <w:t xml:space="preserve">Chapter 10: CodeQL Library Extension</w:t>
      </w:r>
    </w:p>
    <w:p>
      <w:pPr>
        <w:pStyle w:val="Heading2"/>
      </w:pPr>
      <w:r>
        <w:t xml:space="preserve">When Extension Is Necessary</w:t>
      </w:r>
    </w:p>
    <w:p>
      <w:pPr>
        <w:spacing w:after="160"/>
      </w:pPr>
      <w:r>
        <w:rPr>
          <w:sz w:val="22"/>
          <w:szCs w:val="22"/>
        </w:rPr>
        <w:t xml:space="preserve">The standard libraries model a large number of popular frameworks and APIs, but every real codebase uses internal libraries, niche packages, or thin wrappers. Extending the libraries lets all of the existing security queries automatically understand your code instead of forcing you to rewrite every query.</w:t>
      </w:r>
    </w:p>
    <w:p>
      <w:pPr>
        <w:pStyle w:val="Heading2"/>
      </w:pPr>
      <w:r>
        <w:t xml:space="preserve">Adding Custom Sources</w:t>
      </w:r>
    </w:p>
    <w:p>
      <w:pPr>
        <w:spacing w:after="160"/>
      </w:pPr>
      <w:r>
        <w:rPr>
          <w:sz w:val="22"/>
          <w:szCs w:val="22"/>
        </w:rPr>
        <w:t xml:space="preserve">The most common extension is to recognize additional functions as remote flow sources:</w:t>
      </w:r>
    </w:p>
    <w:p>
      <w:pPr>
        <w:spacing w:after="20" w:before="20"/>
      </w:pPr>
      <w:r>
        <w:rPr>
          <w:rFonts w:ascii="Consolas" w:cs="Consolas" w:eastAsia="Consolas" w:hAnsi="Consolas"/>
          <w:sz w:val="18"/>
          <w:szCs w:val="18"/>
        </w:rPr>
        <w:t xml:space="preserve">class CustomRemoteSource extends RemoteFlowSource {</w:t>
      </w:r>
    </w:p>
    <w:p>
      <w:pPr>
        <w:spacing w:after="20" w:before="20"/>
      </w:pPr>
      <w:r>
        <w:rPr>
          <w:rFonts w:ascii="Consolas" w:cs="Consolas" w:eastAsia="Consolas" w:hAnsi="Consolas"/>
          <w:sz w:val="18"/>
          <w:szCs w:val="18"/>
        </w:rPr>
        <w:t xml:space="preserve">  CustomRemoteSource() {</w:t>
      </w:r>
    </w:p>
    <w:p>
      <w:pPr>
        <w:spacing w:after="20" w:before="20"/>
      </w:pPr>
      <w:r>
        <w:rPr>
          <w:rFonts w:ascii="Consolas" w:cs="Consolas" w:eastAsia="Consolas" w:hAnsi="Consolas"/>
          <w:sz w:val="18"/>
          <w:szCs w:val="18"/>
        </w:rPr>
        <w:t xml:space="preserve">    this = any(CallExpr c | c.getCalleeName() = "getUserInput").flow()</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spacing w:after="160"/>
      </w:pPr>
      <w:r>
        <w:rPr>
          <w:sz w:val="22"/>
          <w:szCs w:val="22"/>
        </w:rPr>
        <w:t xml:space="preserve">Once this class exists, every query that looks for RemoteFlowSource will include calls to getUserInput. The full example is in examples/chapter10/custom-source.ql.</w:t>
      </w:r>
    </w:p>
    <w:p>
      <w:pPr>
        <w:pStyle w:val="Heading2"/>
      </w:pPr>
      <w:r>
        <w:t xml:space="preserve">Flow Summaries and Additional Steps</w:t>
      </w:r>
    </w:p>
    <w:p>
      <w:pPr>
        <w:spacing w:after="160"/>
      </w:pPr>
      <w:r>
        <w:rPr>
          <w:sz w:val="22"/>
          <w:szCs w:val="22"/>
        </w:rPr>
        <w:t xml:space="preserve">You can also describe how taint propagates through a function that the default models do not know about. These summaries are often packaged in model packs (data extension files) so they can be versioned and shared independently of any particular query.</w:t>
      </w:r>
    </w:p>
    <w:p>
      <w:pPr>
        <w:pStyle w:val="Heading2"/>
      </w:pPr>
      <w:r>
        <w:t xml:space="preserve">Testing Extensions</w:t>
      </w:r>
    </w:p>
    <w:p>
      <w:pPr>
        <w:spacing w:after="160"/>
      </w:pPr>
      <w:r>
        <w:rPr>
          <w:sz w:val="22"/>
          <w:szCs w:val="22"/>
        </w:rPr>
        <w:t xml:space="preserve">Always validate an extension against both known-vulnerable and known-safe examples. Confirm that true positives appear and that false positives do not. The same expected-result testing approach used for queries applies to models.</w:t>
      </w:r>
    </w:p>
    <w:p>
      <w:pPr>
        <w:pStyle w:val="Heading1"/>
        <w:pageBreakBefore/>
      </w:pPr>
      <w:r>
        <w:t xml:space="preserve">Chapter 11: Query Packs, Suites, Metadata, and Production Use</w:t>
      </w:r>
    </w:p>
    <w:p>
      <w:pPr>
        <w:pStyle w:val="Heading2"/>
      </w:pPr>
      <w:r>
        <w:t xml:space="preserve">Packs</w:t>
      </w:r>
    </w:p>
    <w:p>
      <w:pPr>
        <w:spacing w:after="160"/>
      </w:pPr>
      <w:r>
        <w:rPr>
          <w:sz w:val="22"/>
          <w:szCs w:val="22"/>
        </w:rPr>
        <w:t xml:space="preserve">A CodeQL pack is the unit of distribution for queries, libraries, and models. It is described by a qlpack.yml file that declares the pack name, version, and dependencies on the standard libraries or on other packs.</w:t>
      </w:r>
    </w:p>
    <w:p>
      <w:pPr>
        <w:spacing w:after="20" w:before="20"/>
      </w:pPr>
      <w:r>
        <w:rPr>
          <w:rFonts w:ascii="Consolas" w:cs="Consolas" w:eastAsia="Consolas" w:hAnsi="Consolas"/>
          <w:sz w:val="18"/>
          <w:szCs w:val="18"/>
        </w:rPr>
        <w:t xml:space="preserve">name: mustlearn/example-queries</w:t>
      </w:r>
    </w:p>
    <w:p>
      <w:pPr>
        <w:spacing w:after="20" w:before="20"/>
      </w:pPr>
      <w:r>
        <w:rPr>
          <w:rFonts w:ascii="Consolas" w:cs="Consolas" w:eastAsia="Consolas" w:hAnsi="Consolas"/>
          <w:sz w:val="18"/>
          <w:szCs w:val="18"/>
        </w:rPr>
        <w:t xml:space="preserve">version: 1.0.0</w:t>
      </w:r>
    </w:p>
    <w:p>
      <w:pPr>
        <w:spacing w:after="20" w:before="20"/>
      </w:pPr>
      <w:r>
        <w:rPr>
          <w:rFonts w:ascii="Consolas" w:cs="Consolas" w:eastAsia="Consolas" w:hAnsi="Consolas"/>
          <w:sz w:val="18"/>
          <w:szCs w:val="18"/>
        </w:rPr>
        <w:t xml:space="preserve">dependencies:</w:t>
      </w:r>
    </w:p>
    <w:p>
      <w:pPr>
        <w:spacing w:after="20" w:before="20"/>
      </w:pPr>
      <w:r>
        <w:rPr>
          <w:rFonts w:ascii="Consolas" w:cs="Consolas" w:eastAsia="Consolas" w:hAnsi="Consolas"/>
          <w:sz w:val="18"/>
          <w:szCs w:val="18"/>
        </w:rPr>
        <w:t xml:space="preserve">  codeql/javascript-all: "*"</w:t>
      </w:r>
    </w:p>
    <w:p>
      <w:pPr>
        <w:spacing w:after="160"/>
      </w:pPr>
      <w:r>
        <w:rPr>
          <w:sz w:val="22"/>
          <w:szCs w:val="22"/>
        </w:rPr>
        <w:t xml:space="preserve">See examples/chapter11/qlpack.yml.</w:t>
      </w:r>
    </w:p>
    <w:p>
      <w:pPr>
        <w:pStyle w:val="Heading2"/>
      </w:pPr>
      <w:r>
        <w:t xml:space="preserve">Query Suites</w:t>
      </w:r>
    </w:p>
    <w:p>
      <w:pPr>
        <w:spacing w:after="160"/>
      </w:pPr>
      <w:r>
        <w:rPr>
          <w:sz w:val="22"/>
          <w:szCs w:val="22"/>
        </w:rPr>
        <w:t xml:space="preserve">A query suite (.qls file) selects which queries actually run. You can include or exclude queries by kind, by tags, by path, or by explicit list. Suites let you maintain one pack while offering different profiles (security-only, security-extended, quality, custom). An example suite is in examples/chapter11/example-suite.qls.</w:t>
      </w:r>
    </w:p>
    <w:p>
      <w:pPr>
        <w:pStyle w:val="Heading2"/>
      </w:pPr>
      <w:r>
        <w:t xml:space="preserve">Metadata and Testing</w:t>
      </w:r>
    </w:p>
    <w:p>
      <w:pPr>
        <w:spacing w:after="160"/>
      </w:pPr>
      <w:r>
        <w:rPr>
          <w:sz w:val="22"/>
          <w:szCs w:val="22"/>
        </w:rPr>
        <w:t xml:space="preserve">Production queries require complete, accurate metadata. The @id must be unique, the @name and @description must be clear to developers, @kind must be correct, and severity should reflect real impact. Before you publish a pack, add expected-result tests that cover both positive and negative cases. These tests become your regression suite as the libraries evolve.</w:t>
      </w:r>
    </w:p>
    <w:p>
      <w:pPr>
        <w:pStyle w:val="Heading1"/>
        <w:pageBreakBefore/>
      </w:pPr>
      <w:r>
        <w:t xml:space="preserve">Chapter 12: Integrating CodeQL into Development Workflows</w:t>
      </w:r>
    </w:p>
    <w:p>
      <w:pPr>
        <w:pStyle w:val="Heading2"/>
      </w:pPr>
      <w:r>
        <w:t xml:space="preserve">GitHub Code Scanning</w:t>
      </w:r>
    </w:p>
    <w:p>
      <w:pPr>
        <w:spacing w:after="160"/>
      </w:pPr>
      <w:r>
        <w:rPr>
          <w:sz w:val="22"/>
          <w:szCs w:val="22"/>
        </w:rPr>
        <w:t xml:space="preserve">The most common integration uses the official CodeQL GitHub Action. The action checks out the code, initializes CodeQL, builds if necessary, runs the selected queries, and uploads SARIF results so alerts appear directly in the repository’s Security tab.</w:t>
      </w:r>
    </w:p>
    <w:p>
      <w:pPr>
        <w:spacing w:after="160"/>
      </w:pPr>
      <w:r>
        <w:rPr>
          <w:sz w:val="22"/>
          <w:szCs w:val="22"/>
        </w:rPr>
        <w:t xml:space="preserve">A complete, ready-to-adapt workflow is provided in examples/chapter12/codeql-analysis.yml. You can customize the language matrix, choose a built-in suite or a custom pack, set build modes, and add paths-ignore rules.</w:t>
      </w:r>
    </w:p>
    <w:p>
      <w:pPr>
        <w:pStyle w:val="Heading2"/>
      </w:pPr>
      <w:r>
        <w:t xml:space="preserve">Other Continuous Integration Systems</w:t>
      </w:r>
    </w:p>
    <w:p>
      <w:pPr>
        <w:spacing w:after="160"/>
      </w:pPr>
      <w:r>
        <w:rPr>
          <w:sz w:val="22"/>
          <w:szCs w:val="22"/>
        </w:rPr>
        <w:t xml:space="preserve">If you use a different CI system, download the CodeQL bundle, invoke the CLI to create the database and run the queries, then upload the resulting SARIF file to GitHub (or to another system that consumes SARIF). The same packs and suites work unchanged.</w:t>
      </w:r>
    </w:p>
    <w:p>
      <w:pPr>
        <w:pStyle w:val="Heading2"/>
      </w:pPr>
      <w:r>
        <w:t xml:space="preserve">Multi-Repository Variant Analysis</w:t>
      </w:r>
    </w:p>
    <w:p>
      <w:pPr>
        <w:spacing w:after="160"/>
      </w:pPr>
      <w:r>
        <w:rPr>
          <w:sz w:val="22"/>
          <w:szCs w:val="22"/>
        </w:rPr>
        <w:t xml:space="preserve">For research or organization-wide hunting you can use multi-repository variant analysis (MRVA) to run a single query against a large set of repositories. This is the same mechanism security researchers use to discover new vulnerability variants at scale.</w:t>
      </w:r>
    </w:p>
    <w:p>
      <w:pPr>
        <w:pStyle w:val="Heading1"/>
        <w:pageBreakBefore/>
      </w:pPr>
      <w:r>
        <w:t xml:space="preserve">Chapter 13: Advanced Techniques and Performance</w:t>
      </w:r>
    </w:p>
    <w:p>
      <w:pPr>
        <w:pStyle w:val="Heading2"/>
      </w:pPr>
      <w:r>
        <w:t xml:space="preserve">Writing Efficient Predicates</w:t>
      </w:r>
    </w:p>
    <w:p>
      <w:pPr>
        <w:spacing w:after="160"/>
      </w:pPr>
      <w:r>
        <w:rPr>
          <w:sz w:val="22"/>
          <w:szCs w:val="22"/>
        </w:rPr>
        <w:t xml:space="preserve">As queries grow, performance becomes important. Prefer small, specific predicates. Use the predicates already provided by the standard libraries instead of re-implementing joins. Avoid unnecessary recursion and broad exists clauses when a more precise formulation exists.</w:t>
      </w:r>
    </w:p>
    <w:p>
      <w:pPr>
        <w:spacing w:after="160"/>
      </w:pPr>
      <w:r>
        <w:rPr>
          <w:sz w:val="22"/>
          <w:szCs w:val="22"/>
        </w:rPr>
        <w:t xml:space="preserve">The example in examples/chapter13/performance-predicate.ql shows a tighter version of an eval check that excludes certain wrapper functions early.</w:t>
      </w:r>
    </w:p>
    <w:p>
      <w:pPr>
        <w:pStyle w:val="Heading2"/>
      </w:pPr>
      <w:r>
        <w:t xml:space="preserve">Debugging Missing Results</w:t>
      </w:r>
    </w:p>
    <w:p>
      <w:pPr>
        <w:spacing w:after="160"/>
      </w:pPr>
      <w:r>
        <w:rPr>
          <w:sz w:val="22"/>
          <w:szCs w:val="22"/>
        </w:rPr>
        <w:t xml:space="preserve">When an expected path does not appear, use partial-flow debugging. Temporarily widen sources or sinks, select intermediate nodes, and verify that each step of the configuration is matching what you intend. Most “missing path” problems turn out to be incomplete models rather than engine bugs.</w:t>
      </w:r>
    </w:p>
    <w:p>
      <w:pPr>
        <w:pStyle w:val="Heading2"/>
      </w:pPr>
      <w:r>
        <w:t xml:space="preserve">Modular Design</w:t>
      </w:r>
    </w:p>
    <w:p>
      <w:pPr>
        <w:spacing w:after="160"/>
      </w:pPr>
      <w:r>
        <w:rPr>
          <w:sz w:val="22"/>
          <w:szCs w:val="22"/>
        </w:rPr>
        <w:t xml:space="preserve">Break complex logic into well-named predicates and modules. Modular queries are easier to test, easier to reuse, and often faster because the optimizer can see clearer boundaries.</w:t>
      </w:r>
    </w:p>
    <w:p>
      <w:pPr>
        <w:pStyle w:val="Heading1"/>
        <w:pageBreakBefore/>
      </w:pPr>
      <w:r>
        <w:t xml:space="preserve">Chapter 14: Real-World Case Studies and Patterns</w:t>
      </w:r>
    </w:p>
    <w:p>
      <w:pPr>
        <w:pStyle w:val="Heading2"/>
      </w:pPr>
      <w:r>
        <w:t xml:space="preserve">Learning from Published Work</w:t>
      </w:r>
    </w:p>
    <w:p>
      <w:pPr>
        <w:spacing w:after="160"/>
      </w:pPr>
      <w:r>
        <w:rPr>
          <w:sz w:val="22"/>
          <w:szCs w:val="22"/>
        </w:rPr>
        <w:t xml:space="preserve">The fastest way to internalize effective query patterns is to study real analyses. The GitHub Security Lab Zero-to-Hero blog series, the Secure Code Game, and numerous public vulnerability write-ups show how researchers move from a seed finding to a robust query. Pay attention to how they model sources, sinks, and additional flow steps.</w:t>
      </w:r>
    </w:p>
    <w:p>
      <w:pPr>
        <w:pStyle w:val="Heading2"/>
      </w:pPr>
      <w:r>
        <w:t xml:space="preserve">Common Vulnerability Classes</w:t>
      </w:r>
    </w:p>
    <w:p>
      <w:pPr>
        <w:spacing w:after="160"/>
      </w:pPr>
      <w:r>
        <w:rPr>
          <w:sz w:val="22"/>
          <w:szCs w:val="22"/>
        </w:rPr>
        <w:t xml:space="preserve">The patterns you will see most often are injection flaws (SQL, command, LDAP), cross-site scripting, path traversal, insecure deserialization, and unsafe cryptographic usage. Each class has a characteristic set of sources and sinks; once you have modeled them, the same taint-tracking skeleton works for all of them.</w:t>
      </w:r>
    </w:p>
    <w:p>
      <w:pPr>
        <w:pStyle w:val="Heading2"/>
      </w:pPr>
      <w:r>
        <w:t xml:space="preserve">A Simplified SQL Injection Query</w:t>
      </w:r>
    </w:p>
    <w:p>
      <w:pPr>
        <w:spacing w:after="160"/>
      </w:pPr>
      <w:r>
        <w:rPr>
          <w:sz w:val="22"/>
          <w:szCs w:val="22"/>
        </w:rPr>
        <w:t xml:space="preserve">examples/chapter14/sql-injection-example.ql contains a minimal path query that demonstrates the structure. In production you would replace the placeholder sink with a properly modeled SQL execution API or with an extension that recognizes your data-access layer.</w:t>
      </w:r>
    </w:p>
    <w:p>
      <w:pPr>
        <w:pStyle w:val="Heading2"/>
      </w:pPr>
      <w:r>
        <w:t xml:space="preserve">From Seed to Variant Analysis</w:t>
      </w:r>
    </w:p>
    <w:p>
      <w:pPr>
        <w:spacing w:after="160"/>
      </w:pPr>
      <w:r>
        <w:rPr>
          <w:sz w:val="22"/>
          <w:szCs w:val="22"/>
        </w:rPr>
        <w:t xml:space="preserve">A typical research workflow is: discover one vulnerability manually, write a query that captures it, refine the query until false positives are acceptable, then run it at scale with MRVA or inside CI. The query becomes both a detector and a regression test.</w:t>
      </w:r>
    </w:p>
    <w:p>
      <w:pPr>
        <w:pStyle w:val="Heading1"/>
        <w:pageBreakBefore/>
      </w:pPr>
      <w:r>
        <w:t xml:space="preserve">Chapter 15: Best Practices, Common Pitfalls, and Next Steps</w:t>
      </w:r>
    </w:p>
    <w:p>
      <w:pPr>
        <w:pStyle w:val="Heading2"/>
      </w:pPr>
      <w:r>
        <w:t xml:space="preserve">Habits of Effective Query Authors</w:t>
      </w:r>
    </w:p>
    <w:p>
      <w:pPr>
        <w:spacing w:after="160"/>
      </w:pPr>
      <w:r>
        <w:rPr>
          <w:sz w:val="22"/>
          <w:szCs w:val="22"/>
        </w:rPr>
        <w:t xml:space="preserve">Write small, single-purpose predicates. Give every production query complete metadata. Create expected-result tests that include both vulnerable and safe examples. Prefer extending the standard libraries over duplicating logic inside individual queries. Use barriers and flow state to reduce false positives rather than adding ever-more-complex where clauses.</w:t>
      </w:r>
    </w:p>
    <w:p>
      <w:pPr>
        <w:pStyle w:val="Heading2"/>
      </w:pPr>
      <w:r>
        <w:t xml:space="preserve">Common Pitfalls</w:t>
      </w:r>
    </w:p>
    <w:p>
      <w:pPr>
        <w:spacing w:after="160"/>
      </w:pPr>
      <w:r>
        <w:rPr>
          <w:sz w:val="22"/>
          <w:szCs w:val="22"/>
        </w:rPr>
        <w:t xml:space="preserve">Incomplete database builds, missing models for internal frameworks, overly broad sources, and forgotten barriers are the most frequent sources of both false negatives and false positives. When results look wrong, first verify the database and the models before rewriting the query logic.</w:t>
      </w:r>
    </w:p>
    <w:p>
      <w:pPr>
        <w:pStyle w:val="Heading2"/>
      </w:pPr>
      <w:r>
        <w:t xml:space="preserve">Contributing and Staying Current</w:t>
      </w:r>
    </w:p>
    <w:p>
      <w:pPr>
        <w:spacing w:after="160"/>
      </w:pPr>
      <w:r>
        <w:rPr>
          <w:sz w:val="22"/>
          <w:szCs w:val="22"/>
        </w:rPr>
        <w:t xml:space="preserve">High-quality queries and models can be contributed to the official CodeQL repository. Follow the project’s testing and style guidelines. Watch the changelog for extractor improvements and new library models; they often let you delete custom code you previously needed. Keep the companion repository for this book updated as you develop new examples.</w:t>
      </w:r>
    </w:p>
    <w:p>
      <w:pPr>
        <w:pStyle w:val="Heading2"/>
      </w:pPr>
      <w:r>
        <w:t xml:space="preserve">Where to Go Next</w:t>
      </w:r>
    </w:p>
    <w:p>
      <w:pPr>
        <w:spacing w:after="160"/>
      </w:pPr>
      <w:r>
        <w:rPr>
          <w:sz w:val="22"/>
          <w:szCs w:val="22"/>
        </w:rPr>
        <w:t xml:space="preserve">You now have the complete foundation: database creation, the QL language, custom predicates, data-flow and taint-tracking queries, library extension, packaging, and CI integration. The examples in each chapter folder are ready to run and adapt. Start with a vulnerability class that matters to your codebase, write the query, test it thoroughly, and put it into your pipeline.</w:t>
      </w:r>
    </w:p>
    <w:p>
      <w:pPr>
        <w:pStyle w:val="Heading1"/>
        <w:pageBreakBefore/>
      </w:pPr>
      <w:r>
        <w:t xml:space="preserve">Appendix A: Quick Reference</w:t>
      </w:r>
    </w:p>
    <w:p>
      <w:pPr>
        <w:spacing w:after="160"/>
      </w:pPr>
      <w:r>
        <w:rPr>
          <w:sz w:val="22"/>
          <w:szCs w:val="22"/>
        </w:rPr>
        <w:t xml:space="preserve">Essential CLI commands, the canonical path-query template, required metadata fields, and a chapter-by-chapter map of every example file in the companion repository.</w:t>
      </w:r>
    </w:p>
    <w:p>
      <w:pPr>
        <w:pStyle w:val="Heading1"/>
        <w:pageBreakBefore/>
      </w:pPr>
      <w:r>
        <w:t xml:space="preserve">Appendix B: Glossary</w:t>
      </w:r>
    </w:p>
    <w:p>
      <w:pPr>
        <w:spacing w:after="160"/>
      </w:pPr>
      <w:r>
        <w:rPr>
          <w:sz w:val="22"/>
          <w:szCs w:val="22"/>
        </w:rPr>
        <w:t xml:space="preserve">CodeQL database, extractor, schema, QL, predicate, data flow, taint tracking, path query, barrier/sanitizer, model pack, query suite, SARIF.</w:t>
      </w:r>
    </w:p>
    <w:p>
      <w:pPr>
        <w:pStyle w:val="Heading1"/>
        <w:pageBreakBefore/>
      </w:pPr>
      <w:r>
        <w:t xml:space="preserve">Appendix C: Recommended Resources</w:t>
      </w:r>
    </w:p>
    <w:p>
      <w:pPr>
        <w:spacing w:after="160"/>
      </w:pPr>
      <w:r>
        <w:rPr>
          <w:sz w:val="22"/>
          <w:szCs w:val="22"/>
        </w:rPr>
        <w:t xml:space="preserve">Official documentation: https://codeql.github.com/docs/</w:t>
      </w:r>
    </w:p>
    <w:p>
      <w:pPr>
        <w:spacing w:after="160"/>
      </w:pPr>
      <w:r>
        <w:rPr>
          <w:sz w:val="22"/>
          <w:szCs w:val="22"/>
        </w:rPr>
        <w:t xml:space="preserve">Companion repository: https://github.com/rod-trent/MustLearnCodeQL</w:t>
      </w:r>
    </w:p>
    <w:p>
      <w:pPr>
        <w:spacing w:after="160"/>
      </w:pPr>
      <w:r>
        <w:rPr>
          <w:sz w:val="22"/>
          <w:szCs w:val="22"/>
        </w:rPr>
        <w:t xml:space="preserve">GitHub Security Lab Zero-to-Hero series, Secure Code Game, and the awesome-codeql curated list.</w:t>
      </w:r>
    </w:p>
    <w:p>
      <w:pPr>
        <w:spacing w:before="60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5B9BD5"/>
      <w:sz w:val="24"/>
      <w:szCs w:val="24"/>
    </w:rPr>
  </w:style>
  <w:style w:type="paragraph" w:styleId="Title">
    <w:name w:val="Title"/>
    <w:basedOn w:val="Normal"/>
    <w:pPr>
      <w:spacing w:after="200" w:before="0"/>
      <w:jc w:val="center"/>
    </w:pPr>
    <w:rPr>
      <w:rFonts w:ascii="Calibri" w:cs="Calibri" w:eastAsia="Calibri" w:hAnsi="Calibri"/>
      <w:b/>
      <w:bCs/>
      <w:color w:val="1F4E79"/>
      <w:sz w:val="56"/>
      <w:szCs w:val="56"/>
    </w:rPr>
  </w:style>
  <w:style w:type="paragraph" w:styleId="Subtitle">
    <w:name w:val="Subtitle"/>
    <w:basedOn w:val="Normal"/>
    <w:pPr>
      <w:spacing w:after="400" w:before="0"/>
      <w:jc w:val="center"/>
    </w:pPr>
    <w:rPr>
      <w:rFonts w:ascii="Calibri" w:cs="Calibri" w:eastAsia="Calibri" w:hAnsi="Calibri"/>
      <w:i/>
      <w:iCs/>
      <w:color w:val="5B9BD5"/>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cx2rhrufrpdc_lra2qiyu"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2026-10-15T16:29:32.511Z</dcterms:created>
  <dcterms:modified xsi:type="dcterms:W3CDTF">2026-10-15T16:29:32.519Z</dcterms:modified>
</cp:coreProperties>
</file>

<file path=docProps/custom.xml><?xml version="1.0" encoding="utf-8"?>
<Properties xmlns="http://schemas.openxmlformats.org/officeDocument/2006/custom-properties" xmlns:vt="http://schemas.openxmlformats.org/officeDocument/2006/docPropsVTypes"/>
</file>