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Must Learn CodeQL</w:t>
      </w:r>
    </w:p>
    <w:p>
      <w:pPr>
        <w:pStyle w:val="Subtitle"/>
      </w:pPr>
      <w:r>
        <w:t xml:space="preserve">A Practical Guide to Semantic Code Analysis with GitHub CodeQL</w:t>
      </w:r>
    </w:p>
    <w:p>
      <w:pPr>
        <w:spacing w:before="360"/>
        <w:jc w:val="center"/>
      </w:pPr>
      <w:r>
        <w:rPr>
          <w:b/>
          <w:bCs/>
          <w:sz w:val="28"/>
          <w:szCs w:val="28"/>
        </w:rPr>
        <w:t xml:space="preserve">Rod Trent</w:t>
      </w:r>
    </w:p>
    <w:p>
      <w:pPr>
        <w:spacing w:before="120"/>
        <w:jc w:val="center"/>
      </w:pPr>
      <w:r>
        <w:rPr>
          <w:i/>
          <w:iCs/>
          <w:sz w:val="24"/>
          <w:szCs w:val="24"/>
        </w:rPr>
        <w:t xml:space="preserve">2026</w:t>
      </w:r>
    </w:p>
    <w:p>
      <w:pPr>
        <w:spacing w:before="480"/>
        <w:jc w:val="center"/>
      </w:pPr>
      <w:hyperlink w:history="1" r:id="rIdacznjyczrhg2jbsf_kzbf">
        <w:r>
          <w:rPr>
            <w:rStyle w:val="Hyperlink"/>
          </w:rPr>
          <w:t xml:space="preserve">Companion Repository: github.com/rod-trent/MustLearnCodeQL</w:t>
        </w:r>
      </w:hyperlink>
    </w:p>
    <w:p>
      <w:pPr>
        <w:pStyle w:val="Heading1"/>
        <w:pageBreakBefore/>
      </w:pPr>
      <w:r>
        <w:t xml:space="preserve">How to Use This Book</w:t>
      </w:r>
    </w:p>
    <w:p>
      <w:pPr>
        <w:spacing w:after="160"/>
      </w:pPr>
      <w:r>
        <w:t xml:space="preserve">This book is written as a complete, progressive tutorial. You do not need prior CodeQL experience. Each chapter builds on the last and contains both explanation and concrete, runnable examples.</w:t>
      </w:r>
    </w:p>
    <w:p>
      <w:pPr>
        <w:spacing w:after="160"/>
      </w:pPr>
      <w:r>
        <w:t xml:space="preserve">All query files, sample configurations, and supporting scripts are in the companion repository at https://github.com/rod-trent/MustLearnCodeQL. Examples are organized under examples/chapterNN/ so you can open the exact file referenced in the text.</w:t>
      </w:r>
    </w:p>
    <w:p>
      <w:pPr>
        <w:spacing w:after="160"/>
      </w:pPr>
      <w:r>
        <w:t xml:space="preserve">You can follow along with the CodeQL CLI, the CodeQL extension for Visual Studio Code, or GitHub Codespaces. The examples use JavaScript/TypeScript as the primary language for brevity, but the same patterns apply to Python, Java, C/C++, and the other supported languages.</w:t>
      </w:r>
    </w:p>
    <w:p>
      <w:pPr>
        <w:pStyle w:val="Heading1"/>
        <w:pageBreakBefore/>
      </w:pPr>
      <w:r>
        <w:t xml:space="preserve">Chapter 1: Why CodeQL and How It Works</w:t>
      </w:r>
    </w:p>
    <w:p>
      <w:pPr>
        <w:pStyle w:val="Heading2"/>
      </w:pPr>
      <w:r>
        <w:t xml:space="preserve">What CodeQL Is</w:t>
      </w:r>
    </w:p>
    <w:p>
      <w:pPr>
        <w:spacing w:after="160"/>
      </w:pPr>
      <w:r>
        <w:t xml:space="preserve">CodeQL is a semantic code analysis engine created by GitHub. It treats source code as data. Instead of searching for text patterns, it extracts a rich relational model of your program—including the abstract syntax tree, control-flow graph, and data-flow graph—and lets you query that model with a declarative language called QL.</w:t>
      </w:r>
    </w:p>
    <w:p>
      <w:pPr>
        <w:spacing w:after="160"/>
      </w:pPr>
      <w:r>
        <w:t xml:space="preserve">This approach is fundamentally different from traditional static-analysis tools that rely on regular expressions or shallow AST matching. Because CodeQL understands how values move through a program, a single query can find every instance of a vulnerability class, even when the vulnerable pattern is spread across multiple functions, files, or modules.</w:t>
      </w:r>
    </w:p>
    <w:p>
      <w:pPr>
        <w:pStyle w:val="Heading2"/>
      </w:pPr>
      <w:r>
        <w:t xml:space="preserve">Variant Analysis</w:t>
      </w:r>
    </w:p>
    <w:p>
      <w:pPr>
        <w:spacing w:after="160"/>
      </w:pPr>
      <w:r>
        <w:t xml:space="preserve">Variant analysis is the process of taking one known vulnerability (the seed) and systematically searching for all similar bugs. Security researchers have used this technique for years, but it was historically manual and slow. CodeQL was designed to make variant analysis scalable. You write a query that captures the essence of a bug, then run it against one codebase or thousands.</w:t>
      </w:r>
    </w:p>
    <w:p>
      <w:pPr>
        <w:spacing w:after="160"/>
      </w:pPr>
      <w:r>
        <w:t xml:space="preserve">Developers use the same capability to enforce coding standards and catch regressions automatically in CI. Once a query exists, every future pull request can be checked against it.</w:t>
      </w:r>
    </w:p>
    <w:p>
      <w:pPr>
        <w:pStyle w:val="Heading2"/>
      </w:pPr>
      <w:r>
        <w:t xml:space="preserve">The Three-Step Analysis Pipeline</w:t>
      </w:r>
    </w:p>
    <w:p>
      <w:pPr>
        <w:spacing w:after="160"/>
      </w:pPr>
      <w:r>
        <w:t xml:space="preserve">Every CodeQL analysis follows the same three stages:</w:t>
      </w:r>
    </w:p>
    <w:p>
      <w:pPr>
        <w:pStyle w:val="ListParagraph"/>
        <w:numPr>
          <w:ilvl w:val="0"/>
          <w:numId w:val="2"/>
        </w:numPr>
      </w:pPr>
      <w:r>
        <w:t xml:space="preserve">Database creation. An extractor produces a queryable relational snapshot of the code for one language.</w:t>
      </w:r>
    </w:p>
    <w:p>
      <w:pPr>
        <w:pStyle w:val="ListParagraph"/>
        <w:numPr>
          <w:ilvl w:val="0"/>
          <w:numId w:val="2"/>
        </w:numPr>
      </w:pPr>
      <w:r>
        <w:t xml:space="preserve">Query execution. One or more QL queries are evaluated against that database.</w:t>
      </w:r>
    </w:p>
    <w:p>
      <w:pPr>
        <w:pStyle w:val="ListParagraph"/>
        <w:numPr>
          <w:ilvl w:val="0"/>
          <w:numId w:val="2"/>
        </w:numPr>
      </w:pPr>
      <w:r>
        <w:t xml:space="preserve">Result interpretation. Hits are mapped back to source locations and emitted as alerts or path explanations, typically in SARIF format.</w:t>
      </w:r>
    </w:p>
    <w:p>
      <w:pPr>
        <w:spacing w:after="160"/>
      </w:pPr>
      <w:r>
        <w:t xml:space="preserve">Supported languages currently include C/C++, C#, Go, Java/Kotlin, JavaScript/TypeScript, Python, Ruby, Rust, Swift, and GitHub Actions workflows. The default query suite covers hundreds of Common Weakness Enumerations (CWEs).</w:t>
      </w:r>
    </w:p>
    <w:p>
      <w:pPr>
        <w:pStyle w:val="Heading2"/>
      </w:pPr>
      <w:r>
        <w:t xml:space="preserve">A Minimal Query</w:t>
      </w:r>
    </w:p>
    <w:p>
      <w:pPr>
        <w:spacing w:after="160"/>
      </w:pPr>
      <w:r>
        <w:t xml:space="preserve">Even the simplest query demonstrates the model. After you have a database you can run:</w:t>
      </w:r>
    </w:p>
    <w:p>
      <w:pPr>
        <w:spacing w:after="20" w:before="20"/>
      </w:pPr>
      <w:r>
        <w:rPr>
          <w:rFonts w:ascii="Consolas" w:cs="Consolas" w:eastAsia="Consolas" w:hAnsi="Consolas"/>
          <w:sz w:val="18"/>
          <w:szCs w:val="18"/>
        </w:rPr>
        <w:t xml:space="preserve">select "hello world"</w:t>
      </w:r>
    </w:p>
    <w:p>
      <w:pPr>
        <w:spacing w:after="160"/>
      </w:pPr>
      <w:r>
        <w:t xml:space="preserve">This returns a single constant result with no source location. Real queries select program elements (function calls, expressions, data-flow nodes, etc.) and attach messages and locations so the results appear as actionable alerts.</w:t>
      </w:r>
    </w:p>
    <w:p>
      <w:pPr>
        <w:pStyle w:val="Heading1"/>
        <w:pageBreakBefore/>
      </w:pPr>
      <w:r>
        <w:t xml:space="preserve">Chapter 2: Tools, Setup, and Your First Database</w:t>
      </w:r>
    </w:p>
    <w:p>
      <w:pPr>
        <w:pStyle w:val="Heading2"/>
      </w:pPr>
      <w:r>
        <w:t xml:space="preserve">Installation Options</w:t>
      </w:r>
    </w:p>
    <w:p>
      <w:pPr>
        <w:spacing w:after="160"/>
      </w:pPr>
      <w:r>
        <w:t xml:space="preserve">You can use CodeQL in three main ways: the command-line interface (CLI), the CodeQL extension for Visual Studio Code, or GitHub Codespaces. The CLI is ideal for automation and research. The VS Code extension gives you an interactive environment for writing, running, and debugging queries. Codespaces provides a pre-configured environment with nothing to install locally.</w:t>
      </w:r>
    </w:p>
    <w:p>
      <w:pPr>
        <w:pStyle w:val="Heading2"/>
      </w:pPr>
      <w:r>
        <w:t xml:space="preserve">Installing the CodeQL CLI</w:t>
      </w:r>
    </w:p>
    <w:p>
      <w:pPr>
        <w:spacing w:after="160"/>
      </w:pPr>
      <w:r>
        <w:t xml:space="preserve">Download the latest CodeQL CLI bundle from the GitHub releases page. Extract it and add the codeql binary to your PATH. Verify the installation with:</w:t>
      </w:r>
    </w:p>
    <w:p>
      <w:pPr>
        <w:spacing w:after="20" w:before="20"/>
      </w:pPr>
      <w:r>
        <w:rPr>
          <w:rFonts w:ascii="Consolas" w:cs="Consolas" w:eastAsia="Consolas" w:hAnsi="Consolas"/>
          <w:sz w:val="18"/>
          <w:szCs w:val="18"/>
        </w:rPr>
        <w:t xml:space="preserve">codeql version</w:t>
      </w:r>
    </w:p>
    <w:p>
      <w:pPr>
        <w:pStyle w:val="Heading2"/>
      </w:pPr>
      <w:r>
        <w:t xml:space="preserve">Visual Studio Code Extension</w:t>
      </w:r>
    </w:p>
    <w:p>
      <w:pPr>
        <w:spacing w:after="160"/>
      </w:pPr>
      <w:r>
        <w:t xml:space="preserve">Install the “CodeQL” extension from the VS Code Marketplace. The extension can download the CLI for you and provides commands to create databases, run queries, and view results inline. It is the recommended environment while you are learning.</w:t>
      </w:r>
    </w:p>
    <w:p>
      <w:pPr>
        <w:pStyle w:val="Heading2"/>
      </w:pPr>
      <w:r>
        <w:t xml:space="preserve">GitHub Codespaces and Starter Workspaces</w:t>
      </w:r>
    </w:p>
    <w:p>
      <w:pPr>
        <w:spacing w:after="160"/>
      </w:pPr>
      <w:r>
        <w:t xml:space="preserve">For the fastest start, open a Codespace on a public repository or use the official CodeQL starter workspace. You can also download pre-built databases for popular open-source projects directly from GitHub when they are available.</w:t>
      </w:r>
    </w:p>
    <w:p>
      <w:pPr>
        <w:pStyle w:val="Heading2"/>
      </w:pPr>
      <w:r>
        <w:t xml:space="preserve">Creating Your First Database</w:t>
      </w:r>
    </w:p>
    <w:p>
      <w:pPr>
        <w:spacing w:after="160"/>
      </w:pPr>
      <w:r>
        <w:t xml:space="preserve">The basic command is:</w:t>
      </w:r>
    </w:p>
    <w:p>
      <w:pPr>
        <w:spacing w:after="20" w:before="20"/>
      </w:pPr>
      <w:r>
        <w:rPr>
          <w:rFonts w:ascii="Consolas" w:cs="Consolas" w:eastAsia="Consolas" w:hAnsi="Consolas"/>
          <w:sz w:val="18"/>
          <w:szCs w:val="18"/>
        </w:rPr>
        <w:t xml:space="preserve">codeql database create my-db --language=javascript --source-root=./my-project</w:t>
      </w:r>
    </w:p>
    <w:p>
      <w:pPr>
        <w:spacing w:after="160"/>
      </w:pPr>
      <w:r>
        <w:t xml:space="preserve">For Python the command is similar. For compiled languages you normally supply a build command so CodeQL can monitor compilation. Full examples appear in the next chapter and in examples/chapter03/ of the repository.</w:t>
      </w:r>
    </w:p>
    <w:p>
      <w:pPr>
        <w:pStyle w:val="Heading1"/>
        <w:pageBreakBefore/>
      </w:pPr>
      <w:r>
        <w:t xml:space="preserve">Chapter 3: CodeQL Database Creation</w:t>
      </w:r>
    </w:p>
    <w:p>
      <w:pPr>
        <w:pStyle w:val="Heading2"/>
      </w:pPr>
      <w:r>
        <w:t xml:space="preserve">What a Database Contains</w:t>
      </w:r>
    </w:p>
    <w:p>
      <w:pPr>
        <w:spacing w:after="160"/>
      </w:pPr>
      <w:r>
        <w:t xml:space="preserve">A CodeQL database is a directory that holds a complete, queryable snapshot of a codebase for one language at a specific point in time. It contains:</w:t>
      </w:r>
    </w:p>
    <w:p>
      <w:pPr>
        <w:pStyle w:val="ListParagraph"/>
        <w:numPr>
          <w:ilvl w:val="0"/>
          <w:numId w:val="3"/>
        </w:numPr>
      </w:pPr>
      <w:r>
        <w:t xml:space="preserve">Relational data extracted from the source (AST nodes, name bindings, types, control-flow edges, and the foundations of the data-flow graph).</w:t>
      </w:r>
    </w:p>
    <w:p>
      <w:pPr>
        <w:pStyle w:val="ListParagraph"/>
        <w:numPr>
          <w:ilvl w:val="0"/>
          <w:numId w:val="3"/>
        </w:numPr>
      </w:pPr>
      <w:r>
        <w:t xml:space="preserve">Copies of or references to the original source files so results can be displayed at exact locations.</w:t>
      </w:r>
    </w:p>
    <w:p>
      <w:pPr>
        <w:pStyle w:val="ListParagraph"/>
        <w:numPr>
          <w:ilvl w:val="0"/>
          <w:numId w:val="3"/>
        </w:numPr>
      </w:pPr>
      <w:r>
        <w:t xml:space="preserve">The language-specific database schema that defines the tables.</w:t>
      </w:r>
    </w:p>
    <w:p>
      <w:pPr>
        <w:pStyle w:val="ListParagraph"/>
        <w:numPr>
          <w:ilvl w:val="0"/>
          <w:numId w:val="3"/>
        </w:numPr>
      </w:pPr>
      <w:r>
        <w:t xml:space="preserve">Log files from extraction and any build steps.</w:t>
      </w:r>
    </w:p>
    <w:p>
      <w:pPr>
        <w:pStyle w:val="Heading2"/>
      </w:pPr>
      <w:r>
        <w:t xml:space="preserve">Interpreted vs Compiled Languages</w:t>
      </w:r>
    </w:p>
    <w:p>
      <w:pPr>
        <w:spacing w:after="160"/>
      </w:pPr>
      <w:r>
        <w:t xml:space="preserve">For interpreted languages (JavaScript, Python, Ruby, etc.) the extractor runs directly on the source tree and resolves dependencies as needed. For compiled languages (C/C++, Java, C#, Go, Rust, Swift) CodeQL monitors the normal build process. Each time a compiler is invoked, the extractor captures the source and the semantic information produced by the compiler.</w:t>
      </w:r>
    </w:p>
    <w:p>
      <w:pPr>
        <w:pStyle w:val="Heading2"/>
      </w:pPr>
      <w:r>
        <w:t xml:space="preserve">Creating Databases with the CLI</w:t>
      </w:r>
    </w:p>
    <w:p>
      <w:pPr>
        <w:spacing w:after="160"/>
      </w:pPr>
      <w:r>
        <w:t xml:space="preserve">JavaScript example:</w:t>
      </w:r>
    </w:p>
    <w:p>
      <w:pPr>
        <w:spacing w:after="20" w:before="20"/>
      </w:pPr>
      <w:r>
        <w:rPr>
          <w:rFonts w:ascii="Consolas" w:cs="Consolas" w:eastAsia="Consolas" w:hAnsi="Consolas"/>
          <w:sz w:val="18"/>
          <w:szCs w:val="18"/>
        </w:rPr>
        <w:t xml:space="preserve">codeql database create js-db --language=javascript --source-root=./my-project</w:t>
      </w:r>
    </w:p>
    <w:p>
      <w:pPr>
        <w:spacing w:after="160"/>
      </w:pPr>
      <w:r>
        <w:t xml:space="preserve">Python example:</w:t>
      </w:r>
    </w:p>
    <w:p>
      <w:pPr>
        <w:spacing w:after="20" w:before="20"/>
      </w:pPr>
      <w:r>
        <w:rPr>
          <w:rFonts w:ascii="Consolas" w:cs="Consolas" w:eastAsia="Consolas" w:hAnsi="Consolas"/>
          <w:sz w:val="18"/>
          <w:szCs w:val="18"/>
        </w:rPr>
        <w:t xml:space="preserve">codeql database create py-db --language=python --source-root=.</w:t>
      </w:r>
    </w:p>
    <w:p>
      <w:pPr>
        <w:spacing w:after="160"/>
      </w:pPr>
      <w:r>
        <w:t xml:space="preserve">Java (Maven) example:</w:t>
      </w:r>
    </w:p>
    <w:p>
      <w:pPr>
        <w:spacing w:after="20" w:before="20"/>
      </w:pPr>
      <w:r>
        <w:rPr>
          <w:rFonts w:ascii="Consolas" w:cs="Consolas" w:eastAsia="Consolas" w:hAnsi="Consolas"/>
          <w:sz w:val="18"/>
          <w:szCs w:val="18"/>
        </w:rPr>
        <w:t xml:space="preserve">codeql database create java-db \</w:t>
      </w:r>
    </w:p>
    <w:p>
      <w:pPr>
        <w:spacing w:after="20" w:before="20"/>
      </w:pPr>
      <w:r>
        <w:rPr>
          <w:rFonts w:ascii="Consolas" w:cs="Consolas" w:eastAsia="Consolas" w:hAnsi="Consolas"/>
          <w:sz w:val="18"/>
          <w:szCs w:val="18"/>
        </w:rPr>
        <w:t xml:space="preserve">  --language=java \</w:t>
      </w:r>
    </w:p>
    <w:p>
      <w:pPr>
        <w:spacing w:after="20" w:before="20"/>
      </w:pPr>
      <w:r>
        <w:rPr>
          <w:rFonts w:ascii="Consolas" w:cs="Consolas" w:eastAsia="Consolas" w:hAnsi="Consolas"/>
          <w:sz w:val="18"/>
          <w:szCs w:val="18"/>
        </w:rPr>
        <w:t xml:space="preserve">  --source-root=. \</w:t>
      </w:r>
    </w:p>
    <w:p>
      <w:pPr>
        <w:spacing w:after="20" w:before="20"/>
      </w:pPr>
      <w:r>
        <w:rPr>
          <w:rFonts w:ascii="Consolas" w:cs="Consolas" w:eastAsia="Consolas" w:hAnsi="Consolas"/>
          <w:sz w:val="18"/>
          <w:szCs w:val="18"/>
        </w:rPr>
        <w:t xml:space="preserve">  --command="mvn clean compile -DskipTests"</w:t>
      </w:r>
    </w:p>
    <w:p>
      <w:pPr>
        <w:pStyle w:val="Heading2"/>
      </w:pPr>
      <w:r>
        <w:t xml:space="preserve">Database Structure</w:t>
      </w:r>
    </w:p>
    <w:p>
      <w:pPr>
        <w:spacing w:after="160"/>
      </w:pPr>
      <w:r>
        <w:t xml:space="preserve">Inside the database directory the raw data is stored as relations defined by the language schema. You almost never query those tables directly. The standard libraries define classes such as Expr, Stmt, Function, and Call that sit on top of the tables and give an object-oriented interface.</w:t>
      </w:r>
    </w:p>
    <w:p>
      <w:pPr>
        <w:spacing w:after="160"/>
      </w:pPr>
      <w:r>
        <w:t xml:space="preserve">Each language has its own extractor and schema. A multi-language repository therefore produces one database per language. Databases are immutable snapshots; if the code changes you create a new database.</w:t>
      </w:r>
    </w:p>
    <w:p>
      <w:pPr>
        <w:pStyle w:val="Heading2"/>
      </w:pPr>
      <w:r>
        <w:t xml:space="preserve">Inspection Commands</w:t>
      </w:r>
    </w:p>
    <w:p>
      <w:pPr>
        <w:spacing w:after="20" w:before="20"/>
      </w:pPr>
      <w:r>
        <w:rPr>
          <w:rFonts w:ascii="Consolas" w:cs="Consolas" w:eastAsia="Consolas" w:hAnsi="Consolas"/>
          <w:sz w:val="18"/>
          <w:szCs w:val="18"/>
        </w:rPr>
        <w:t xml:space="preserve">codeql database info my-database</w:t>
      </w:r>
    </w:p>
    <w:p>
      <w:pPr>
        <w:spacing w:after="20" w:before="20"/>
      </w:pPr>
      <w:r>
        <w:rPr>
          <w:rFonts w:ascii="Consolas" w:cs="Consolas" w:eastAsia="Consolas" w:hAnsi="Consolas"/>
          <w:sz w:val="18"/>
          <w:szCs w:val="18"/>
        </w:rPr>
        <w:t xml:space="preserve">codeql resolve database my-database</w:t>
      </w:r>
    </w:p>
    <w:p>
      <w:pPr>
        <w:spacing w:after="160"/>
      </w:pPr>
      <w:r>
        <w:t xml:space="preserve">These commands show the language, source root, and creation time. You can run queries immediately against a freshly created database. Additional notes and scripts are in examples/chapter03/.</w:t>
      </w:r>
    </w:p>
    <w:p>
      <w:pPr>
        <w:pStyle w:val="Heading1"/>
        <w:pageBreakBefore/>
      </w:pPr>
      <w:r>
        <w:t xml:space="preserve">Chapter 4: QL Language Fundamentals</w:t>
      </w:r>
    </w:p>
    <w:p>
      <w:pPr>
        <w:pStyle w:val="Heading2"/>
      </w:pPr>
      <w:r>
        <w:t xml:space="preserve">QL as a Logic Programming Language</w:t>
      </w:r>
    </w:p>
    <w:p>
      <w:pPr>
        <w:spacing w:after="160"/>
      </w:pPr>
      <w:r>
        <w:t xml:space="preserve">QL is a declarative, object-oriented query language. Its syntax looks a little like SQL, but its semantics are based on Datalog. You describe what you want (a set of results that satisfy certain logical conditions) rather than how to compute it. The engine handles the efficient evaluation.</w:t>
      </w:r>
    </w:p>
    <w:p>
      <w:pPr>
        <w:pStyle w:val="Heading2"/>
      </w:pPr>
      <w:r>
        <w:t xml:space="preserve">Basic Syntax</w:t>
      </w:r>
    </w:p>
    <w:p>
      <w:pPr>
        <w:spacing w:after="160"/>
      </w:pPr>
      <w:r>
        <w:t xml:space="preserve">A query consists of a from clause that introduces variables, a where clause that constrains them, and a select clause that defines the output. The simplest possible query is:</w:t>
      </w:r>
    </w:p>
    <w:p>
      <w:pPr>
        <w:spacing w:after="20" w:before="20"/>
      </w:pPr>
      <w:r>
        <w:rPr>
          <w:rFonts w:ascii="Consolas" w:cs="Consolas" w:eastAsia="Consolas" w:hAnsi="Consolas"/>
          <w:sz w:val="18"/>
          <w:szCs w:val="18"/>
        </w:rPr>
        <w:t xml:space="preserve">select "hello world"</w:t>
      </w:r>
    </w:p>
    <w:p>
      <w:pPr>
        <w:pStyle w:val="Heading2"/>
      </w:pPr>
      <w:r>
        <w:t xml:space="preserve">Predicates, Formulas, and Quantifiers</w:t>
      </w:r>
    </w:p>
    <w:p>
      <w:pPr>
        <w:spacing w:after="160"/>
      </w:pPr>
      <w:r>
        <w:t xml:space="preserve">Predicates are named logical relations. Formulas use the connectives and, or, and not, plus the quantifiers exists and forall. These are first-class citizens in QL and are used constantly when writing real queries.</w:t>
      </w:r>
    </w:p>
    <w:p>
      <w:pPr>
        <w:pStyle w:val="Heading2"/>
      </w:pPr>
      <w:r>
        <w:t xml:space="preserve">Types, Classes, and Modules</w:t>
      </w:r>
    </w:p>
    <w:p>
      <w:pPr>
        <w:spacing w:after="160"/>
      </w:pPr>
      <w:r>
        <w:t xml:space="preserve">QL is statically typed. Classes provide an object-oriented view over the database tables. Modules group related predicates and classes. You will import language-specific modules (for example import javascript) in almost every query.</w:t>
      </w:r>
    </w:p>
    <w:p>
      <w:pPr>
        <w:pStyle w:val="Heading2"/>
      </w:pPr>
      <w:r>
        <w:t xml:space="preserve">Recursion and Aggregates</w:t>
      </w:r>
    </w:p>
    <w:p>
      <w:pPr>
        <w:spacing w:after="160"/>
      </w:pPr>
      <w:r>
        <w:t xml:space="preserve">QL supports recursion, which is essential for transitive relations such as “all callers of a function” or “all subclasses.” Aggregates (count, sum, avg, etc.) let you compute summary values. The official QL tutorials (Find the thief, Catch the fire starter, Crown the rightful heir) are excellent hands-on practice for these concepts before you analyze real code.</w:t>
      </w:r>
    </w:p>
    <w:p>
      <w:pPr>
        <w:pStyle w:val="Heading1"/>
        <w:pageBreakBefore/>
      </w:pPr>
      <w:r>
        <w:t xml:space="preserve">Chapter 5: Writing Custom Predicates</w:t>
      </w:r>
    </w:p>
    <w:p>
      <w:pPr>
        <w:pStyle w:val="Heading2"/>
      </w:pPr>
      <w:r>
        <w:t xml:space="preserve">Why Predicates Matter</w:t>
      </w:r>
    </w:p>
    <w:p>
      <w:pPr>
        <w:spacing w:after="160"/>
      </w:pPr>
      <w:r>
        <w:t xml:space="preserve">Predicates are the primary unit of reuse in QL. A well-written predicate encapsulates a logical condition so it can be called from many queries and other predicates. This improves readability, testability, and often performance.</w:t>
      </w:r>
    </w:p>
    <w:p>
      <w:pPr>
        <w:pStyle w:val="Heading2"/>
      </w:pPr>
      <w:r>
        <w:t xml:space="preserve">Basic Predicate Syntax</w:t>
      </w:r>
    </w:p>
    <w:p>
      <w:pPr>
        <w:spacing w:after="160"/>
      </w:pPr>
      <w:r>
        <w:t xml:space="preserve">A predicate that identifies calls to eval:</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Holds if the call is to a function named eval.</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predicate isEvalCall(CallExpr call) {</w:t>
      </w:r>
    </w:p>
    <w:p>
      <w:pPr>
        <w:spacing w:after="20" w:before="20"/>
      </w:pPr>
      <w:r>
        <w:rPr>
          <w:rFonts w:ascii="Consolas" w:cs="Consolas" w:eastAsia="Consolas" w:hAnsi="Consolas"/>
          <w:sz w:val="18"/>
          <w:szCs w:val="18"/>
        </w:rPr>
        <w:t xml:space="preserve">  call.getCalleeName() = "eval"</w:t>
      </w:r>
    </w:p>
    <w:p>
      <w:pPr>
        <w:spacing w:after="20" w:before="20"/>
      </w:pPr>
      <w:r>
        <w:rPr>
          <w:rFonts w:ascii="Consolas" w:cs="Consolas" w:eastAsia="Consolas" w:hAnsi="Consolas"/>
          <w:sz w:val="18"/>
          <w:szCs w:val="18"/>
        </w:rPr>
        <w:t xml:space="preserve">}</w:t>
      </w:r>
    </w:p>
    <w:p>
      <w:pPr>
        <w:spacing w:after="160"/>
      </w:pPr>
      <w:r>
        <w:t xml:space="preserve">You can then use it in a query:</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CallExpr c</w:t>
      </w:r>
    </w:p>
    <w:p>
      <w:pPr>
        <w:spacing w:after="20" w:before="20"/>
      </w:pPr>
      <w:r>
        <w:rPr>
          <w:rFonts w:ascii="Consolas" w:cs="Consolas" w:eastAsia="Consolas" w:hAnsi="Consolas"/>
          <w:sz w:val="18"/>
          <w:szCs w:val="18"/>
        </w:rPr>
        <w:t xml:space="preserve">where isEvalCall(c)</w:t>
      </w:r>
    </w:p>
    <w:p>
      <w:pPr>
        <w:spacing w:after="20" w:before="20"/>
      </w:pPr>
      <w:r>
        <w:rPr>
          <w:rFonts w:ascii="Consolas" w:cs="Consolas" w:eastAsia="Consolas" w:hAnsi="Consolas"/>
          <w:sz w:val="18"/>
          <w:szCs w:val="18"/>
        </w:rPr>
        <w:t xml:space="preserve">select c, "Direct call to eval."</w:t>
      </w:r>
    </w:p>
    <w:p>
      <w:pPr>
        <w:spacing w:after="160"/>
      </w:pPr>
      <w:r>
        <w:t xml:space="preserve">The complete file is in examples/chapter05/eval-call.ql.</w:t>
      </w:r>
    </w:p>
    <w:p>
      <w:pPr>
        <w:pStyle w:val="Heading2"/>
      </w:pPr>
      <w:r>
        <w:t xml:space="preserve">Predicates That Return Results</w:t>
      </w:r>
    </w:p>
    <w:p>
      <w:pPr>
        <w:spacing w:after="160"/>
      </w:pPr>
      <w:r>
        <w:t xml:space="preserve">Predicates can also compute and return values:</w:t>
      </w:r>
    </w:p>
    <w:p>
      <w:pPr>
        <w:spacing w:after="20" w:before="20"/>
      </w:pPr>
      <w:r>
        <w:rPr>
          <w:rFonts w:ascii="Consolas" w:cs="Consolas" w:eastAsia="Consolas" w:hAnsi="Consolas"/>
          <w:sz w:val="18"/>
          <w:szCs w:val="18"/>
        </w:rPr>
        <w:t xml:space="preserve">string getCalleeNameOrEmpty(CallExpr c) {</w:t>
      </w:r>
    </w:p>
    <w:p>
      <w:pPr>
        <w:spacing w:after="20" w:before="20"/>
      </w:pPr>
      <w:r>
        <w:rPr>
          <w:rFonts w:ascii="Consolas" w:cs="Consolas" w:eastAsia="Consolas" w:hAnsi="Consolas"/>
          <w:sz w:val="18"/>
          <w:szCs w:val="18"/>
        </w:rPr>
        <w:t xml:space="preserve">  result = c.getCalleeName()</w:t>
      </w:r>
    </w:p>
    <w:p>
      <w:pPr>
        <w:spacing w:after="20" w:before="20"/>
      </w:pPr>
      <w:r>
        <w:rPr>
          <w:rFonts w:ascii="Consolas" w:cs="Consolas" w:eastAsia="Consolas" w:hAnsi="Consolas"/>
          <w:sz w:val="18"/>
          <w:szCs w:val="18"/>
        </w:rPr>
        <w:t xml:space="preserve">  or</w:t>
      </w:r>
    </w:p>
    <w:p>
      <w:pPr>
        <w:spacing w:after="20" w:before="20"/>
      </w:pPr>
      <w:r>
        <w:rPr>
          <w:rFonts w:ascii="Consolas" w:cs="Consolas" w:eastAsia="Consolas" w:hAnsi="Consolas"/>
          <w:sz w:val="18"/>
          <w:szCs w:val="18"/>
        </w:rPr>
        <w:t xml:space="preserve">  not exists(c.getCalleeName()) and result = ""</w:t>
      </w:r>
    </w:p>
    <w:p>
      <w:pPr>
        <w:spacing w:after="20" w:before="20"/>
      </w:pPr>
      <w:r>
        <w:rPr>
          <w:rFonts w:ascii="Consolas" w:cs="Consolas" w:eastAsia="Consolas" w:hAnsi="Consolas"/>
          <w:sz w:val="18"/>
          <w:szCs w:val="18"/>
        </w:rPr>
        <w:t xml:space="preserve">}</w:t>
      </w:r>
    </w:p>
    <w:p>
      <w:pPr>
        <w:pStyle w:val="Heading2"/>
      </w:pPr>
      <w:r>
        <w:t xml:space="preserve">Recursive Predicates</w:t>
      </w:r>
    </w:p>
    <w:p>
      <w:pPr>
        <w:spacing w:after="160"/>
      </w:pPr>
      <w:r>
        <w:t xml:space="preserve">Recursion is natural in QL and is used for transitive closure:</w:t>
      </w:r>
    </w:p>
    <w:p>
      <w:pPr>
        <w:spacing w:after="20" w:before="20"/>
      </w:pPr>
      <w:r>
        <w:rPr>
          <w:rFonts w:ascii="Consolas" w:cs="Consolas" w:eastAsia="Consolas" w:hAnsi="Consolas"/>
          <w:sz w:val="18"/>
          <w:szCs w:val="18"/>
        </w:rPr>
        <w:t xml:space="preserve">predicate callsTransitively(Function caller, Function callee) {</w:t>
      </w:r>
    </w:p>
    <w:p>
      <w:pPr>
        <w:spacing w:after="20" w:before="20"/>
      </w:pPr>
      <w:r>
        <w:rPr>
          <w:rFonts w:ascii="Consolas" w:cs="Consolas" w:eastAsia="Consolas" w:hAnsi="Consolas"/>
          <w:sz w:val="18"/>
          <w:szCs w:val="18"/>
        </w:rPr>
        <w:t xml:space="preserve">  caller.calls(callee)</w:t>
      </w:r>
    </w:p>
    <w:p>
      <w:pPr>
        <w:spacing w:after="20" w:before="20"/>
      </w:pPr>
      <w:r>
        <w:rPr>
          <w:rFonts w:ascii="Consolas" w:cs="Consolas" w:eastAsia="Consolas" w:hAnsi="Consolas"/>
          <w:sz w:val="18"/>
          <w:szCs w:val="18"/>
        </w:rPr>
        <w:t xml:space="preserve">  or</w:t>
      </w:r>
    </w:p>
    <w:p>
      <w:pPr>
        <w:spacing w:after="20" w:before="20"/>
      </w:pPr>
      <w:r>
        <w:rPr>
          <w:rFonts w:ascii="Consolas" w:cs="Consolas" w:eastAsia="Consolas" w:hAnsi="Consolas"/>
          <w:sz w:val="18"/>
          <w:szCs w:val="18"/>
        </w:rPr>
        <w:t xml:space="preserve">  exists(Function mid |</w:t>
      </w:r>
    </w:p>
    <w:p>
      <w:pPr>
        <w:spacing w:after="20" w:before="20"/>
      </w:pPr>
      <w:r>
        <w:rPr>
          <w:rFonts w:ascii="Consolas" w:cs="Consolas" w:eastAsia="Consolas" w:hAnsi="Consolas"/>
          <w:sz w:val="18"/>
          <w:szCs w:val="18"/>
        </w:rPr>
        <w:t xml:space="preserve">    callsTransitively(caller, mid) and</w:t>
      </w:r>
    </w:p>
    <w:p>
      <w:pPr>
        <w:spacing w:after="20" w:before="20"/>
      </w:pPr>
      <w:r>
        <w:rPr>
          <w:rFonts w:ascii="Consolas" w:cs="Consolas" w:eastAsia="Consolas" w:hAnsi="Consolas"/>
          <w:sz w:val="18"/>
          <w:szCs w:val="18"/>
        </w:rPr>
        <w:t xml:space="preserve">    mid.calls(callee)</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pStyle w:val="Heading2"/>
      </w:pPr>
      <w:r>
        <w:t xml:space="preserve">Organizing Predicates</w:t>
      </w:r>
    </w:p>
    <w:p>
      <w:pPr>
        <w:spacing w:after="160"/>
      </w:pPr>
      <w:r>
        <w:t xml:space="preserve">Place reusable predicates in modules so they can be imported across queries. Binding versus non-binding predicates affect evaluation strategy and performance; the language guides discuss the distinction in detail. Test predicates independently before embedding them in larger queries.</w:t>
      </w:r>
    </w:p>
    <w:p>
      <w:pPr>
        <w:pStyle w:val="Heading1"/>
        <w:pageBreakBefore/>
      </w:pPr>
      <w:r>
        <w:t xml:space="preserve">Chapter 6: Writing Your First CodeQL Queries</w:t>
      </w:r>
    </w:p>
    <w:p>
      <w:pPr>
        <w:pStyle w:val="Heading2"/>
      </w:pPr>
      <w:r>
        <w:t xml:space="preserve">Anatomy of a Query File</w:t>
      </w:r>
    </w:p>
    <w:p>
      <w:pPr>
        <w:spacing w:after="160"/>
      </w:pPr>
      <w:r>
        <w:t xml:space="preserve">A typical query file contains a metadata comment block, one or more import statements, and a select clause. Metadata drives how results are interpreted by GitHub code scanning and by the VS Code extension.</w:t>
      </w:r>
    </w:p>
    <w:p>
      <w:pPr>
        <w:pStyle w:val="Heading2"/>
      </w:pPr>
      <w:r>
        <w:t xml:space="preserve">Alert Queries vs Path Queries</w:t>
      </w:r>
    </w:p>
    <w:p>
      <w:pPr>
        <w:spacing w:after="160"/>
      </w:pPr>
      <w:r>
        <w:t xml:space="preserve">Alert queries (@kind problem) report an issue at one or more locations. Path queries (@kind path-problem) report a flow from a source to a sink and are the standard form for most security findings.</w:t>
      </w:r>
    </w:p>
    <w:p>
      <w:pPr>
        <w:pStyle w:val="Heading2"/>
      </w:pPr>
      <w:r>
        <w:t xml:space="preserve">Example Alert Query</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@kind problem</w:t>
      </w:r>
    </w:p>
    <w:p>
      <w:pPr>
        <w:spacing w:after="20" w:before="20"/>
      </w:pPr>
      <w:r>
        <w:rPr>
          <w:rFonts w:ascii="Consolas" w:cs="Consolas" w:eastAsia="Consolas" w:hAnsi="Consolas"/>
          <w:sz w:val="18"/>
          <w:szCs w:val="18"/>
        </w:rPr>
        <w:t xml:space="preserve"> * @id mustlearn/interesting-calls</w:t>
      </w:r>
    </w:p>
    <w:p>
      <w:pPr>
        <w:spacing w:after="20" w:before="20"/>
      </w:pPr>
      <w:r>
        <w:rPr>
          <w:rFonts w:ascii="Consolas" w:cs="Consolas" w:eastAsia="Consolas" w:hAnsi="Consolas"/>
          <w:sz w:val="18"/>
          <w:szCs w:val="18"/>
        </w:rPr>
        <w:t xml:space="preserve"> * @name Interesting calls</w:t>
      </w:r>
    </w:p>
    <w:p>
      <w:pPr>
        <w:spacing w:after="20" w:before="20"/>
      </w:pPr>
      <w:r>
        <w:rPr>
          <w:rFonts w:ascii="Consolas" w:cs="Consolas" w:eastAsia="Consolas" w:hAnsi="Consolas"/>
          <w:sz w:val="18"/>
          <w:szCs w:val="18"/>
        </w:rPr>
        <w:t xml:space="preserve"> * @description Finds calls to eval or Function.</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predicate isInterestingCall(CallExpr c) {</w:t>
      </w:r>
    </w:p>
    <w:p>
      <w:pPr>
        <w:spacing w:after="20" w:before="20"/>
      </w:pPr>
      <w:r>
        <w:rPr>
          <w:rFonts w:ascii="Consolas" w:cs="Consolas" w:eastAsia="Consolas" w:hAnsi="Consolas"/>
          <w:sz w:val="18"/>
          <w:szCs w:val="18"/>
        </w:rPr>
        <w:t xml:space="preserve">  c.getCalleeName() = "eval" or</w:t>
      </w:r>
    </w:p>
    <w:p>
      <w:pPr>
        <w:spacing w:after="20" w:before="20"/>
      </w:pPr>
      <w:r>
        <w:rPr>
          <w:rFonts w:ascii="Consolas" w:cs="Consolas" w:eastAsia="Consolas" w:hAnsi="Consolas"/>
          <w:sz w:val="18"/>
          <w:szCs w:val="18"/>
        </w:rPr>
        <w:t xml:space="preserve">  c.getCalleeName() = "Function"</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CallExpr c</w:t>
      </w:r>
    </w:p>
    <w:p>
      <w:pPr>
        <w:spacing w:after="20" w:before="20"/>
      </w:pPr>
      <w:r>
        <w:rPr>
          <w:rFonts w:ascii="Consolas" w:cs="Consolas" w:eastAsia="Consolas" w:hAnsi="Consolas"/>
          <w:sz w:val="18"/>
          <w:szCs w:val="18"/>
        </w:rPr>
        <w:t xml:space="preserve">where isInterestingCall(c)</w:t>
      </w:r>
    </w:p>
    <w:p>
      <w:pPr>
        <w:spacing w:after="20" w:before="20"/>
      </w:pPr>
      <w:r>
        <w:rPr>
          <w:rFonts w:ascii="Consolas" w:cs="Consolas" w:eastAsia="Consolas" w:hAnsi="Consolas"/>
          <w:sz w:val="18"/>
          <w:szCs w:val="18"/>
        </w:rPr>
        <w:t xml:space="preserve">select c, "Found an interesting call."</w:t>
      </w:r>
    </w:p>
    <w:p>
      <w:pPr>
        <w:spacing w:after="160"/>
      </w:pPr>
      <w:r>
        <w:t xml:space="preserve">This file is in examples/chapter06/interesting-calls.ql. Run it against any JavaScript database to see the results.</w:t>
      </w:r>
    </w:p>
    <w:p>
      <w:pPr>
        <w:pStyle w:val="Heading2"/>
      </w:pPr>
      <w:r>
        <w:t xml:space="preserve">Providing Locations and Messages</w:t>
      </w:r>
    </w:p>
    <w:p>
      <w:pPr>
        <w:spacing w:after="160"/>
      </w:pPr>
      <w:r>
        <w:t xml:space="preserve">The select clause can include location information and explanatory messages. For path queries the select clause has a specific four-part form that the tooling expects. Good messages make results actionable for developers.</w:t>
      </w:r>
    </w:p>
    <w:p>
      <w:pPr>
        <w:pStyle w:val="Heading1"/>
        <w:pageBreakBefore/>
      </w:pPr>
      <w:r>
        <w:t xml:space="preserve">Chapter 7: Exploring Code with Language Libraries</w:t>
      </w:r>
    </w:p>
    <w:p>
      <w:pPr>
        <w:pStyle w:val="Heading2"/>
      </w:pPr>
      <w:r>
        <w:t xml:space="preserve">Standard Libraries</w:t>
      </w:r>
    </w:p>
    <w:p>
      <w:pPr>
        <w:spacing w:after="160"/>
      </w:pPr>
      <w:r>
        <w:t xml:space="preserve">Each supported language ships with a rich standard library of classes and predicates. These libraries abstract the raw database schema so you work with concepts such as functions, calls, expressions, and statements rather than low-level tables.</w:t>
      </w:r>
    </w:p>
    <w:p>
      <w:pPr>
        <w:pStyle w:val="Heading2"/>
      </w:pPr>
      <w:r>
        <w:t xml:space="preserve">Common Starting Points</w:t>
      </w:r>
    </w:p>
    <w:p>
      <w:pPr>
        <w:spacing w:after="160"/>
      </w:pPr>
      <w:r>
        <w:t xml:space="preserve">Most queries begin by importing the language module and then selecting from a high-level class:</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Function f</w:t>
      </w:r>
    </w:p>
    <w:p>
      <w:pPr>
        <w:spacing w:after="20" w:before="20"/>
      </w:pPr>
      <w:r>
        <w:rPr>
          <w:rFonts w:ascii="Consolas" w:cs="Consolas" w:eastAsia="Consolas" w:hAnsi="Consolas"/>
          <w:sz w:val="18"/>
          <w:szCs w:val="18"/>
        </w:rPr>
        <w:t xml:space="preserve">select f, "Function: " + f.getName()</w:t>
      </w:r>
    </w:p>
    <w:p>
      <w:pPr>
        <w:spacing w:after="160"/>
      </w:pPr>
      <w:r>
        <w:t xml:space="preserve">From there you can navigate to parameters, bodies, calls, and so on. The official language guides contain dozens of worked examples for C/C++, Java, JavaScript, Python, and the other languages.</w:t>
      </w:r>
    </w:p>
    <w:p>
      <w:pPr>
        <w:pStyle w:val="Heading2"/>
      </w:pPr>
      <w:r>
        <w:t xml:space="preserve">Refining Queries</w:t>
      </w:r>
    </w:p>
    <w:p>
      <w:pPr>
        <w:spacing w:after="160"/>
      </w:pPr>
      <w:r>
        <w:t xml:space="preserve">Real queries almost always need refinement to handle edge cases—guards, optional chaining, different calling conventions, etc. Start broad, examine the results, then tighten the predicates. The language libraries provide many helper predicates specifically for these refinements.</w:t>
      </w:r>
    </w:p>
    <w:p>
      <w:pPr>
        <w:pStyle w:val="Heading1"/>
        <w:pageBreakBefore/>
      </w:pPr>
      <w:r>
        <w:t xml:space="preserve">Chapter 8: Data Flow Analysis</w:t>
      </w:r>
    </w:p>
    <w:p>
      <w:pPr>
        <w:pStyle w:val="Heading2"/>
      </w:pPr>
      <w:r>
        <w:t xml:space="preserve">What Data Flow Analysis Provides</w:t>
      </w:r>
    </w:p>
    <w:p>
      <w:pPr>
        <w:spacing w:after="160"/>
      </w:pPr>
      <w:r>
        <w:t xml:space="preserve">Data-flow analysis tracks how values propagate through a program. It is the foundation of most serious security queries. CodeQL supports both local (intra-procedural) and global (inter-procedural) data flow.</w:t>
      </w:r>
    </w:p>
    <w:p>
      <w:pPr>
        <w:pStyle w:val="Heading2"/>
      </w:pPr>
      <w:r>
        <w:t xml:space="preserve">DataFlow Nodes</w:t>
      </w:r>
    </w:p>
    <w:p>
      <w:pPr>
        <w:spacing w:after="160"/>
      </w:pPr>
      <w:r>
        <w:t xml:space="preserve">The DataFlow module provides nodes that represent program elements independently of syntax. A node might correspond to an expression, a parameter, or the result of a call. This abstraction lets the same query logic work across different syntactic forms.</w:t>
      </w:r>
    </w:p>
    <w:p>
      <w:pPr>
        <w:pStyle w:val="Heading2"/>
      </w:pPr>
      <w:r>
        <w:t xml:space="preserve">Global Data Flow Configuration</w:t>
      </w:r>
    </w:p>
    <w:p>
      <w:pPr>
        <w:spacing w:after="160"/>
      </w:pPr>
      <w:r>
        <w:t xml:space="preserve">A modern global data-flow query uses a configuration that defines sources and sinks:</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MyConfig implements DataFlow::ConfigSig {</w:t>
      </w:r>
    </w:p>
    <w:p>
      <w:pPr>
        <w:spacing w:after="20" w:before="20"/>
      </w:pPr>
      <w:r>
        <w:rPr>
          <w:rFonts w:ascii="Consolas" w:cs="Consolas" w:eastAsia="Consolas" w:hAnsi="Consolas"/>
          <w:sz w:val="18"/>
          <w:szCs w:val="18"/>
        </w:rPr>
        <w:t xml:space="preserve">  predicate isSource(DataFlow::Node source) {</w:t>
      </w:r>
    </w:p>
    <w:p>
      <w:pPr>
        <w:spacing w:after="20" w:before="20"/>
      </w:pPr>
      <w:r>
        <w:rPr>
          <w:rFonts w:ascii="Consolas" w:cs="Consolas" w:eastAsia="Consolas" w:hAnsi="Consolas"/>
          <w:sz w:val="18"/>
          <w:szCs w:val="18"/>
        </w:rPr>
        <w:t xml:space="preserve">    source = any(RemoteFlowSource rfs)</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  predicate isSink(DataFlow::Node sink) {</w:t>
      </w:r>
    </w:p>
    <w:p>
      <w:pPr>
        <w:spacing w:after="20" w:before="20"/>
      </w:pPr>
      <w:r>
        <w:rPr>
          <w:rFonts w:ascii="Consolas" w:cs="Consolas" w:eastAsia="Consolas" w:hAnsi="Consolas"/>
          <w:sz w:val="18"/>
          <w:szCs w:val="18"/>
        </w:rPr>
        <w:t xml:space="preserve">    sink = any(DomBasedXssSink s)</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MyFlow = DataFlow::Global&lt;MyConfig&gt;;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MyFlow::PathNode source, MyFlow::PathNode sink</w:t>
      </w:r>
    </w:p>
    <w:p>
      <w:pPr>
        <w:spacing w:after="20" w:before="20"/>
      </w:pPr>
      <w:r>
        <w:rPr>
          <w:rFonts w:ascii="Consolas" w:cs="Consolas" w:eastAsia="Consolas" w:hAnsi="Consolas"/>
          <w:sz w:val="18"/>
          <w:szCs w:val="18"/>
        </w:rPr>
        <w:t xml:space="preserve">where MyFlow::flowPath(source, sink)</w:t>
      </w:r>
    </w:p>
    <w:p>
      <w:pPr>
        <w:spacing w:after="20" w:before="20"/>
      </w:pPr>
      <w:r>
        <w:rPr>
          <w:rFonts w:ascii="Consolas" w:cs="Consolas" w:eastAsia="Consolas" w:hAnsi="Consolas"/>
          <w:sz w:val="18"/>
          <w:szCs w:val="18"/>
        </w:rPr>
        <w:t xml:space="preserve">select sink.getNode(), source, sink, "Data flow from source to sink."</w:t>
      </w:r>
    </w:p>
    <w:p>
      <w:pPr>
        <w:spacing w:after="160"/>
      </w:pPr>
      <w:r>
        <w:t xml:space="preserve">The skeleton is in examples/chapter08/global-flow-skeleton.ql. For pure value flow use DataFlow::Global; for taint (where derived values remain tainted) use TaintTracking::Global.</w:t>
      </w:r>
    </w:p>
    <w:p>
      <w:pPr>
        <w:pStyle w:val="Heading1"/>
        <w:pageBreakBefore/>
      </w:pPr>
      <w:r>
        <w:t xml:space="preserve">Chapter 9: Taint Tracking and Path Queries</w:t>
      </w:r>
    </w:p>
    <w:p>
      <w:pPr>
        <w:pStyle w:val="Heading2"/>
      </w:pPr>
      <w:r>
        <w:t xml:space="preserve">Sources, Sinks, and Sanitizers</w:t>
      </w:r>
    </w:p>
    <w:p>
      <w:pPr>
        <w:spacing w:after="160"/>
      </w:pPr>
      <w:r>
        <w:t xml:space="preserve">Taint tracking extends data flow by marking certain values as tainted (usually untrusted user input) and propagating that taint until it reaches a sink (a dangerous operation). Sanitizers (barriers) remove taint when data is properly validated or escaped.</w:t>
      </w:r>
    </w:p>
    <w:p>
      <w:pPr>
        <w:pStyle w:val="Heading2"/>
      </w:pPr>
      <w:r>
        <w:t xml:space="preserve">Path-Problem Queries</w:t>
      </w:r>
    </w:p>
    <w:p>
      <w:pPr>
        <w:spacing w:after="160"/>
      </w:pPr>
      <w:r>
        <w:t xml:space="preserve">Most security queries are path-problem queries. They must declare @kind path-problem and use a specific select form so the tooling can display the full path.</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 @kind path-problem</w:t>
      </w:r>
    </w:p>
    <w:p>
      <w:pPr>
        <w:spacing w:after="20" w:before="20"/>
      </w:pPr>
      <w:r>
        <w:rPr>
          <w:rFonts w:ascii="Consolas" w:cs="Consolas" w:eastAsia="Consolas" w:hAnsi="Consolas"/>
          <w:sz w:val="18"/>
          <w:szCs w:val="18"/>
        </w:rPr>
        <w:t xml:space="preserve"> * @id mustlearn/example-xss</w:t>
      </w:r>
    </w:p>
    <w:p>
      <w:pPr>
        <w:spacing w:after="20" w:before="20"/>
      </w:pPr>
      <w:r>
        <w:rPr>
          <w:rFonts w:ascii="Consolas" w:cs="Consolas" w:eastAsia="Consolas" w:hAnsi="Consolas"/>
          <w:sz w:val="18"/>
          <w:szCs w:val="18"/>
        </w:rPr>
        <w:t xml:space="preserve"> * @name Example DOM XSS</w:t>
      </w:r>
    </w:p>
    <w:p>
      <w:pPr>
        <w:spacing w:after="20" w:before="20"/>
      </w:pPr>
      <w:r>
        <w:rPr>
          <w:rFonts w:ascii="Consolas" w:cs="Consolas" w:eastAsia="Consolas" w:hAnsi="Consolas"/>
          <w:sz w:val="18"/>
          <w:szCs w:val="18"/>
        </w:rPr>
        <w:t xml:space="preserve"> * @description User input reaches a DOM sink.</w:t>
      </w:r>
    </w:p>
    <w:p>
      <w:pPr>
        <w:spacing w:after="20" w:before="20"/>
      </w:pPr>
      <w:r>
        <w:rPr>
          <w:rFonts w:ascii="Consolas" w:cs="Consolas" w:eastAsia="Consolas" w:hAnsi="Consolas"/>
          <w:sz w:val="18"/>
          <w:szCs w:val="18"/>
        </w:rPr>
        <w:t xml:space="preserve"> * @problem.severity error</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import javascript</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XssConfig implements DataFlow::ConfigSig {</w:t>
      </w:r>
    </w:p>
    <w:p>
      <w:pPr>
        <w:spacing w:after="20" w:before="20"/>
      </w:pPr>
      <w:r>
        <w:rPr>
          <w:rFonts w:ascii="Consolas" w:cs="Consolas" w:eastAsia="Consolas" w:hAnsi="Consolas"/>
          <w:sz w:val="18"/>
          <w:szCs w:val="18"/>
        </w:rPr>
        <w:t xml:space="preserve">  predicate isSource(DataFlow::Node n) { n instanceof RemoteFlowSource }</w:t>
      </w:r>
    </w:p>
    <w:p>
      <w:pPr>
        <w:spacing w:after="20" w:before="20"/>
      </w:pPr>
      <w:r>
        <w:rPr>
          <w:rFonts w:ascii="Consolas" w:cs="Consolas" w:eastAsia="Consolas" w:hAnsi="Consolas"/>
          <w:sz w:val="18"/>
          <w:szCs w:val="18"/>
        </w:rPr>
        <w:t xml:space="preserve">  predicate isSink(DataFlow::Node n) { n instanceof DomBasedXssSink }</w:t>
      </w:r>
    </w:p>
    <w:p>
      <w:pPr>
        <w:spacing w:after="20" w:before="20"/>
      </w:pPr>
      <w:r>
        <w:rPr>
          <w:rFonts w:ascii="Consolas" w:cs="Consolas" w:eastAsia="Consolas" w:hAnsi="Consolas"/>
          <w:sz w:val="18"/>
          <w:szCs w:val="18"/>
        </w:rPr>
        <w:t xml:space="preserve">}</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module XssFlow = TaintTracking::Global&lt;XssConfig&gt;;</w:t>
      </w:r>
    </w:p>
    <w:p>
      <w:pPr>
        <w:spacing w:after="20" w:before="20"/>
      </w:pPr>
      <w:r>
        <w:rPr>
          <w:rFonts w:ascii="Consolas" w:cs="Consolas" w:eastAsia="Consolas" w:hAnsi="Consolas"/>
          <w:sz w:val="18"/>
          <w:szCs w:val="18"/>
        </w:rPr>
        <w:t xml:space="preserve">import XssFlow::PathGraph</w:t>
      </w:r>
    </w:p>
    <w:p>
      <w:pPr>
        <w:spacing w:after="20" w:before="20"/>
      </w:pPr>
      <w:r>
        <w:rPr>
          <w:rFonts w:ascii="Consolas" w:cs="Consolas" w:eastAsia="Consolas" w:hAnsi="Consolas"/>
          <w:sz w:val="18"/>
          <w:szCs w:val="18"/>
        </w:rPr>
        <w:t xml:space="preserve"/>
      </w:r>
    </w:p>
    <w:p>
      <w:pPr>
        <w:spacing w:after="20" w:before="20"/>
      </w:pPr>
      <w:r>
        <w:rPr>
          <w:rFonts w:ascii="Consolas" w:cs="Consolas" w:eastAsia="Consolas" w:hAnsi="Consolas"/>
          <w:sz w:val="18"/>
          <w:szCs w:val="18"/>
        </w:rPr>
        <w:t xml:space="preserve">from XssFlow::PathNode source, XssFlow::PathNode sink</w:t>
      </w:r>
    </w:p>
    <w:p>
      <w:pPr>
        <w:spacing w:after="20" w:before="20"/>
      </w:pPr>
      <w:r>
        <w:rPr>
          <w:rFonts w:ascii="Consolas" w:cs="Consolas" w:eastAsia="Consolas" w:hAnsi="Consolas"/>
          <w:sz w:val="18"/>
          <w:szCs w:val="18"/>
        </w:rPr>
        <w:t xml:space="preserve">where XssFlow::flowPath(source, sink)</w:t>
      </w:r>
    </w:p>
    <w:p>
      <w:pPr>
        <w:spacing w:after="20" w:before="20"/>
      </w:pPr>
      <w:r>
        <w:rPr>
          <w:rFonts w:ascii="Consolas" w:cs="Consolas" w:eastAsia="Consolas" w:hAnsi="Consolas"/>
          <w:sz w:val="18"/>
          <w:szCs w:val="18"/>
        </w:rPr>
        <w:t xml:space="preserve">select sink.getNode(), source, sink, "XSS via $@.", source.getNode(), "user input"</w:t>
      </w:r>
    </w:p>
    <w:p>
      <w:pPr>
        <w:spacing w:after="160"/>
      </w:pPr>
      <w:r>
        <w:t xml:space="preserve">The complete query is in examples/chapter09/xss-path.ql. Additional flow steps, barriers, and flow state can be added inside the configuration for higher precision.</w:t>
      </w:r>
    </w:p>
    <w:p>
      <w:pPr>
        <w:pStyle w:val="Heading1"/>
        <w:pageBreakBefore/>
      </w:pPr>
      <w:r>
        <w:t xml:space="preserve">Chapter 10: CodeQL Library Extension</w:t>
      </w:r>
    </w:p>
    <w:p>
      <w:pPr>
        <w:pStyle w:val="Heading2"/>
      </w:pPr>
      <w:r>
        <w:t xml:space="preserve">When and Why to Extend</w:t>
      </w:r>
    </w:p>
    <w:p>
      <w:pPr>
        <w:spacing w:after="160"/>
      </w:pPr>
      <w:r>
        <w:t xml:space="preserve">The standard libraries model many popular frameworks, but real codebases use internal libraries, niche packages, and custom wrappers. Extending the libraries lets existing queries understand your code without rewriting every query.</w:t>
      </w:r>
    </w:p>
    <w:p>
      <w:pPr>
        <w:pStyle w:val="Heading2"/>
      </w:pPr>
      <w:r>
        <w:t xml:space="preserve">Custom Sources</w:t>
      </w:r>
    </w:p>
    <w:p>
      <w:pPr>
        <w:spacing w:after="160"/>
      </w:pPr>
      <w:r>
        <w:t xml:space="preserve">Mark additional functions as remote flow sources by subclassing RemoteFlowSource:</w:t>
      </w:r>
    </w:p>
    <w:p>
      <w:pPr>
        <w:spacing w:after="20" w:before="20"/>
      </w:pPr>
      <w:r>
        <w:rPr>
          <w:rFonts w:ascii="Consolas" w:cs="Consolas" w:eastAsia="Consolas" w:hAnsi="Consolas"/>
          <w:sz w:val="18"/>
          <w:szCs w:val="18"/>
        </w:rPr>
        <w:t xml:space="preserve">class CustomRemoteSource extends RemoteFlowSource {</w:t>
      </w:r>
    </w:p>
    <w:p>
      <w:pPr>
        <w:spacing w:after="20" w:before="20"/>
      </w:pPr>
      <w:r>
        <w:rPr>
          <w:rFonts w:ascii="Consolas" w:cs="Consolas" w:eastAsia="Consolas" w:hAnsi="Consolas"/>
          <w:sz w:val="18"/>
          <w:szCs w:val="18"/>
        </w:rPr>
        <w:t xml:space="preserve">  CustomRemoteSource() {</w:t>
      </w:r>
    </w:p>
    <w:p>
      <w:pPr>
        <w:spacing w:after="20" w:before="20"/>
      </w:pPr>
      <w:r>
        <w:rPr>
          <w:rFonts w:ascii="Consolas" w:cs="Consolas" w:eastAsia="Consolas" w:hAnsi="Consolas"/>
          <w:sz w:val="18"/>
          <w:szCs w:val="18"/>
        </w:rPr>
        <w:t xml:space="preserve">    this = any(CallExpr c | c.getCalleeName() = "getUserInput").flow()</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spacing w:after="160"/>
      </w:pPr>
      <w:r>
        <w:t xml:space="preserve">The full example is in examples/chapter10/custom-source.ql. Once defined, any query looking for RemoteFlowSource automatically includes your custom source.</w:t>
      </w:r>
    </w:p>
    <w:p>
      <w:pPr>
        <w:pStyle w:val="Heading2"/>
      </w:pPr>
      <w:r>
        <w:t xml:space="preserve">Flow Summaries and Model Packs</w:t>
      </w:r>
    </w:p>
    <w:p>
      <w:pPr>
        <w:spacing w:after="160"/>
      </w:pPr>
      <w:r>
        <w:t xml:space="preserve">You can also add flow summaries so taint propagates through library functions that transform data. Model packs (data extension files) let you publish these extensions separately from queries so they can be versioned and shared.</w:t>
      </w:r>
    </w:p>
    <w:p>
      <w:pPr>
        <w:pStyle w:val="Heading1"/>
        <w:pageBreakBefore/>
      </w:pPr>
      <w:r>
        <w:t xml:space="preserve">Chapter 11: Query Packs, Suites, Metadata, and Production Use</w:t>
      </w:r>
    </w:p>
    <w:p>
      <w:pPr>
        <w:pStyle w:val="Heading2"/>
      </w:pPr>
      <w:r>
        <w:t xml:space="preserve">Packs</w:t>
      </w:r>
    </w:p>
    <w:p>
      <w:pPr>
        <w:spacing w:after="160"/>
      </w:pPr>
      <w:r>
        <w:t xml:space="preserve">A CodeQL pack is defined by a qlpack.yml file and can declare dependencies on the official libraries. Packs are the unit of distribution for queries, libraries, and models.</w:t>
      </w:r>
    </w:p>
    <w:p>
      <w:pPr>
        <w:spacing w:after="20" w:before="20"/>
      </w:pPr>
      <w:r>
        <w:rPr>
          <w:rFonts w:ascii="Consolas" w:cs="Consolas" w:eastAsia="Consolas" w:hAnsi="Consolas"/>
          <w:sz w:val="18"/>
          <w:szCs w:val="18"/>
        </w:rPr>
        <w:t xml:space="preserve">name: mustlearn/example-queries</w:t>
      </w:r>
    </w:p>
    <w:p>
      <w:pPr>
        <w:spacing w:after="20" w:before="20"/>
      </w:pPr>
      <w:r>
        <w:rPr>
          <w:rFonts w:ascii="Consolas" w:cs="Consolas" w:eastAsia="Consolas" w:hAnsi="Consolas"/>
          <w:sz w:val="18"/>
          <w:szCs w:val="18"/>
        </w:rPr>
        <w:t xml:space="preserve">version: 1.0.0</w:t>
      </w:r>
    </w:p>
    <w:p>
      <w:pPr>
        <w:spacing w:after="20" w:before="20"/>
      </w:pPr>
      <w:r>
        <w:rPr>
          <w:rFonts w:ascii="Consolas" w:cs="Consolas" w:eastAsia="Consolas" w:hAnsi="Consolas"/>
          <w:sz w:val="18"/>
          <w:szCs w:val="18"/>
        </w:rPr>
        <w:t xml:space="preserve">dependencies:</w:t>
      </w:r>
    </w:p>
    <w:p>
      <w:pPr>
        <w:spacing w:after="20" w:before="20"/>
      </w:pPr>
      <w:r>
        <w:rPr>
          <w:rFonts w:ascii="Consolas" w:cs="Consolas" w:eastAsia="Consolas" w:hAnsi="Consolas"/>
          <w:sz w:val="18"/>
          <w:szCs w:val="18"/>
        </w:rPr>
        <w:t xml:space="preserve">  codeql/javascript-all: "*"</w:t>
      </w:r>
    </w:p>
    <w:p>
      <w:pPr>
        <w:spacing w:after="160"/>
      </w:pPr>
      <w:r>
        <w:t xml:space="preserve">See examples/chapter11/qlpack.yml.</w:t>
      </w:r>
    </w:p>
    <w:p>
      <w:pPr>
        <w:pStyle w:val="Heading2"/>
      </w:pPr>
      <w:r>
        <w:t xml:space="preserve">Query Suites</w:t>
      </w:r>
    </w:p>
    <w:p>
      <w:pPr>
        <w:spacing w:after="160"/>
      </w:pPr>
      <w:r>
        <w:t xml:space="preserve">Suites (.qls files) select which queries run. You can include or exclude by kind, tags, or path. An example is in examples/chapter11/example-suite.qls.</w:t>
      </w:r>
    </w:p>
    <w:p>
      <w:pPr>
        <w:pStyle w:val="Heading2"/>
      </w:pPr>
      <w:r>
        <w:t xml:space="preserve">Metadata</w:t>
      </w:r>
    </w:p>
    <w:p>
      <w:pPr>
        <w:spacing w:after="160"/>
      </w:pPr>
      <w:r>
        <w:t xml:space="preserve">Every production query needs complete metadata: a unique @id, clear @name and @description, the correct @kind, and an appropriate severity. Good metadata makes results actionable in GitHub code scanning. Always write expected-result tests before promoting a query to a shared pack.</w:t>
      </w:r>
    </w:p>
    <w:p>
      <w:pPr>
        <w:pStyle w:val="Heading1"/>
        <w:pageBreakBefore/>
      </w:pPr>
      <w:r>
        <w:t xml:space="preserve">Chapter 12: Integrating CodeQL into Development Workflows</w:t>
      </w:r>
    </w:p>
    <w:p>
      <w:pPr>
        <w:pStyle w:val="Heading2"/>
      </w:pPr>
      <w:r>
        <w:t xml:space="preserve">GitHub Actions</w:t>
      </w:r>
    </w:p>
    <w:p>
      <w:pPr>
        <w:spacing w:after="160"/>
      </w:pPr>
      <w:r>
        <w:t xml:space="preserve">The CodeQL GitHub Action creates the database, runs queries, and uploads SARIF results so alerts appear in the Security tab. A complete sample workflow is in examples/chapter12/codeql-analysis.yml.</w:t>
      </w:r>
    </w:p>
    <w:p>
      <w:pPr>
        <w:spacing w:after="160"/>
      </w:pPr>
      <w:r>
        <w:t xml:space="preserve">Key customizations include the languages matrix, the query suite or custom pack, and build-mode or explicit build commands for compiled languages.</w:t>
      </w:r>
    </w:p>
    <w:p>
      <w:pPr>
        <w:pStyle w:val="Heading2"/>
      </w:pPr>
      <w:r>
        <w:t xml:space="preserve">Other CI Systems and MRVA</w:t>
      </w:r>
    </w:p>
    <w:p>
      <w:pPr>
        <w:spacing w:after="160"/>
      </w:pPr>
      <w:r>
        <w:t xml:space="preserve">For other CI systems download the CodeQL bundle, run the CLI, and upload the SARIF. Multi-repository variant analysis (MRVA) lets you run a single query against thousands of repositories for research or organization-wide scanning.</w:t>
      </w:r>
    </w:p>
    <w:p>
      <w:pPr>
        <w:pStyle w:val="Heading1"/>
        <w:pageBreakBefore/>
      </w:pPr>
      <w:r>
        <w:t xml:space="preserve">Chapter 13: Advanced Techniques and Performance</w:t>
      </w:r>
    </w:p>
    <w:p>
      <w:pPr>
        <w:pStyle w:val="Heading2"/>
      </w:pPr>
      <w:r>
        <w:t xml:space="preserve">Performance-Conscious Predicates</w:t>
      </w:r>
    </w:p>
    <w:p>
      <w:pPr>
        <w:spacing w:after="160"/>
      </w:pPr>
      <w:r>
        <w:t xml:space="preserve">Prefer small, specific predicates that the optimizer can handle efficiently. The example in examples/chapter13/performance-predicate.ql shows a tighter formulation:</w:t>
      </w:r>
    </w:p>
    <w:p>
      <w:pPr>
        <w:spacing w:after="20" w:before="20"/>
      </w:pPr>
      <w:r>
        <w:rPr>
          <w:rFonts w:ascii="Consolas" w:cs="Consolas" w:eastAsia="Consolas" w:hAnsi="Consolas"/>
          <w:sz w:val="18"/>
          <w:szCs w:val="18"/>
        </w:rPr>
        <w:t xml:space="preserve">predicate isDirectEval(CallExpr c) {</w:t>
      </w:r>
    </w:p>
    <w:p>
      <w:pPr>
        <w:spacing w:after="20" w:before="20"/>
      </w:pPr>
      <w:r>
        <w:rPr>
          <w:rFonts w:ascii="Consolas" w:cs="Consolas" w:eastAsia="Consolas" w:hAnsi="Consolas"/>
          <w:sz w:val="18"/>
          <w:szCs w:val="18"/>
        </w:rPr>
        <w:t xml:space="preserve">  c.getCalleeName() = "eval" and</w:t>
      </w:r>
    </w:p>
    <w:p>
      <w:pPr>
        <w:spacing w:after="20" w:before="20"/>
      </w:pPr>
      <w:r>
        <w:rPr>
          <w:rFonts w:ascii="Consolas" w:cs="Consolas" w:eastAsia="Consolas" w:hAnsi="Consolas"/>
          <w:sz w:val="18"/>
          <w:szCs w:val="18"/>
        </w:rPr>
        <w:t xml:space="preserve">  not c.getCallee().(Function).getName().regexpMatch(".*wrapper.*")</w:t>
      </w:r>
    </w:p>
    <w:p>
      <w:pPr>
        <w:spacing w:after="20" w:before="20"/>
      </w:pPr>
      <w:r>
        <w:rPr>
          <w:rFonts w:ascii="Consolas" w:cs="Consolas" w:eastAsia="Consolas" w:hAnsi="Consolas"/>
          <w:sz w:val="18"/>
          <w:szCs w:val="18"/>
        </w:rPr>
        <w:t xml:space="preserve">}</w:t>
      </w:r>
    </w:p>
    <w:p>
      <w:pPr>
        <w:pStyle w:val="Heading2"/>
      </w:pPr>
      <w:r>
        <w:t xml:space="preserve">Debugging and Optimization</w:t>
      </w:r>
    </w:p>
    <w:p>
      <w:pPr>
        <w:spacing w:after="160"/>
      </w:pPr>
      <w:r>
        <w:t xml:space="preserve">Use partial-flow debugging when expected paths do not appear. Profile slow queries, reduce configuration scope, and leverage existing library predicates instead of reimplementing joins. Modular design improves both speed and readability.</w:t>
      </w:r>
    </w:p>
    <w:p>
      <w:pPr>
        <w:pStyle w:val="Heading1"/>
        <w:pageBreakBefore/>
      </w:pPr>
      <w:r>
        <w:t xml:space="preserve">Chapter 14: Real-World Case Studies and Patterns</w:t>
      </w:r>
    </w:p>
    <w:p>
      <w:pPr>
        <w:pStyle w:val="Heading2"/>
      </w:pPr>
      <w:r>
        <w:t xml:space="preserve">Learning from Published Research</w:t>
      </w:r>
    </w:p>
    <w:p>
      <w:pPr>
        <w:spacing w:after="160"/>
      </w:pPr>
      <w:r>
        <w:t xml:space="preserve">The GitHub Security Lab Zero-to-Hero series, the Secure Code Game, and numerous public write-ups are the fastest way to internalize effective query patterns. Common classes include injection flaws, XSS, path traversal, and insecure deserialization.</w:t>
      </w:r>
    </w:p>
    <w:p>
      <w:pPr>
        <w:pStyle w:val="Heading2"/>
      </w:pPr>
      <w:r>
        <w:t xml:space="preserve">SQL Injection Case Study</w:t>
      </w:r>
    </w:p>
    <w:p>
      <w:pPr>
        <w:spacing w:after="160"/>
      </w:pPr>
      <w:r>
        <w:t xml:space="preserve">A simplified path-query case study is in examples/chapter14/sql-injection-example.ql:</w:t>
      </w:r>
    </w:p>
    <w:p>
      <w:pPr>
        <w:spacing w:after="20" w:before="20"/>
      </w:pPr>
      <w:r>
        <w:rPr>
          <w:rFonts w:ascii="Consolas" w:cs="Consolas" w:eastAsia="Consolas" w:hAnsi="Consolas"/>
          <w:sz w:val="18"/>
          <w:szCs w:val="18"/>
        </w:rPr>
        <w:t xml:space="preserve">module SqlConfig implements DataFlow::ConfigSig {</w:t>
      </w:r>
    </w:p>
    <w:p>
      <w:pPr>
        <w:spacing w:after="20" w:before="20"/>
      </w:pPr>
      <w:r>
        <w:rPr>
          <w:rFonts w:ascii="Consolas" w:cs="Consolas" w:eastAsia="Consolas" w:hAnsi="Consolas"/>
          <w:sz w:val="18"/>
          <w:szCs w:val="18"/>
        </w:rPr>
        <w:t xml:space="preserve">  predicate isSource(DataFlow::Node n) { n instanceof RemoteFlowSource }</w:t>
      </w:r>
    </w:p>
    <w:p>
      <w:pPr>
        <w:spacing w:after="20" w:before="20"/>
      </w:pPr>
      <w:r>
        <w:rPr>
          <w:rFonts w:ascii="Consolas" w:cs="Consolas" w:eastAsia="Consolas" w:hAnsi="Consolas"/>
          <w:sz w:val="18"/>
          <w:szCs w:val="18"/>
        </w:rPr>
        <w:t xml:space="preserve">  predicate isSink(DataFlow::Node n) {</w:t>
      </w:r>
    </w:p>
    <w:p>
      <w:pPr>
        <w:spacing w:after="20" w:before="20"/>
      </w:pPr>
      <w:r>
        <w:rPr>
          <w:rFonts w:ascii="Consolas" w:cs="Consolas" w:eastAsia="Consolas" w:hAnsi="Consolas"/>
          <w:sz w:val="18"/>
          <w:szCs w:val="18"/>
        </w:rPr>
        <w:t xml:space="preserve">    n.asExpr().(CallExpr).getCalleeName() = "query"</w:t>
      </w:r>
    </w:p>
    <w:p>
      <w:pPr>
        <w:spacing w:after="20" w:before="20"/>
      </w:pPr>
      <w:r>
        <w:rPr>
          <w:rFonts w:ascii="Consolas" w:cs="Consolas" w:eastAsia="Consolas" w:hAnsi="Consolas"/>
          <w:sz w:val="18"/>
          <w:szCs w:val="18"/>
        </w:rPr>
        <w:t xml:space="preserve">  }</w:t>
      </w:r>
    </w:p>
    <w:p>
      <w:pPr>
        <w:spacing w:after="20" w:before="20"/>
      </w:pPr>
      <w:r>
        <w:rPr>
          <w:rFonts w:ascii="Consolas" w:cs="Consolas" w:eastAsia="Consolas" w:hAnsi="Consolas"/>
          <w:sz w:val="18"/>
          <w:szCs w:val="18"/>
        </w:rPr>
        <w:t xml:space="preserve">}</w:t>
      </w:r>
    </w:p>
    <w:p>
      <w:pPr>
        <w:spacing w:after="160"/>
      </w:pPr>
      <w:r>
        <w:t xml:space="preserve">Replace the placeholder sink with a real modeled sink (or extend the library) for production use. Study the official queries for the same vulnerability class to see how production models are structured.</w:t>
      </w:r>
    </w:p>
    <w:p>
      <w:pPr>
        <w:pStyle w:val="Heading1"/>
        <w:pageBreakBefore/>
      </w:pPr>
      <w:r>
        <w:t xml:space="preserve">Chapter 15: Best Practices, Common Pitfalls, and Next Steps</w:t>
      </w:r>
    </w:p>
    <w:p>
      <w:pPr>
        <w:pStyle w:val="Heading2"/>
      </w:pPr>
      <w:r>
        <w:t xml:space="preserve">Writing and Testing</w:t>
      </w:r>
    </w:p>
    <w:p>
      <w:pPr>
        <w:spacing w:after="160"/>
      </w:pPr>
      <w:r>
        <w:t xml:space="preserve">Keep predicates small and single-purpose. Document every query with complete metadata. Create expected-result tests that cover both vulnerable and safe cases. The checklist in examples/chapter15/README.md summarizes these practices.</w:t>
      </w:r>
    </w:p>
    <w:p>
      <w:pPr>
        <w:pStyle w:val="Heading2"/>
      </w:pPr>
      <w:r>
        <w:t xml:space="preserve">Reducing False Positives</w:t>
      </w:r>
    </w:p>
    <w:p>
      <w:pPr>
        <w:spacing w:after="160"/>
      </w:pPr>
      <w:r>
        <w:t xml:space="preserve">Use precise barriers and flow state when needed. Model sanitizers explicitly. Prefer library models over ad-hoc joins.</w:t>
      </w:r>
    </w:p>
    <w:p>
      <w:pPr>
        <w:pStyle w:val="Heading2"/>
      </w:pPr>
      <w:r>
        <w:t xml:space="preserve">Contributing and Staying Current</w:t>
      </w:r>
    </w:p>
    <w:p>
      <w:pPr>
        <w:spacing w:after="160"/>
      </w:pPr>
      <w:r>
        <w:t xml:space="preserve">High-quality queries and models can be contributed to the official CodeQL repository. Watch the changelog for extractor and library improvements. Keep practicing with the examples in this repository and with the official tutorials and language guides.</w:t>
      </w:r>
    </w:p>
    <w:p>
      <w:pPr>
        <w:spacing w:after="160"/>
      </w:pPr>
      <w:r>
        <w:t xml:space="preserve">You now have the foundation to write, extend, package, and operationalize CodeQL queries.</w:t>
      </w:r>
    </w:p>
    <w:p>
      <w:pPr>
        <w:pStyle w:val="Heading1"/>
        <w:pageBreakBefore/>
      </w:pPr>
      <w:r>
        <w:t xml:space="preserve">Appendix A: Quick Reference</w:t>
      </w:r>
    </w:p>
    <w:p>
      <w:pPr>
        <w:spacing w:after="160"/>
      </w:pPr>
      <w:r>
        <w:t xml:space="preserve">Essential CLI commands, the standard path-query template, required metadata fields, and a map of every example file in the companion repository.</w:t>
      </w:r>
    </w:p>
    <w:p>
      <w:pPr>
        <w:pStyle w:val="Heading1"/>
        <w:pageBreakBefore/>
      </w:pPr>
      <w:r>
        <w:t xml:space="preserve">Appendix B: Glossary</w:t>
      </w:r>
    </w:p>
    <w:p>
      <w:pPr>
        <w:spacing w:after="160"/>
      </w:pPr>
      <w:r>
        <w:t xml:space="preserve">CodeQL database, extractor, schema, QL, predicate, data flow, taint tracking, path query, model pack, query suite, SARIF.</w:t>
      </w:r>
    </w:p>
    <w:p>
      <w:pPr>
        <w:pStyle w:val="Heading1"/>
        <w:pageBreakBefore/>
      </w:pPr>
      <w:r>
        <w:t xml:space="preserve">Appendix C: Recommended Resources</w:t>
      </w:r>
    </w:p>
    <w:p>
      <w:pPr>
        <w:spacing w:after="160"/>
      </w:pPr>
      <w:r>
        <w:t xml:space="preserve">Official documentation: https://codeql.github.com/docs/</w:t>
      </w:r>
    </w:p>
    <w:p>
      <w:pPr>
        <w:spacing w:after="160"/>
      </w:pPr>
      <w:r>
        <w:t xml:space="preserve">Companion repository: https://github.com/rod-trent/MustLearnCodeQL</w:t>
      </w:r>
    </w:p>
    <w:p>
      <w:pPr>
        <w:spacing w:after="160"/>
      </w:pPr>
      <w:r>
        <w:t xml:space="preserve">GitHub Security Lab Zero-to-Hero series and the awesome-codeql list.</w:t>
      </w:r>
    </w:p>
    <w:p>
      <w:pPr>
        <w:spacing w:before="400"/>
      </w:pPr>
      <w:r>
        <w:rPr>
          <w:i/>
          <w:iCs/>
          <w:sz w:val="24"/>
          <w:szCs w:val="24"/>
        </w:rPr>
        <w:t xml:space="preserve">End of Must Learn CodeQL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color w:val="666666"/>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40" w:before="28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B9BD5"/>
      <w:sz w:val="24"/>
      <w:szCs w:val="24"/>
    </w:rPr>
  </w:style>
  <w:style w:type="paragraph" w:styleId="Title">
    <w:name w:val="Title"/>
    <w:basedOn w:val="Normal"/>
    <w:pPr>
      <w:spacing w:after="200" w:before="0"/>
      <w:jc w:val="center"/>
    </w:pPr>
    <w:rPr>
      <w:rFonts w:ascii="Calibri" w:cs="Calibri" w:eastAsia="Calibri" w:hAnsi="Calibri"/>
      <w:b/>
      <w:bCs/>
      <w:color w:val="1F4E79"/>
      <w:sz w:val="48"/>
      <w:szCs w:val="48"/>
    </w:rPr>
  </w:style>
  <w:style w:type="paragraph" w:styleId="Subtitle">
    <w:name w:val="Subtitle"/>
    <w:basedOn w:val="Normal"/>
    <w:pPr>
      <w:spacing w:after="400" w:before="0"/>
      <w:jc w:val="center"/>
    </w:pPr>
    <w:rPr>
      <w:rFonts w:ascii="Calibri" w:cs="Calibri" w:eastAsia="Calibri" w:hAnsi="Calibri"/>
      <w:i/>
      <w:iCs/>
      <w:color w:val="5B9BD5"/>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acznjyczrhg2jbsf_kzbf"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2026-10-15T16:20:21.864Z</dcterms:created>
  <dcterms:modified xsi:type="dcterms:W3CDTF">2026-10-15T16:20:21.870Z</dcterms:modified>
</cp:coreProperties>
</file>

<file path=docProps/custom.xml><?xml version="1.0" encoding="utf-8"?>
<Properties xmlns="http://schemas.openxmlformats.org/officeDocument/2006/custom-properties" xmlns:vt="http://schemas.openxmlformats.org/officeDocument/2006/docPropsVTypes"/>
</file>