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Must Learn CodeQL</w:t>
      </w:r>
    </w:p>
    <w:p>
      <w:pPr>
        <w:pStyle w:val="Subtitle"/>
      </w:pPr>
      <w:r>
        <w:t xml:space="preserve">A Complete Practical Guide to Semantic Code Analysis</w:t>
      </w:r>
    </w:p>
    <w:p>
      <w:pPr>
        <w:spacing w:before="400"/>
        <w:jc w:val="center"/>
      </w:pPr>
      <w:r>
        <w:rPr>
          <w:b/>
          <w:bCs/>
          <w:sz w:val="28"/>
          <w:szCs w:val="28"/>
        </w:rPr>
        <w:t xml:space="preserve">Rod Trent</w:t>
      </w:r>
    </w:p>
    <w:p>
      <w:pPr>
        <w:spacing w:before="120"/>
        <w:jc w:val="center"/>
      </w:pPr>
      <w:r>
        <w:rPr>
          <w:i/>
          <w:iCs/>
          <w:sz w:val="24"/>
          <w:szCs w:val="24"/>
        </w:rPr>
        <w:t xml:space="preserve">2026 Edition</w:t>
      </w:r>
    </w:p>
    <w:p>
      <w:pPr>
        <w:spacing w:before="600"/>
        <w:jc w:val="center"/>
      </w:pPr>
      <w:hyperlink w:history="1" r:id="rIdvzkbvatgys4cm0_uu5jni">
        <w:r>
          <w:rPr>
            <w:rStyle w:val="Hyperlink"/>
          </w:rPr>
          <w:t xml:space="preserve">github.com/rod-trent/MustLearnCodeQL</w:t>
        </w:r>
      </w:hyperlink>
    </w:p>
    <w:p>
      <w:pPr>
        <w:pStyle w:val="Heading1"/>
        <w:pageBreakBefore/>
      </w:pPr>
      <w:r>
        <w:t xml:space="preserve">How to Use This Book</w:t>
      </w:r>
    </w:p>
    <w:p>
      <w:pPr>
        <w:spacing w:after="200"/>
      </w:pPr>
      <w:r>
        <w:rPr>
          <w:sz w:val="22"/>
          <w:szCs w:val="22"/>
        </w:rPr>
        <w:t xml:space="preserve">This is a complete, hands-on guide to CodeQL. It is written so that you can go from zero knowledge to writing production-quality security and quality queries. Every chapter contains detailed explanations, step-by-step guidance, and concrete code examples that you can run.</w:t>
      </w:r>
    </w:p>
    <w:p>
      <w:pPr>
        <w:spacing w:after="200"/>
      </w:pPr>
      <w:r>
        <w:rPr>
          <w:sz w:val="22"/>
          <w:szCs w:val="22"/>
        </w:rPr>
        <w:t xml:space="preserve">All runnable examples live in the companion GitHub repository under examples/chapterNN/. Open the repository, create a CodeQL database for a small project, and follow along. The book is designed to be read sequentially, but experienced readers can jump to data-flow and taint-tracking chapters once the fundamentals are clear.</w:t>
      </w:r>
    </w:p>
    <w:p>
      <w:pPr>
        <w:spacing w:after="200"/>
      </w:pPr>
      <w:r>
        <w:rPr>
          <w:sz w:val="22"/>
          <w:szCs w:val="22"/>
        </w:rPr>
        <w:t xml:space="preserve">You will use the CodeQL CLI, the Visual Studio Code extension, and GitHub code scanning. The primary language used in examples is JavaScript/TypeScript for clarity, but the same patterns apply directly to Python, Java, C/C++, Go, and the other supported languages.</w:t>
      </w:r>
    </w:p>
    <w:p>
      <w:pPr>
        <w:pStyle w:val="Heading1"/>
        <w:pageBreakBefore/>
      </w:pPr>
      <w:r>
        <w:t xml:space="preserve">Chapter 1: Why CodeQL and How It Works</w:t>
      </w:r>
    </w:p>
    <w:p>
      <w:pPr>
        <w:pStyle w:val="Heading2"/>
      </w:pPr>
      <w:r>
        <w:t xml:space="preserve">The Problem CodeQL Solves</w:t>
      </w:r>
    </w:p>
    <w:p>
      <w:pPr>
        <w:spacing w:after="200"/>
      </w:pPr>
      <w:r>
        <w:rPr>
          <w:sz w:val="22"/>
          <w:szCs w:val="22"/>
        </w:rPr>
        <w:t xml:space="preserve">Traditional static analysis tools search for textual or simple syntactic patterns. They miss vulnerabilities that depend on how data actually moves through a program. A developer might sanitize input in one function and then pass the result through three more functions before it reaches a dangerous sink. Pattern matchers rarely catch these cases reliably.</w:t>
      </w:r>
    </w:p>
    <w:p>
      <w:pPr>
        <w:spacing w:after="200"/>
      </w:pPr>
      <w:r>
        <w:rPr>
          <w:sz w:val="22"/>
          <w:szCs w:val="22"/>
        </w:rPr>
        <w:t xml:space="preserve">CodeQL solves this by turning source code into a queryable database. The database contains not only the abstract syntax tree but also control-flow and data-flow information. Once the code is represented this way, you write declarative queries that ask questions such as “show me every place untrusted data reaches a SQL query without being sanitized.”</w:t>
      </w:r>
    </w:p>
    <w:p>
      <w:pPr>
        <w:pStyle w:val="Heading2"/>
      </w:pPr>
      <w:r>
        <w:t xml:space="preserve">Variant Analysis</w:t>
      </w:r>
    </w:p>
    <w:p>
      <w:pPr>
        <w:spacing w:after="200"/>
      </w:pPr>
      <w:r>
        <w:rPr>
          <w:sz w:val="22"/>
          <w:szCs w:val="22"/>
        </w:rPr>
        <w:t xml:space="preserve">Variant analysis is the practice of taking one known vulnerability and systematically finding every similar instance. Security researchers have done this manually for decades. CodeQL makes it scalable. You encode the essence of a bug in a query, then run that query against one repository or thousands. The same query can be added to CI so the bug class never returns.</w:t>
      </w:r>
    </w:p>
    <w:p>
      <w:pPr>
        <w:pStyle w:val="Heading2"/>
      </w:pPr>
      <w:r>
        <w:t xml:space="preserve">The Analysis Pipeline in Detail</w:t>
      </w:r>
    </w:p>
    <w:p>
      <w:pPr>
        <w:spacing w:after="200"/>
      </w:pPr>
      <w:r>
        <w:rPr>
          <w:sz w:val="22"/>
          <w:szCs w:val="22"/>
        </w:rPr>
        <w:t xml:space="preserve">Every analysis consists of three stages. First, an extractor creates a CodeQL database. For interpreted languages the extractor walks the source tree. For compiled languages it monitors the build. Second, you run one or more QL queries against the database. Third, the results are interpreted and mapped back to source locations, usually as SARIF alerts that appear in GitHub or in your editor.</w:t>
      </w:r>
    </w:p>
    <w:p>
      <w:pPr>
        <w:spacing w:after="200"/>
      </w:pPr>
      <w:r>
        <w:rPr>
          <w:sz w:val="22"/>
          <w:szCs w:val="22"/>
        </w:rPr>
        <w:t xml:space="preserve">Supported languages include C/C++, C#, Go, Java/Kotlin, JavaScript/TypeScript, Python, Ruby, Rust, Swift, and GitHub Actions. The default suite covers hundreds of CWEs. You can also write completely custom queries for your own coding standards.</w:t>
      </w:r>
    </w:p>
    <w:p>
      <w:pPr>
        <w:pStyle w:val="Heading2"/>
      </w:pPr>
      <w:r>
        <w:t xml:space="preserve">Your First Query</w:t>
      </w:r>
    </w:p>
    <w:p>
      <w:pPr>
        <w:spacing w:after="200"/>
      </w:pPr>
      <w:r>
        <w:rPr>
          <w:sz w:val="22"/>
          <w:szCs w:val="22"/>
        </w:rPr>
        <w:t xml:space="preserve">After you have a database, the simplest possible query is:</w:t>
      </w:r>
    </w:p>
    <w:p>
      <w:pPr>
        <w:shd w:fill="F5F5F5" w:val="clear"/>
        <w:spacing w:after="40" w:before="40"/>
      </w:pPr>
      <w:r>
        <w:rPr>
          <w:rFonts w:ascii="Consolas" w:cs="Consolas" w:eastAsia="Consolas" w:hAnsi="Consolas"/>
          <w:sz w:val="18"/>
          <w:szCs w:val="18"/>
        </w:rPr>
        <w:t xml:space="preserve">select "hello world"</w:t>
      </w:r>
    </w:p>
    <w:p>
      <w:pPr>
        <w:spacing w:after="200"/>
      </w:pPr>
      <w:r>
        <w:rPr>
          <w:sz w:val="22"/>
          <w:szCs w:val="22"/>
        </w:rPr>
        <w:t xml:space="preserve">It returns a single string. Real queries select program elements and attach explanatory messages. The rest of this book shows you how to write those queries.</w:t>
      </w:r>
    </w:p>
    <w:p>
      <w:pPr>
        <w:pStyle w:val="Heading1"/>
        <w:pageBreakBefore/>
      </w:pPr>
      <w:r>
        <w:t xml:space="preserve">Chapter 2: Tools, Setup, and Your First Database</w:t>
      </w:r>
    </w:p>
    <w:p>
      <w:pPr>
        <w:pStyle w:val="Heading2"/>
      </w:pPr>
      <w:r>
        <w:t xml:space="preserve">Choosing Your Environment</w:t>
      </w:r>
    </w:p>
    <w:p>
      <w:pPr>
        <w:spacing w:after="200"/>
      </w:pPr>
      <w:r>
        <w:rPr>
          <w:sz w:val="22"/>
          <w:szCs w:val="22"/>
        </w:rPr>
        <w:t xml:space="preserve">You have three practical options. The CodeQL CLI is best for automation and scripting. The Visual Studio Code extension is best while you are learning because it shows results inline and lets you explore the database. GitHub Codespaces gives you a fully configured environment with nothing to install.</w:t>
      </w:r>
    </w:p>
    <w:p>
      <w:pPr>
        <w:pStyle w:val="Heading2"/>
      </w:pPr>
      <w:r>
        <w:t xml:space="preserve">Installing the CLI</w:t>
      </w:r>
    </w:p>
    <w:p>
      <w:pPr>
        <w:spacing w:after="200"/>
      </w:pPr>
      <w:r>
        <w:rPr>
          <w:sz w:val="22"/>
          <w:szCs w:val="22"/>
        </w:rPr>
        <w:t xml:space="preserve">Download the CodeQL CLI bundle from the official GitHub releases. Extract it and ensure the codeql executable is on your PATH. Verify with:</w:t>
      </w:r>
    </w:p>
    <w:p>
      <w:pPr>
        <w:shd w:fill="F5F5F5" w:val="clear"/>
        <w:spacing w:after="40" w:before="40"/>
      </w:pPr>
      <w:r>
        <w:rPr>
          <w:rFonts w:ascii="Consolas" w:cs="Consolas" w:eastAsia="Consolas" w:hAnsi="Consolas"/>
          <w:sz w:val="18"/>
          <w:szCs w:val="18"/>
        </w:rPr>
        <w:t xml:space="preserve">codeql version</w:t>
      </w:r>
    </w:p>
    <w:p>
      <w:pPr>
        <w:spacing w:after="200"/>
      </w:pPr>
      <w:r>
        <w:rPr>
          <w:sz w:val="22"/>
          <w:szCs w:val="22"/>
        </w:rPr>
        <w:t xml:space="preserve">The VS Code extension can download and manage the CLI for you. Install the extension named “CodeQL” from the Marketplace, then use the Command Palette to create a database or run a query.</w:t>
      </w:r>
    </w:p>
    <w:p>
      <w:pPr>
        <w:pStyle w:val="Heading2"/>
      </w:pPr>
      <w:r>
        <w:t xml:space="preserve">Creating a Database</w:t>
      </w:r>
    </w:p>
    <w:p>
      <w:pPr>
        <w:spacing w:after="200"/>
      </w:pPr>
      <w:r>
        <w:rPr>
          <w:sz w:val="22"/>
          <w:szCs w:val="22"/>
        </w:rPr>
        <w:t xml:space="preserve">The fundamental command is:</w:t>
      </w:r>
    </w:p>
    <w:p>
      <w:pPr>
        <w:shd w:fill="F5F5F5" w:val="clear"/>
        <w:spacing w:after="40" w:before="40"/>
      </w:pPr>
      <w:r>
        <w:rPr>
          <w:rFonts w:ascii="Consolas" w:cs="Consolas" w:eastAsia="Consolas" w:hAnsi="Consolas"/>
          <w:sz w:val="18"/>
          <w:szCs w:val="18"/>
        </w:rPr>
        <w:t xml:space="preserve">codeql database create my-db --language=javascript --source-root=./my-project</w:t>
      </w:r>
    </w:p>
    <w:p>
      <w:pPr>
        <w:spacing w:after="200"/>
      </w:pPr>
      <w:r>
        <w:rPr>
          <w:sz w:val="22"/>
          <w:szCs w:val="22"/>
        </w:rPr>
        <w:t xml:space="preserve">For Python replace the language flag. For Java or C++ you normally add a --command that builds the project so CodeQL can observe compilation. Detailed examples appear in the next chapter and in the repository under examples/chapter03/.</w:t>
      </w:r>
    </w:p>
    <w:p>
      <w:pPr>
        <w:pStyle w:val="Heading2"/>
      </w:pPr>
      <w:r>
        <w:t xml:space="preserve">Downloading Public Databases</w:t>
      </w:r>
    </w:p>
    <w:p>
      <w:pPr>
        <w:spacing w:after="200"/>
      </w:pPr>
      <w:r>
        <w:rPr>
          <w:sz w:val="22"/>
          <w:szCs w:val="22"/>
        </w:rPr>
        <w:t xml:space="preserve">For many popular open-source repositories you can download a pre-built CodeQL database from GitHub instead of creating one yourself. This is the fastest way to start experimenting with queries.</w:t>
      </w:r>
    </w:p>
    <w:p>
      <w:pPr>
        <w:pStyle w:val="Heading1"/>
        <w:pageBreakBefore/>
      </w:pPr>
      <w:r>
        <w:t xml:space="preserve">Chapter 3: CodeQL Database Creation</w:t>
      </w:r>
    </w:p>
    <w:p>
      <w:pPr>
        <w:pStyle w:val="Heading2"/>
      </w:pPr>
      <w:r>
        <w:t xml:space="preserve">What Lives Inside a Database</w:t>
      </w:r>
    </w:p>
    <w:p>
      <w:pPr>
        <w:spacing w:after="200"/>
      </w:pPr>
      <w:r>
        <w:rPr>
          <w:sz w:val="22"/>
          <w:szCs w:val="22"/>
        </w:rPr>
        <w:t xml:space="preserve">A CodeQL database is a directory containing a relational snapshot of one language’s code. It holds the extracted abstract syntax tree, name-resolution and type information, control-flow edges, the foundations of the data-flow graph, copies or references to the original source files, the language schema, and log files from the extraction process.</w:t>
      </w:r>
    </w:p>
    <w:p>
      <w:pPr>
        <w:pStyle w:val="Heading2"/>
      </w:pPr>
      <w:r>
        <w:t xml:space="preserve">Interpreted versus Compiled Languages</w:t>
      </w:r>
    </w:p>
    <w:p>
      <w:pPr>
        <w:spacing w:after="200"/>
      </w:pPr>
      <w:r>
        <w:rPr>
          <w:sz w:val="22"/>
          <w:szCs w:val="22"/>
        </w:rPr>
        <w:t xml:space="preserve">For JavaScript, Python, Ruby, and similar languages the extractor runs directly on the source. For C/C++, Java, C#, Go, Rust, and Swift, CodeQL monitors the build. Every time the compiler is invoked, the extractor records the source and the semantic information the compiler produced. This is why a correct build command is essential for compiled languages.</w:t>
      </w:r>
    </w:p>
    <w:p>
      <w:pPr>
        <w:pStyle w:val="Heading2"/>
      </w:pPr>
      <w:r>
        <w:t xml:space="preserve">Practical Creation Commands</w:t>
      </w:r>
    </w:p>
    <w:p>
      <w:pPr>
        <w:spacing w:after="200"/>
      </w:pPr>
      <w:r>
        <w:rPr>
          <w:sz w:val="22"/>
          <w:szCs w:val="22"/>
        </w:rPr>
        <w:t xml:space="preserve">JavaScript:</w:t>
      </w:r>
    </w:p>
    <w:p>
      <w:pPr>
        <w:shd w:fill="F5F5F5" w:val="clear"/>
        <w:spacing w:after="40" w:before="40"/>
      </w:pPr>
      <w:r>
        <w:rPr>
          <w:rFonts w:ascii="Consolas" w:cs="Consolas" w:eastAsia="Consolas" w:hAnsi="Consolas"/>
          <w:sz w:val="18"/>
          <w:szCs w:val="18"/>
        </w:rPr>
        <w:t xml:space="preserve">codeql database create js-db --language=javascript --source-root=.</w:t>
      </w:r>
    </w:p>
    <w:p>
      <w:pPr>
        <w:spacing w:after="200"/>
      </w:pPr>
      <w:r>
        <w:rPr>
          <w:sz w:val="22"/>
          <w:szCs w:val="22"/>
        </w:rPr>
        <w:t xml:space="preserve">Python:</w:t>
      </w:r>
    </w:p>
    <w:p>
      <w:pPr>
        <w:shd w:fill="F5F5F5" w:val="clear"/>
        <w:spacing w:after="40" w:before="40"/>
      </w:pPr>
      <w:r>
        <w:rPr>
          <w:rFonts w:ascii="Consolas" w:cs="Consolas" w:eastAsia="Consolas" w:hAnsi="Consolas"/>
          <w:sz w:val="18"/>
          <w:szCs w:val="18"/>
        </w:rPr>
        <w:t xml:space="preserve">codeql database create py-db --language=python --source-root=.</w:t>
      </w:r>
    </w:p>
    <w:p>
      <w:pPr>
        <w:spacing w:after="200"/>
      </w:pPr>
      <w:r>
        <w:rPr>
          <w:sz w:val="22"/>
          <w:szCs w:val="22"/>
        </w:rPr>
        <w:t xml:space="preserve">Java with Maven:</w:t>
      </w:r>
    </w:p>
    <w:p>
      <w:pPr>
        <w:shd w:fill="F5F5F5" w:val="clear"/>
        <w:spacing w:after="40" w:before="40"/>
      </w:pPr>
      <w:r>
        <w:rPr>
          <w:rFonts w:ascii="Consolas" w:cs="Consolas" w:eastAsia="Consolas" w:hAnsi="Consolas"/>
          <w:sz w:val="18"/>
          <w:szCs w:val="18"/>
        </w:rPr>
        <w:t xml:space="preserve">codeql database create java-db --language=java --source-root=. --command="mvn clean compile -DskipTests"</w:t>
      </w:r>
    </w:p>
    <w:p>
      <w:pPr>
        <w:pStyle w:val="Heading2"/>
      </w:pPr>
      <w:r>
        <w:t xml:space="preserve">Inspecting a Database</w:t>
      </w:r>
    </w:p>
    <w:p>
      <w:pPr>
        <w:spacing w:after="200"/>
      </w:pPr>
      <w:r>
        <w:rPr>
          <w:sz w:val="22"/>
          <w:szCs w:val="22"/>
        </w:rPr>
        <w:t xml:space="preserve">After creation you can examine the database with:</w:t>
      </w:r>
    </w:p>
    <w:p>
      <w:pPr>
        <w:shd w:fill="F5F5F5" w:val="clear"/>
        <w:spacing w:after="40" w:before="40"/>
      </w:pPr>
      <w:r>
        <w:rPr>
          <w:rFonts w:ascii="Consolas" w:cs="Consolas" w:eastAsia="Consolas" w:hAnsi="Consolas"/>
          <w:sz w:val="18"/>
          <w:szCs w:val="18"/>
        </w:rPr>
        <w:t xml:space="preserve">codeql database info my-db</w:t>
      </w:r>
    </w:p>
    <w:p>
      <w:pPr>
        <w:shd w:fill="F5F5F5" w:val="clear"/>
        <w:spacing w:after="40" w:before="40"/>
      </w:pPr>
      <w:r>
        <w:rPr>
          <w:rFonts w:ascii="Consolas" w:cs="Consolas" w:eastAsia="Consolas" w:hAnsi="Consolas"/>
          <w:sz w:val="18"/>
          <w:szCs w:val="18"/>
        </w:rPr>
        <w:t xml:space="preserve">codeql resolve database my-db</w:t>
      </w:r>
    </w:p>
    <w:p>
      <w:pPr>
        <w:spacing w:after="200"/>
      </w:pPr>
      <w:r>
        <w:rPr>
          <w:sz w:val="22"/>
          <w:szCs w:val="22"/>
        </w:rPr>
        <w:t xml:space="preserve">These commands confirm the language, source root, and creation time. The database is immutable; if the source changes you create a new one. Multi-language repositories produce one database per language.</w:t>
      </w:r>
    </w:p>
    <w:p>
      <w:pPr>
        <w:pStyle w:val="Heading1"/>
        <w:pageBreakBefore/>
      </w:pPr>
      <w:r>
        <w:t xml:space="preserve">Chapter 4: QL Language Fundamentals</w:t>
      </w:r>
    </w:p>
    <w:p>
      <w:pPr>
        <w:pStyle w:val="Heading2"/>
      </w:pPr>
      <w:r>
        <w:t xml:space="preserve">Declarative Logic</w:t>
      </w:r>
    </w:p>
    <w:p>
      <w:pPr>
        <w:spacing w:after="200"/>
      </w:pPr>
      <w:r>
        <w:rPr>
          <w:sz w:val="22"/>
          <w:szCs w:val="22"/>
        </w:rPr>
        <w:t xml:space="preserve">QL is a declarative language based on Datalog. You describe the set of results you want; the engine decides how to compute them efficiently. The surface syntax resembles SQL, but the underlying model is logical relations.</w:t>
      </w:r>
    </w:p>
    <w:p>
      <w:pPr>
        <w:pStyle w:val="Heading2"/>
      </w:pPr>
      <w:r>
        <w:t xml:space="preserve">Core Constructs</w:t>
      </w:r>
    </w:p>
    <w:p>
      <w:pPr>
        <w:spacing w:after="200"/>
      </w:pPr>
      <w:r>
        <w:rPr>
          <w:sz w:val="22"/>
          <w:szCs w:val="22"/>
        </w:rPr>
        <w:t xml:space="preserve">A query normally has a from clause that introduces variables, a where clause that constrains them with formulas, and a select clause that defines the output. Formulas use and, or, not, exists, and forall. Predicates are named reusable formulas. Classes give an object-oriented view over the database tables. Modules organize related definitions.</w:t>
      </w:r>
    </w:p>
    <w:p>
      <w:pPr>
        <w:pStyle w:val="Heading2"/>
      </w:pPr>
      <w:r>
        <w:t xml:space="preserve">Recursion and Aggregates</w:t>
      </w:r>
    </w:p>
    <w:p>
      <w:pPr>
        <w:spacing w:after="200"/>
      </w:pPr>
      <w:r>
        <w:rPr>
          <w:sz w:val="22"/>
          <w:szCs w:val="22"/>
        </w:rPr>
        <w:t xml:space="preserve">QL supports recursion, which is the natural way to express transitive relationships such as “all functions reachable from this entry point.” Aggregates (count, sum, avg, min, max) let you compute summary statistics. The official QL tutorials—Find the thief, Catch the fire starter, Crown the rightful heir—are excellent practice for these ideas before you analyze real code.</w:t>
      </w:r>
    </w:p>
    <w:p>
      <w:pPr>
        <w:pStyle w:val="Heading2"/>
      </w:pPr>
      <w:r>
        <w:t xml:space="preserve">A Small Example</w:t>
      </w:r>
    </w:p>
    <w:p>
      <w:pPr>
        <w:shd w:fill="F5F5F5" w:val="clear"/>
        <w:spacing w:after="40" w:before="40"/>
      </w:pPr>
      <w:r>
        <w:rPr>
          <w:rFonts w:ascii="Consolas" w:cs="Consolas" w:eastAsia="Consolas" w:hAnsi="Consolas"/>
          <w:sz w:val="18"/>
          <w:szCs w:val="18"/>
        </w:rPr>
        <w:t xml:space="preserve">import javascript</w:t>
      </w:r>
    </w:p>
    <w:p>
      <w:pPr>
        <w:shd w:fill="F5F5F5" w:val="clear"/>
        <w:spacing w:after="40" w:before="40"/>
      </w:pPr>
      <w:r>
        <w:rPr>
          <w:rFonts w:ascii="Consolas" w:cs="Consolas" w:eastAsia="Consolas" w:hAnsi="Consolas"/>
          <w:sz w:val="18"/>
          <w:szCs w:val="18"/>
        </w:rPr>
        <w:t xml:space="preserve">from Function f</w:t>
      </w:r>
    </w:p>
    <w:p>
      <w:pPr>
        <w:shd w:fill="F5F5F5" w:val="clear"/>
        <w:spacing w:after="40" w:before="40"/>
      </w:pPr>
      <w:r>
        <w:rPr>
          <w:rFonts w:ascii="Consolas" w:cs="Consolas" w:eastAsia="Consolas" w:hAnsi="Consolas"/>
          <w:sz w:val="18"/>
          <w:szCs w:val="18"/>
        </w:rPr>
        <w:t xml:space="preserve">where f.getName() = "main"</w:t>
      </w:r>
    </w:p>
    <w:p>
      <w:pPr>
        <w:shd w:fill="F5F5F5" w:val="clear"/>
        <w:spacing w:after="40" w:before="40"/>
      </w:pPr>
      <w:r>
        <w:rPr>
          <w:rFonts w:ascii="Consolas" w:cs="Consolas" w:eastAsia="Consolas" w:hAnsi="Consolas"/>
          <w:sz w:val="18"/>
          <w:szCs w:val="18"/>
        </w:rPr>
        <w:t xml:space="preserve">select f, "Found main"</w:t>
      </w:r>
    </w:p>
    <w:p>
      <w:pPr>
        <w:pStyle w:val="Heading1"/>
        <w:pageBreakBefore/>
      </w:pPr>
      <w:r>
        <w:t xml:space="preserve">Chapter 5: Writing Custom Predicates</w:t>
      </w:r>
    </w:p>
    <w:p>
      <w:pPr>
        <w:pStyle w:val="Heading2"/>
      </w:pPr>
      <w:r>
        <w:t xml:space="preserve">Predicates as the Unit of Reuse</w:t>
      </w:r>
    </w:p>
    <w:p>
      <w:pPr>
        <w:spacing w:after="200"/>
      </w:pPr>
      <w:r>
        <w:rPr>
          <w:sz w:val="22"/>
          <w:szCs w:val="22"/>
        </w:rPr>
        <w:t xml:space="preserve">A predicate is a named logical relation. Writing good predicates is the single most important skill for readable, maintainable, and performant queries. A predicate can take parameters, return a result, and be recursive.</w:t>
      </w:r>
    </w:p>
    <w:p>
      <w:pPr>
        <w:pStyle w:val="Heading2"/>
      </w:pPr>
      <w:r>
        <w:t xml:space="preserve">Simple Predicate</w:t>
      </w:r>
    </w:p>
    <w:p>
      <w:pPr>
        <w:shd w:fill="F5F5F5" w:val="clear"/>
        <w:spacing w:after="40" w:before="40"/>
      </w:pPr>
      <w:r>
        <w:rPr>
          <w:rFonts w:ascii="Consolas" w:cs="Consolas" w:eastAsia="Consolas" w:hAnsi="Consolas"/>
          <w:sz w:val="18"/>
          <w:szCs w:val="18"/>
        </w:rPr>
        <w:t xml:space="preserve">predicate isEvalCall(CallExpr call) {</w:t>
      </w:r>
    </w:p>
    <w:p>
      <w:pPr>
        <w:shd w:fill="F5F5F5" w:val="clear"/>
        <w:spacing w:after="40" w:before="40"/>
      </w:pPr>
      <w:r>
        <w:rPr>
          <w:rFonts w:ascii="Consolas" w:cs="Consolas" w:eastAsia="Consolas" w:hAnsi="Consolas"/>
          <w:sz w:val="18"/>
          <w:szCs w:val="18"/>
        </w:rPr>
        <w:t xml:space="preserve">  call.getCalleeName() = "eval"</w:t>
      </w:r>
    </w:p>
    <w:p>
      <w:pPr>
        <w:shd w:fill="F5F5F5" w:val="clear"/>
        <w:spacing w:after="40" w:before="40"/>
      </w:pPr>
      <w:r>
        <w:rPr>
          <w:rFonts w:ascii="Consolas" w:cs="Consolas" w:eastAsia="Consolas" w:hAnsi="Consolas"/>
          <w:sz w:val="18"/>
          <w:szCs w:val="18"/>
        </w:rPr>
        <w:t xml:space="preserve">}</w:t>
      </w:r>
    </w:p>
    <w:p>
      <w:pPr>
        <w:spacing w:after="200"/>
      </w:pPr>
      <w:r>
        <w:rPr>
          <w:sz w:val="22"/>
          <w:szCs w:val="22"/>
        </w:rPr>
        <w:t xml:space="preserve">You then use it in a query exactly as you would use a built-in predicate. The full file is in examples/chapter05/eval-call.ql.</w:t>
      </w:r>
    </w:p>
    <w:p>
      <w:pPr>
        <w:pStyle w:val="Heading2"/>
      </w:pPr>
      <w:r>
        <w:t xml:space="preserve">Predicates That Return Values</w:t>
      </w:r>
    </w:p>
    <w:p>
      <w:pPr>
        <w:shd w:fill="F5F5F5" w:val="clear"/>
        <w:spacing w:after="40" w:before="40"/>
      </w:pPr>
      <w:r>
        <w:rPr>
          <w:rFonts w:ascii="Consolas" w:cs="Consolas" w:eastAsia="Consolas" w:hAnsi="Consolas"/>
          <w:sz w:val="18"/>
          <w:szCs w:val="18"/>
        </w:rPr>
        <w:t xml:space="preserve">string getNameOrEmpty(Function f) {</w:t>
      </w:r>
    </w:p>
    <w:p>
      <w:pPr>
        <w:shd w:fill="F5F5F5" w:val="clear"/>
        <w:spacing w:after="40" w:before="40"/>
      </w:pPr>
      <w:r>
        <w:rPr>
          <w:rFonts w:ascii="Consolas" w:cs="Consolas" w:eastAsia="Consolas" w:hAnsi="Consolas"/>
          <w:sz w:val="18"/>
          <w:szCs w:val="18"/>
        </w:rPr>
        <w:t xml:space="preserve">  result = f.getName()</w:t>
      </w:r>
    </w:p>
    <w:p>
      <w:pPr>
        <w:shd w:fill="F5F5F5" w:val="clear"/>
        <w:spacing w:after="40" w:before="40"/>
      </w:pPr>
      <w:r>
        <w:rPr>
          <w:rFonts w:ascii="Consolas" w:cs="Consolas" w:eastAsia="Consolas" w:hAnsi="Consolas"/>
          <w:sz w:val="18"/>
          <w:szCs w:val="18"/>
        </w:rPr>
        <w:t xml:space="preserve">  or</w:t>
      </w:r>
    </w:p>
    <w:p>
      <w:pPr>
        <w:shd w:fill="F5F5F5" w:val="clear"/>
        <w:spacing w:after="40" w:before="40"/>
      </w:pPr>
      <w:r>
        <w:rPr>
          <w:rFonts w:ascii="Consolas" w:cs="Consolas" w:eastAsia="Consolas" w:hAnsi="Consolas"/>
          <w:sz w:val="18"/>
          <w:szCs w:val="18"/>
        </w:rPr>
        <w:t xml:space="preserve">  not exists(f.getName()) and result = ""</w:t>
      </w:r>
    </w:p>
    <w:p>
      <w:pPr>
        <w:shd w:fill="F5F5F5" w:val="clear"/>
        <w:spacing w:after="40" w:before="40"/>
      </w:pPr>
      <w:r>
        <w:rPr>
          <w:rFonts w:ascii="Consolas" w:cs="Consolas" w:eastAsia="Consolas" w:hAnsi="Consolas"/>
          <w:sz w:val="18"/>
          <w:szCs w:val="18"/>
        </w:rPr>
        <w:t xml:space="preserve">}</w:t>
      </w:r>
    </w:p>
    <w:p>
      <w:pPr>
        <w:pStyle w:val="Heading2"/>
      </w:pPr>
      <w:r>
        <w:t xml:space="preserve">Recursive Predicates</w:t>
      </w:r>
    </w:p>
    <w:p>
      <w:pPr>
        <w:spacing w:after="200"/>
      </w:pPr>
      <w:r>
        <w:rPr>
          <w:sz w:val="22"/>
          <w:szCs w:val="22"/>
        </w:rPr>
        <w:t xml:space="preserve">Recursion is idiomatic:</w:t>
      </w:r>
    </w:p>
    <w:p>
      <w:pPr>
        <w:shd w:fill="F5F5F5" w:val="clear"/>
        <w:spacing w:after="40" w:before="40"/>
      </w:pPr>
      <w:r>
        <w:rPr>
          <w:rFonts w:ascii="Consolas" w:cs="Consolas" w:eastAsia="Consolas" w:hAnsi="Consolas"/>
          <w:sz w:val="18"/>
          <w:szCs w:val="18"/>
        </w:rPr>
        <w:t xml:space="preserve">predicate reaches(Function start, Function target) {</w:t>
      </w:r>
    </w:p>
    <w:p>
      <w:pPr>
        <w:shd w:fill="F5F5F5" w:val="clear"/>
        <w:spacing w:after="40" w:before="40"/>
      </w:pPr>
      <w:r>
        <w:rPr>
          <w:rFonts w:ascii="Consolas" w:cs="Consolas" w:eastAsia="Consolas" w:hAnsi="Consolas"/>
          <w:sz w:val="18"/>
          <w:szCs w:val="18"/>
        </w:rPr>
        <w:t xml:space="preserve">  start.calls(target)</w:t>
      </w:r>
    </w:p>
    <w:p>
      <w:pPr>
        <w:shd w:fill="F5F5F5" w:val="clear"/>
        <w:spacing w:after="40" w:before="40"/>
      </w:pPr>
      <w:r>
        <w:rPr>
          <w:rFonts w:ascii="Consolas" w:cs="Consolas" w:eastAsia="Consolas" w:hAnsi="Consolas"/>
          <w:sz w:val="18"/>
          <w:szCs w:val="18"/>
        </w:rPr>
        <w:t xml:space="preserve">  or</w:t>
      </w:r>
    </w:p>
    <w:p>
      <w:pPr>
        <w:shd w:fill="F5F5F5" w:val="clear"/>
        <w:spacing w:after="40" w:before="40"/>
      </w:pPr>
      <w:r>
        <w:rPr>
          <w:rFonts w:ascii="Consolas" w:cs="Consolas" w:eastAsia="Consolas" w:hAnsi="Consolas"/>
          <w:sz w:val="18"/>
          <w:szCs w:val="18"/>
        </w:rPr>
        <w:t xml:space="preserve">  exists(Function mid | reaches(start, mid) and mid.calls(target))</w:t>
      </w:r>
    </w:p>
    <w:p>
      <w:pPr>
        <w:shd w:fill="F5F5F5" w:val="clear"/>
        <w:spacing w:after="40" w:before="40"/>
      </w:pPr>
      <w:r>
        <w:rPr>
          <w:rFonts w:ascii="Consolas" w:cs="Consolas" w:eastAsia="Consolas" w:hAnsi="Consolas"/>
          <w:sz w:val="18"/>
          <w:szCs w:val="18"/>
        </w:rPr>
        <w:t xml:space="preserve">}</w:t>
      </w:r>
    </w:p>
    <w:p>
      <w:pPr>
        <w:spacing w:after="200"/>
      </w:pPr>
      <w:r>
        <w:rPr>
          <w:sz w:val="22"/>
          <w:szCs w:val="22"/>
        </w:rPr>
        <w:t xml:space="preserve">Place reusable predicates in modules so other queries can import them. Test them in isolation before composing larger analyses.</w:t>
      </w:r>
    </w:p>
    <w:p>
      <w:pPr>
        <w:pStyle w:val="Heading1"/>
        <w:pageBreakBefore/>
      </w:pPr>
      <w:r>
        <w:t xml:space="preserve">Chapter 6: Writing Your First CodeQL Queries</w:t>
      </w:r>
    </w:p>
    <w:p>
      <w:pPr>
        <w:pStyle w:val="Heading2"/>
      </w:pPr>
      <w:r>
        <w:t xml:space="preserve">Query File Structure</w:t>
      </w:r>
    </w:p>
    <w:p>
      <w:pPr>
        <w:spacing w:after="200"/>
      </w:pPr>
      <w:r>
        <w:rPr>
          <w:sz w:val="22"/>
          <w:szCs w:val="22"/>
        </w:rPr>
        <w:t xml:space="preserve">Every query begins with a metadata comment block. The most important fields are @kind (problem or path-problem), @id, @name, @description, and @problem.severity. After the metadata come import statements and the query itself.</w:t>
      </w:r>
    </w:p>
    <w:p>
      <w:pPr>
        <w:pStyle w:val="Heading2"/>
      </w:pPr>
      <w:r>
        <w:t xml:space="preserve">Alert Query Example</w:t>
      </w:r>
    </w:p>
    <w:p>
      <w:pPr>
        <w:shd w:fill="F5F5F5" w:val="clear"/>
        <w:spacing w:after="40" w:before="40"/>
      </w:pPr>
      <w:r>
        <w:rPr>
          <w:rFonts w:ascii="Consolas" w:cs="Consolas" w:eastAsia="Consolas" w:hAnsi="Consolas"/>
          <w:sz w:val="18"/>
          <w:szCs w:val="18"/>
        </w:rPr>
        <w:t xml:space="preserve">/**</w:t>
      </w:r>
    </w:p>
    <w:p>
      <w:pPr>
        <w:shd w:fill="F5F5F5" w:val="clear"/>
        <w:spacing w:after="40" w:before="40"/>
      </w:pPr>
      <w:r>
        <w:rPr>
          <w:rFonts w:ascii="Consolas" w:cs="Consolas" w:eastAsia="Consolas" w:hAnsi="Consolas"/>
          <w:sz w:val="18"/>
          <w:szCs w:val="18"/>
        </w:rPr>
        <w:t xml:space="preserve"> * @kind problem</w:t>
      </w:r>
    </w:p>
    <w:p>
      <w:pPr>
        <w:shd w:fill="F5F5F5" w:val="clear"/>
        <w:spacing w:after="40" w:before="40"/>
      </w:pPr>
      <w:r>
        <w:rPr>
          <w:rFonts w:ascii="Consolas" w:cs="Consolas" w:eastAsia="Consolas" w:hAnsi="Consolas"/>
          <w:sz w:val="18"/>
          <w:szCs w:val="18"/>
        </w:rPr>
        <w:t xml:space="preserve"> * @id mustlearn/interesting-calls</w:t>
      </w:r>
    </w:p>
    <w:p>
      <w:pPr>
        <w:shd w:fill="F5F5F5" w:val="clear"/>
        <w:spacing w:after="40" w:before="40"/>
      </w:pPr>
      <w:r>
        <w:rPr>
          <w:rFonts w:ascii="Consolas" w:cs="Consolas" w:eastAsia="Consolas" w:hAnsi="Consolas"/>
          <w:sz w:val="18"/>
          <w:szCs w:val="18"/>
        </w:rPr>
        <w:t xml:space="preserve"> * @name Interesting calls</w:t>
      </w:r>
    </w:p>
    <w:p>
      <w:pPr>
        <w:shd w:fill="F5F5F5" w:val="clear"/>
        <w:spacing w:after="40" w:before="40"/>
      </w:pPr>
      <w:r>
        <w:rPr>
          <w:rFonts w:ascii="Consolas" w:cs="Consolas" w:eastAsia="Consolas" w:hAnsi="Consolas"/>
          <w:sz w:val="18"/>
          <w:szCs w:val="18"/>
        </w:rPr>
        <w:t xml:space="preserve"> */</w:t>
      </w:r>
    </w:p>
    <w:p>
      <w:pPr>
        <w:shd w:fill="F5F5F5" w:val="clear"/>
        <w:spacing w:after="40" w:before="40"/>
      </w:pPr>
      <w:r>
        <w:rPr>
          <w:rFonts w:ascii="Consolas" w:cs="Consolas" w:eastAsia="Consolas" w:hAnsi="Consolas"/>
          <w:sz w:val="18"/>
          <w:szCs w:val="18"/>
        </w:rPr>
        <w:t xml:space="preserve">import javascript</w:t>
      </w:r>
    </w:p>
    <w:p>
      <w:pPr>
        <w:shd w:fill="F5F5F5" w:val="clear"/>
        <w:spacing w:after="40" w:before="40"/>
      </w:pPr>
      <w:r>
        <w:rPr>
          <w:rFonts w:ascii="Consolas" w:cs="Consolas" w:eastAsia="Consolas" w:hAnsi="Consolas"/>
          <w:sz w:val="18"/>
          <w:szCs w:val="18"/>
        </w:rPr>
        <w:t xml:space="preserve">predicate isInterestingCall(CallExpr c) {</w:t>
      </w:r>
    </w:p>
    <w:p>
      <w:pPr>
        <w:shd w:fill="F5F5F5" w:val="clear"/>
        <w:spacing w:after="40" w:before="40"/>
      </w:pPr>
      <w:r>
        <w:rPr>
          <w:rFonts w:ascii="Consolas" w:cs="Consolas" w:eastAsia="Consolas" w:hAnsi="Consolas"/>
          <w:sz w:val="18"/>
          <w:szCs w:val="18"/>
        </w:rPr>
        <w:t xml:space="preserve">  c.getCalleeName() = "eval" or c.getCalleeName() = "Function"</w:t>
      </w:r>
    </w:p>
    <w:p>
      <w:pPr>
        <w:shd w:fill="F5F5F5" w:val="clear"/>
        <w:spacing w:after="40" w:before="40"/>
      </w:pPr>
      <w:r>
        <w:rPr>
          <w:rFonts w:ascii="Consolas" w:cs="Consolas" w:eastAsia="Consolas" w:hAnsi="Consolas"/>
          <w:sz w:val="18"/>
          <w:szCs w:val="18"/>
        </w:rPr>
        <w:t xml:space="preserve">}</w:t>
      </w:r>
    </w:p>
    <w:p>
      <w:pPr>
        <w:shd w:fill="F5F5F5" w:val="clear"/>
        <w:spacing w:after="40" w:before="40"/>
      </w:pPr>
      <w:r>
        <w:rPr>
          <w:rFonts w:ascii="Consolas" w:cs="Consolas" w:eastAsia="Consolas" w:hAnsi="Consolas"/>
          <w:sz w:val="18"/>
          <w:szCs w:val="18"/>
        </w:rPr>
        <w:t xml:space="preserve">from CallExpr c</w:t>
      </w:r>
    </w:p>
    <w:p>
      <w:pPr>
        <w:shd w:fill="F5F5F5" w:val="clear"/>
        <w:spacing w:after="40" w:before="40"/>
      </w:pPr>
      <w:r>
        <w:rPr>
          <w:rFonts w:ascii="Consolas" w:cs="Consolas" w:eastAsia="Consolas" w:hAnsi="Consolas"/>
          <w:sz w:val="18"/>
          <w:szCs w:val="18"/>
        </w:rPr>
        <w:t xml:space="preserve">where isInterestingCall(c)</w:t>
      </w:r>
    </w:p>
    <w:p>
      <w:pPr>
        <w:shd w:fill="F5F5F5" w:val="clear"/>
        <w:spacing w:after="40" w:before="40"/>
      </w:pPr>
      <w:r>
        <w:rPr>
          <w:rFonts w:ascii="Consolas" w:cs="Consolas" w:eastAsia="Consolas" w:hAnsi="Consolas"/>
          <w:sz w:val="18"/>
          <w:szCs w:val="18"/>
        </w:rPr>
        <w:t xml:space="preserve">select c, "Interesting call found."</w:t>
      </w:r>
    </w:p>
    <w:p>
      <w:pPr>
        <w:spacing w:after="200"/>
      </w:pPr>
      <w:r>
        <w:rPr>
          <w:sz w:val="22"/>
          <w:szCs w:val="22"/>
        </w:rPr>
        <w:t xml:space="preserve">This exact query is in examples/chapter06/interesting-calls.ql. Run it against any JavaScript database.</w:t>
      </w:r>
    </w:p>
    <w:p>
      <w:pPr>
        <w:pStyle w:val="Heading2"/>
      </w:pPr>
      <w:r>
        <w:t xml:space="preserve">Making Results Actionable</w:t>
      </w:r>
    </w:p>
    <w:p>
      <w:pPr>
        <w:spacing w:after="200"/>
      </w:pPr>
      <w:r>
        <w:rPr>
          <w:sz w:val="22"/>
          <w:szCs w:val="22"/>
        </w:rPr>
        <w:t xml:space="preserve">Good select messages explain why the result matters and, when possible, point to the most relevant location. For path queries the select clause has a required four-part form so the tooling can display the full path from source to sink.</w:t>
      </w:r>
    </w:p>
    <w:p>
      <w:pPr>
        <w:pStyle w:val="Heading1"/>
        <w:pageBreakBefore/>
      </w:pPr>
      <w:r>
        <w:t xml:space="preserve">Chapter 7: Exploring Code with Language Libraries</w:t>
      </w:r>
    </w:p>
    <w:p>
      <w:pPr>
        <w:pStyle w:val="Heading2"/>
      </w:pPr>
      <w:r>
        <w:t xml:space="preserve">The Standard Library Model</w:t>
      </w:r>
    </w:p>
    <w:p>
      <w:pPr>
        <w:spacing w:after="200"/>
      </w:pPr>
      <w:r>
        <w:rPr>
          <w:sz w:val="22"/>
          <w:szCs w:val="22"/>
        </w:rPr>
        <w:t xml:space="preserve">Each language has a standard library that turns the raw database tables into classes such as Function, CallExpr, Expr, and Stmt. You almost always start by importing the language module and selecting from one of these classes.</w:t>
      </w:r>
    </w:p>
    <w:p>
      <w:pPr>
        <w:pStyle w:val="Heading2"/>
      </w:pPr>
      <w:r>
        <w:t xml:space="preserve">Navigation Patterns</w:t>
      </w:r>
    </w:p>
    <w:p>
      <w:pPr>
        <w:spacing w:after="200"/>
      </w:pPr>
      <w:r>
        <w:rPr>
          <w:sz w:val="22"/>
          <w:szCs w:val="22"/>
        </w:rPr>
        <w:t xml:space="preserve">From a Function you can reach its parameters, body, and callers. From a CallExpr you can reach the callee and the arguments. The language guides document dozens of these navigation predicates. Start with simple selections, examine the results, then add where clauses to refine.</w:t>
      </w:r>
    </w:p>
    <w:p>
      <w:pPr>
        <w:pStyle w:val="Heading2"/>
      </w:pPr>
      <w:r>
        <w:t xml:space="preserve">Example</w:t>
      </w:r>
    </w:p>
    <w:p>
      <w:pPr>
        <w:shd w:fill="F5F5F5" w:val="clear"/>
        <w:spacing w:after="40" w:before="40"/>
      </w:pPr>
      <w:r>
        <w:rPr>
          <w:rFonts w:ascii="Consolas" w:cs="Consolas" w:eastAsia="Consolas" w:hAnsi="Consolas"/>
          <w:sz w:val="18"/>
          <w:szCs w:val="18"/>
        </w:rPr>
        <w:t xml:space="preserve">import javascript</w:t>
      </w:r>
    </w:p>
    <w:p>
      <w:pPr>
        <w:shd w:fill="F5F5F5" w:val="clear"/>
        <w:spacing w:after="40" w:before="40"/>
      </w:pPr>
      <w:r>
        <w:rPr>
          <w:rFonts w:ascii="Consolas" w:cs="Consolas" w:eastAsia="Consolas" w:hAnsi="Consolas"/>
          <w:sz w:val="18"/>
          <w:szCs w:val="18"/>
        </w:rPr>
        <w:t xml:space="preserve">from CallExpr c</w:t>
      </w:r>
    </w:p>
    <w:p>
      <w:pPr>
        <w:shd w:fill="F5F5F5" w:val="clear"/>
        <w:spacing w:after="40" w:before="40"/>
      </w:pPr>
      <w:r>
        <w:rPr>
          <w:rFonts w:ascii="Consolas" w:cs="Consolas" w:eastAsia="Consolas" w:hAnsi="Consolas"/>
          <w:sz w:val="18"/>
          <w:szCs w:val="18"/>
        </w:rPr>
        <w:t xml:space="preserve">where c.getCalleeName() = "console.log"</w:t>
      </w:r>
    </w:p>
    <w:p>
      <w:pPr>
        <w:shd w:fill="F5F5F5" w:val="clear"/>
        <w:spacing w:after="40" w:before="40"/>
      </w:pPr>
      <w:r>
        <w:rPr>
          <w:rFonts w:ascii="Consolas" w:cs="Consolas" w:eastAsia="Consolas" w:hAnsi="Consolas"/>
          <w:sz w:val="18"/>
          <w:szCs w:val="18"/>
        </w:rPr>
        <w:t xml:space="preserve">select c, "Logging call"</w:t>
      </w:r>
    </w:p>
    <w:p>
      <w:pPr>
        <w:pStyle w:val="Heading1"/>
        <w:pageBreakBefore/>
      </w:pPr>
      <w:r>
        <w:t xml:space="preserve">Chapter 8: Data Flow Analysis</w:t>
      </w:r>
    </w:p>
    <w:p>
      <w:pPr>
        <w:pStyle w:val="Heading2"/>
      </w:pPr>
      <w:r>
        <w:t xml:space="preserve">Local and Global Data Flow</w:t>
      </w:r>
    </w:p>
    <w:p>
      <w:pPr>
        <w:spacing w:after="200"/>
      </w:pPr>
      <w:r>
        <w:rPr>
          <w:sz w:val="22"/>
          <w:szCs w:val="22"/>
        </w:rPr>
        <w:t xml:space="preserve">Local data flow stays inside a single function and is fast. Global data flow crosses function boundaries and is the foundation of almost all security queries. Both are provided by the DataFlow libraries.</w:t>
      </w:r>
    </w:p>
    <w:p>
      <w:pPr>
        <w:pStyle w:val="Heading2"/>
      </w:pPr>
      <w:r>
        <w:t xml:space="preserve">Configuration-Based Global Flow</w:t>
      </w:r>
    </w:p>
    <w:p>
      <w:pPr>
        <w:spacing w:after="200"/>
      </w:pPr>
      <w:r>
        <w:rPr>
          <w:sz w:val="22"/>
          <w:szCs w:val="22"/>
        </w:rPr>
        <w:t xml:space="preserve">Modern queries define a configuration that implements isSource and isSink:</w:t>
      </w:r>
    </w:p>
    <w:p>
      <w:pPr>
        <w:shd w:fill="F5F5F5" w:val="clear"/>
        <w:spacing w:after="40" w:before="40"/>
      </w:pPr>
      <w:r>
        <w:rPr>
          <w:rFonts w:ascii="Consolas" w:cs="Consolas" w:eastAsia="Consolas" w:hAnsi="Consolas"/>
          <w:sz w:val="18"/>
          <w:szCs w:val="18"/>
        </w:rPr>
        <w:t xml:space="preserve">module MyConfig implements DataFlow::ConfigSig {</w:t>
      </w:r>
    </w:p>
    <w:p>
      <w:pPr>
        <w:shd w:fill="F5F5F5" w:val="clear"/>
        <w:spacing w:after="40" w:before="40"/>
      </w:pPr>
      <w:r>
        <w:rPr>
          <w:rFonts w:ascii="Consolas" w:cs="Consolas" w:eastAsia="Consolas" w:hAnsi="Consolas"/>
          <w:sz w:val="18"/>
          <w:szCs w:val="18"/>
        </w:rPr>
        <w:t xml:space="preserve">  predicate isSource(DataFlow::Node n) { n instanceof RemoteFlowSource }</w:t>
      </w:r>
    </w:p>
    <w:p>
      <w:pPr>
        <w:shd w:fill="F5F5F5" w:val="clear"/>
        <w:spacing w:after="40" w:before="40"/>
      </w:pPr>
      <w:r>
        <w:rPr>
          <w:rFonts w:ascii="Consolas" w:cs="Consolas" w:eastAsia="Consolas" w:hAnsi="Consolas"/>
          <w:sz w:val="18"/>
          <w:szCs w:val="18"/>
        </w:rPr>
        <w:t xml:space="preserve">  predicate isSink(DataFlow::Node n) { n instanceof DomBasedXssSink }</w:t>
      </w:r>
    </w:p>
    <w:p>
      <w:pPr>
        <w:shd w:fill="F5F5F5" w:val="clear"/>
        <w:spacing w:after="40" w:before="40"/>
      </w:pPr>
      <w:r>
        <w:rPr>
          <w:rFonts w:ascii="Consolas" w:cs="Consolas" w:eastAsia="Consolas" w:hAnsi="Consolas"/>
          <w:sz w:val="18"/>
          <w:szCs w:val="18"/>
        </w:rPr>
        <w:t xml:space="preserve">}</w:t>
      </w:r>
    </w:p>
    <w:p>
      <w:pPr>
        <w:shd w:fill="F5F5F5" w:val="clear"/>
        <w:spacing w:after="40" w:before="40"/>
      </w:pPr>
      <w:r>
        <w:rPr>
          <w:rFonts w:ascii="Consolas" w:cs="Consolas" w:eastAsia="Consolas" w:hAnsi="Consolas"/>
          <w:sz w:val="18"/>
          <w:szCs w:val="18"/>
        </w:rPr>
        <w:t xml:space="preserve">module MyFlow = DataFlow::Global&lt;MyConfig&gt;;</w:t>
      </w:r>
    </w:p>
    <w:p>
      <w:pPr>
        <w:shd w:fill="F5F5F5" w:val="clear"/>
        <w:spacing w:after="40" w:before="40"/>
      </w:pPr>
      <w:r>
        <w:rPr>
          <w:rFonts w:ascii="Consolas" w:cs="Consolas" w:eastAsia="Consolas" w:hAnsi="Consolas"/>
          <w:sz w:val="18"/>
          <w:szCs w:val="18"/>
        </w:rPr>
        <w:t xml:space="preserve">from MyFlow::PathNode source, MyFlow::PathNode sink</w:t>
      </w:r>
    </w:p>
    <w:p>
      <w:pPr>
        <w:shd w:fill="F5F5F5" w:val="clear"/>
        <w:spacing w:after="40" w:before="40"/>
      </w:pPr>
      <w:r>
        <w:rPr>
          <w:rFonts w:ascii="Consolas" w:cs="Consolas" w:eastAsia="Consolas" w:hAnsi="Consolas"/>
          <w:sz w:val="18"/>
          <w:szCs w:val="18"/>
        </w:rPr>
        <w:t xml:space="preserve">where MyFlow::flowPath(source, sink)</w:t>
      </w:r>
    </w:p>
    <w:p>
      <w:pPr>
        <w:shd w:fill="F5F5F5" w:val="clear"/>
        <w:spacing w:after="40" w:before="40"/>
      </w:pPr>
      <w:r>
        <w:rPr>
          <w:rFonts w:ascii="Consolas" w:cs="Consolas" w:eastAsia="Consolas" w:hAnsi="Consolas"/>
          <w:sz w:val="18"/>
          <w:szCs w:val="18"/>
        </w:rPr>
        <w:t xml:space="preserve">select sink.getNode(), source, sink, "Flow found."</w:t>
      </w:r>
    </w:p>
    <w:p>
      <w:pPr>
        <w:spacing w:after="200"/>
      </w:pPr>
      <w:r>
        <w:rPr>
          <w:sz w:val="22"/>
          <w:szCs w:val="22"/>
        </w:rPr>
        <w:t xml:space="preserve">The skeleton lives in examples/chapter08/global-flow-skeleton.ql. Use DataFlow::Global for pure value flow and TaintTracking::Global when derived values should remain tainted.</w:t>
      </w:r>
    </w:p>
    <w:p>
      <w:pPr>
        <w:pStyle w:val="Heading1"/>
        <w:pageBreakBefore/>
      </w:pPr>
      <w:r>
        <w:t xml:space="preserve">Chapter 9: Taint Tracking and Path Queries</w:t>
      </w:r>
    </w:p>
    <w:p>
      <w:pPr>
        <w:pStyle w:val="Heading2"/>
      </w:pPr>
      <w:r>
        <w:t xml:space="preserve">Sources, Sinks, and Barriers</w:t>
      </w:r>
    </w:p>
    <w:p>
      <w:pPr>
        <w:spacing w:after="200"/>
      </w:pPr>
      <w:r>
        <w:rPr>
          <w:sz w:val="22"/>
          <w:szCs w:val="22"/>
        </w:rPr>
        <w:t xml:space="preserve">A source is typically untrusted input. A sink is a dangerous operation. A barrier (sanitizer) removes taint. Path queries report the entire path so a developer can see exactly how the data traveled.</w:t>
      </w:r>
    </w:p>
    <w:p>
      <w:pPr>
        <w:pStyle w:val="Heading2"/>
      </w:pPr>
      <w:r>
        <w:t xml:space="preserve">Complete Path Query</w:t>
      </w:r>
    </w:p>
    <w:p>
      <w:pPr>
        <w:shd w:fill="F5F5F5" w:val="clear"/>
        <w:spacing w:after="40" w:before="40"/>
      </w:pPr>
      <w:r>
        <w:rPr>
          <w:rFonts w:ascii="Consolas" w:cs="Consolas" w:eastAsia="Consolas" w:hAnsi="Consolas"/>
          <w:sz w:val="18"/>
          <w:szCs w:val="18"/>
        </w:rPr>
        <w:t xml:space="preserve">/**</w:t>
      </w:r>
    </w:p>
    <w:p>
      <w:pPr>
        <w:shd w:fill="F5F5F5" w:val="clear"/>
        <w:spacing w:after="40" w:before="40"/>
      </w:pPr>
      <w:r>
        <w:rPr>
          <w:rFonts w:ascii="Consolas" w:cs="Consolas" w:eastAsia="Consolas" w:hAnsi="Consolas"/>
          <w:sz w:val="18"/>
          <w:szCs w:val="18"/>
        </w:rPr>
        <w:t xml:space="preserve"> * @kind path-problem</w:t>
      </w:r>
    </w:p>
    <w:p>
      <w:pPr>
        <w:shd w:fill="F5F5F5" w:val="clear"/>
        <w:spacing w:after="40" w:before="40"/>
      </w:pPr>
      <w:r>
        <w:rPr>
          <w:rFonts w:ascii="Consolas" w:cs="Consolas" w:eastAsia="Consolas" w:hAnsi="Consolas"/>
          <w:sz w:val="18"/>
          <w:szCs w:val="18"/>
        </w:rPr>
        <w:t xml:space="preserve"> * @problem.severity error</w:t>
      </w:r>
    </w:p>
    <w:p>
      <w:pPr>
        <w:shd w:fill="F5F5F5" w:val="clear"/>
        <w:spacing w:after="40" w:before="40"/>
      </w:pPr>
      <w:r>
        <w:rPr>
          <w:rFonts w:ascii="Consolas" w:cs="Consolas" w:eastAsia="Consolas" w:hAnsi="Consolas"/>
          <w:sz w:val="18"/>
          <w:szCs w:val="18"/>
        </w:rPr>
        <w:t xml:space="preserve"> */</w:t>
      </w:r>
    </w:p>
    <w:p>
      <w:pPr>
        <w:shd w:fill="F5F5F5" w:val="clear"/>
        <w:spacing w:after="40" w:before="40"/>
      </w:pPr>
      <w:r>
        <w:rPr>
          <w:rFonts w:ascii="Consolas" w:cs="Consolas" w:eastAsia="Consolas" w:hAnsi="Consolas"/>
          <w:sz w:val="18"/>
          <w:szCs w:val="18"/>
        </w:rPr>
        <w:t xml:space="preserve">import javascript</w:t>
      </w:r>
    </w:p>
    <w:p>
      <w:pPr>
        <w:shd w:fill="F5F5F5" w:val="clear"/>
        <w:spacing w:after="40" w:before="40"/>
      </w:pPr>
      <w:r>
        <w:rPr>
          <w:rFonts w:ascii="Consolas" w:cs="Consolas" w:eastAsia="Consolas" w:hAnsi="Consolas"/>
          <w:sz w:val="18"/>
          <w:szCs w:val="18"/>
        </w:rPr>
        <w:t xml:space="preserve">module Config implements DataFlow::ConfigSig {</w:t>
      </w:r>
    </w:p>
    <w:p>
      <w:pPr>
        <w:shd w:fill="F5F5F5" w:val="clear"/>
        <w:spacing w:after="40" w:before="40"/>
      </w:pPr>
      <w:r>
        <w:rPr>
          <w:rFonts w:ascii="Consolas" w:cs="Consolas" w:eastAsia="Consolas" w:hAnsi="Consolas"/>
          <w:sz w:val="18"/>
          <w:szCs w:val="18"/>
        </w:rPr>
        <w:t xml:space="preserve">  predicate isSource(DataFlow::Node n) { n instanceof RemoteFlowSource }</w:t>
      </w:r>
    </w:p>
    <w:p>
      <w:pPr>
        <w:shd w:fill="F5F5F5" w:val="clear"/>
        <w:spacing w:after="40" w:before="40"/>
      </w:pPr>
      <w:r>
        <w:rPr>
          <w:rFonts w:ascii="Consolas" w:cs="Consolas" w:eastAsia="Consolas" w:hAnsi="Consolas"/>
          <w:sz w:val="18"/>
          <w:szCs w:val="18"/>
        </w:rPr>
        <w:t xml:space="preserve">  predicate isSink(DataFlow::Node n) { n instanceof DomBasedXssSink }</w:t>
      </w:r>
    </w:p>
    <w:p>
      <w:pPr>
        <w:shd w:fill="F5F5F5" w:val="clear"/>
        <w:spacing w:after="40" w:before="40"/>
      </w:pPr>
      <w:r>
        <w:rPr>
          <w:rFonts w:ascii="Consolas" w:cs="Consolas" w:eastAsia="Consolas" w:hAnsi="Consolas"/>
          <w:sz w:val="18"/>
          <w:szCs w:val="18"/>
        </w:rPr>
        <w:t xml:space="preserve">}</w:t>
      </w:r>
    </w:p>
    <w:p>
      <w:pPr>
        <w:shd w:fill="F5F5F5" w:val="clear"/>
        <w:spacing w:after="40" w:before="40"/>
      </w:pPr>
      <w:r>
        <w:rPr>
          <w:rFonts w:ascii="Consolas" w:cs="Consolas" w:eastAsia="Consolas" w:hAnsi="Consolas"/>
          <w:sz w:val="18"/>
          <w:szCs w:val="18"/>
        </w:rPr>
        <w:t xml:space="preserve">module Flow = TaintTracking::Global&lt;Config&gt;;</w:t>
      </w:r>
    </w:p>
    <w:p>
      <w:pPr>
        <w:shd w:fill="F5F5F5" w:val="clear"/>
        <w:spacing w:after="40" w:before="40"/>
      </w:pPr>
      <w:r>
        <w:rPr>
          <w:rFonts w:ascii="Consolas" w:cs="Consolas" w:eastAsia="Consolas" w:hAnsi="Consolas"/>
          <w:sz w:val="18"/>
          <w:szCs w:val="18"/>
        </w:rPr>
        <w:t xml:space="preserve">import Flow::PathGraph</w:t>
      </w:r>
    </w:p>
    <w:p>
      <w:pPr>
        <w:shd w:fill="F5F5F5" w:val="clear"/>
        <w:spacing w:after="40" w:before="40"/>
      </w:pPr>
      <w:r>
        <w:rPr>
          <w:rFonts w:ascii="Consolas" w:cs="Consolas" w:eastAsia="Consolas" w:hAnsi="Consolas"/>
          <w:sz w:val="18"/>
          <w:szCs w:val="18"/>
        </w:rPr>
        <w:t xml:space="preserve">from Flow::PathNode source, Flow::PathNode sink</w:t>
      </w:r>
    </w:p>
    <w:p>
      <w:pPr>
        <w:shd w:fill="F5F5F5" w:val="clear"/>
        <w:spacing w:after="40" w:before="40"/>
      </w:pPr>
      <w:r>
        <w:rPr>
          <w:rFonts w:ascii="Consolas" w:cs="Consolas" w:eastAsia="Consolas" w:hAnsi="Consolas"/>
          <w:sz w:val="18"/>
          <w:szCs w:val="18"/>
        </w:rPr>
        <w:t xml:space="preserve">where Flow::flowPath(source, sink)</w:t>
      </w:r>
    </w:p>
    <w:p>
      <w:pPr>
        <w:shd w:fill="F5F5F5" w:val="clear"/>
        <w:spacing w:after="40" w:before="40"/>
      </w:pPr>
      <w:r>
        <w:rPr>
          <w:rFonts w:ascii="Consolas" w:cs="Consolas" w:eastAsia="Consolas" w:hAnsi="Consolas"/>
          <w:sz w:val="18"/>
          <w:szCs w:val="18"/>
        </w:rPr>
        <w:t xml:space="preserve">select sink.getNode(), source, sink, "XSS via $@.", source.getNode(), "user input"</w:t>
      </w:r>
    </w:p>
    <w:p>
      <w:pPr>
        <w:spacing w:after="200"/>
      </w:pPr>
      <w:r>
        <w:rPr>
          <w:sz w:val="22"/>
          <w:szCs w:val="22"/>
        </w:rPr>
        <w:t xml:space="preserve">See examples/chapter09/xss-path.ql. You can add isBarrier and isAdditionalFlowStep predicates inside the configuration for higher precision.</w:t>
      </w:r>
    </w:p>
    <w:p>
      <w:pPr>
        <w:pStyle w:val="Heading1"/>
        <w:pageBreakBefore/>
      </w:pPr>
      <w:r>
        <w:t xml:space="preserve">Chapter 10: CodeQL Library Extension</w:t>
      </w:r>
    </w:p>
    <w:p>
      <w:pPr>
        <w:pStyle w:val="Heading2"/>
      </w:pPr>
      <w:r>
        <w:t xml:space="preserve">Extending Models</w:t>
      </w:r>
    </w:p>
    <w:p>
      <w:pPr>
        <w:spacing w:after="200"/>
      </w:pPr>
      <w:r>
        <w:rPr>
          <w:sz w:val="22"/>
          <w:szCs w:val="22"/>
        </w:rPr>
        <w:t xml:space="preserve">When a library or internal framework is not modeled, you extend the standard libraries. The most common extensions are additional sources, additional sinks, and flow summaries that describe how taint moves through a function.</w:t>
      </w:r>
    </w:p>
    <w:p>
      <w:pPr>
        <w:pStyle w:val="Heading2"/>
      </w:pPr>
      <w:r>
        <w:t xml:space="preserve">Custom Source Example</w:t>
      </w:r>
    </w:p>
    <w:p>
      <w:pPr>
        <w:shd w:fill="F5F5F5" w:val="clear"/>
        <w:spacing w:after="40" w:before="40"/>
      </w:pPr>
      <w:r>
        <w:rPr>
          <w:rFonts w:ascii="Consolas" w:cs="Consolas" w:eastAsia="Consolas" w:hAnsi="Consolas"/>
          <w:sz w:val="18"/>
          <w:szCs w:val="18"/>
        </w:rPr>
        <w:t xml:space="preserve">class CustomRemoteSource extends RemoteFlowSource {</w:t>
      </w:r>
    </w:p>
    <w:p>
      <w:pPr>
        <w:shd w:fill="F5F5F5" w:val="clear"/>
        <w:spacing w:after="40" w:before="40"/>
      </w:pPr>
      <w:r>
        <w:rPr>
          <w:rFonts w:ascii="Consolas" w:cs="Consolas" w:eastAsia="Consolas" w:hAnsi="Consolas"/>
          <w:sz w:val="18"/>
          <w:szCs w:val="18"/>
        </w:rPr>
        <w:t xml:space="preserve">  CustomRemoteSource() {</w:t>
      </w:r>
    </w:p>
    <w:p>
      <w:pPr>
        <w:shd w:fill="F5F5F5" w:val="clear"/>
        <w:spacing w:after="40" w:before="40"/>
      </w:pPr>
      <w:r>
        <w:rPr>
          <w:rFonts w:ascii="Consolas" w:cs="Consolas" w:eastAsia="Consolas" w:hAnsi="Consolas"/>
          <w:sz w:val="18"/>
          <w:szCs w:val="18"/>
        </w:rPr>
        <w:t xml:space="preserve">    this = any(CallExpr c | c.getCalleeName() = "getUserInput").flow()</w:t>
      </w:r>
    </w:p>
    <w:p>
      <w:pPr>
        <w:shd w:fill="F5F5F5" w:val="clear"/>
        <w:spacing w:after="40" w:before="40"/>
      </w:pPr>
      <w:r>
        <w:rPr>
          <w:rFonts w:ascii="Consolas" w:cs="Consolas" w:eastAsia="Consolas" w:hAnsi="Consolas"/>
          <w:sz w:val="18"/>
          <w:szCs w:val="18"/>
        </w:rPr>
        <w:t xml:space="preserve">  }</w:t>
      </w:r>
    </w:p>
    <w:p>
      <w:pPr>
        <w:shd w:fill="F5F5F5" w:val="clear"/>
        <w:spacing w:after="40" w:before="40"/>
      </w:pPr>
      <w:r>
        <w:rPr>
          <w:rFonts w:ascii="Consolas" w:cs="Consolas" w:eastAsia="Consolas" w:hAnsi="Consolas"/>
          <w:sz w:val="18"/>
          <w:szCs w:val="18"/>
        </w:rPr>
        <w:t xml:space="preserve">}</w:t>
      </w:r>
    </w:p>
    <w:p>
      <w:pPr>
        <w:spacing w:after="200"/>
      </w:pPr>
      <w:r>
        <w:rPr>
          <w:sz w:val="22"/>
          <w:szCs w:val="22"/>
        </w:rPr>
        <w:t xml:space="preserve">The full query is in examples/chapter10/custom-source.ql. Model packs let you distribute these extensions independently of any particular query.</w:t>
      </w:r>
    </w:p>
    <w:p>
      <w:pPr>
        <w:pStyle w:val="Heading1"/>
        <w:pageBreakBefore/>
      </w:pPr>
      <w:r>
        <w:t xml:space="preserve">Chapter 11: Query Packs, Suites, Metadata, and Production Use</w:t>
      </w:r>
    </w:p>
    <w:p>
      <w:pPr>
        <w:pStyle w:val="Heading2"/>
      </w:pPr>
      <w:r>
        <w:t xml:space="preserve">Packs and Dependencies</w:t>
      </w:r>
    </w:p>
    <w:p>
      <w:pPr>
        <w:spacing w:after="200"/>
      </w:pPr>
      <w:r>
        <w:rPr>
          <w:sz w:val="22"/>
          <w:szCs w:val="22"/>
        </w:rPr>
        <w:t xml:space="preserve">A qlpack.yml declares the pack name, version, and dependencies on the standard libraries. Packs are how you share queries and models.</w:t>
      </w:r>
    </w:p>
    <w:p>
      <w:pPr>
        <w:shd w:fill="F5F5F5" w:val="clear"/>
        <w:spacing w:after="40" w:before="40"/>
      </w:pPr>
      <w:r>
        <w:rPr>
          <w:rFonts w:ascii="Consolas" w:cs="Consolas" w:eastAsia="Consolas" w:hAnsi="Consolas"/>
          <w:sz w:val="18"/>
          <w:szCs w:val="18"/>
        </w:rPr>
        <w:t xml:space="preserve">name: mustlearn/example-queries</w:t>
      </w:r>
    </w:p>
    <w:p>
      <w:pPr>
        <w:shd w:fill="F5F5F5" w:val="clear"/>
        <w:spacing w:after="40" w:before="40"/>
      </w:pPr>
      <w:r>
        <w:rPr>
          <w:rFonts w:ascii="Consolas" w:cs="Consolas" w:eastAsia="Consolas" w:hAnsi="Consolas"/>
          <w:sz w:val="18"/>
          <w:szCs w:val="18"/>
        </w:rPr>
        <w:t xml:space="preserve">version: 1.0.0</w:t>
      </w:r>
    </w:p>
    <w:p>
      <w:pPr>
        <w:shd w:fill="F5F5F5" w:val="clear"/>
        <w:spacing w:after="40" w:before="40"/>
      </w:pPr>
      <w:r>
        <w:rPr>
          <w:rFonts w:ascii="Consolas" w:cs="Consolas" w:eastAsia="Consolas" w:hAnsi="Consolas"/>
          <w:sz w:val="18"/>
          <w:szCs w:val="18"/>
        </w:rPr>
        <w:t xml:space="preserve">dependencies:</w:t>
      </w:r>
    </w:p>
    <w:p>
      <w:pPr>
        <w:shd w:fill="F5F5F5" w:val="clear"/>
        <w:spacing w:after="40" w:before="40"/>
      </w:pPr>
      <w:r>
        <w:rPr>
          <w:rFonts w:ascii="Consolas" w:cs="Consolas" w:eastAsia="Consolas" w:hAnsi="Consolas"/>
          <w:sz w:val="18"/>
          <w:szCs w:val="18"/>
        </w:rPr>
        <w:t xml:space="preserve">  codeql/javascript-all: "*"</w:t>
      </w:r>
    </w:p>
    <w:p>
      <w:pPr>
        <w:pStyle w:val="Heading2"/>
      </w:pPr>
      <w:r>
        <w:t xml:space="preserve">Suites and Metadata</w:t>
      </w:r>
    </w:p>
    <w:p>
      <w:pPr>
        <w:spacing w:after="200"/>
      </w:pPr>
      <w:r>
        <w:rPr>
          <w:sz w:val="22"/>
          <w:szCs w:val="22"/>
        </w:rPr>
        <w:t xml:space="preserve">A .qls file selects which queries run. Complete metadata (@id, @name, @description, @kind, severity) makes results usable in GitHub code scanning. Always add expected-result tests before publishing a pack. Examples are in examples/chapter11/.</w:t>
      </w:r>
    </w:p>
    <w:p>
      <w:pPr>
        <w:pStyle w:val="Heading1"/>
        <w:pageBreakBefore/>
      </w:pPr>
      <w:r>
        <w:t xml:space="preserve">Chapter 12: Integrating CodeQL into Development Workflows</w:t>
      </w:r>
    </w:p>
    <w:p>
      <w:pPr>
        <w:pStyle w:val="Heading2"/>
      </w:pPr>
      <w:r>
        <w:t xml:space="preserve">GitHub Actions</w:t>
      </w:r>
    </w:p>
    <w:p>
      <w:pPr>
        <w:spacing w:after="200"/>
      </w:pPr>
      <w:r>
        <w:rPr>
          <w:sz w:val="22"/>
          <w:szCs w:val="22"/>
        </w:rPr>
        <w:t xml:space="preserve">The official CodeQL Action creates the database, runs the queries, and uploads SARIF. A complete workflow is provided in examples/chapter12/codeql-analysis.yml. You can customize the language matrix, the query suite, and the build command.</w:t>
      </w:r>
    </w:p>
    <w:p>
      <w:pPr>
        <w:pStyle w:val="Heading2"/>
      </w:pPr>
      <w:r>
        <w:t xml:space="preserve">Other CI and Multi-Repository Analysis</w:t>
      </w:r>
    </w:p>
    <w:p>
      <w:pPr>
        <w:spacing w:after="200"/>
      </w:pPr>
      <w:r>
        <w:rPr>
          <w:sz w:val="22"/>
          <w:szCs w:val="22"/>
        </w:rPr>
        <w:t xml:space="preserve">For non-GitHub CI, download the CodeQL bundle and run the CLI, then upload the SARIF. Multi-repository variant analysis lets you run one query across thousands of repositories.</w:t>
      </w:r>
    </w:p>
    <w:p>
      <w:pPr>
        <w:pStyle w:val="Heading1"/>
        <w:pageBreakBefore/>
      </w:pPr>
      <w:r>
        <w:t xml:space="preserve">Chapter 13: Advanced Techniques and Performance</w:t>
      </w:r>
    </w:p>
    <w:p>
      <w:pPr>
        <w:pStyle w:val="Heading2"/>
      </w:pPr>
      <w:r>
        <w:t xml:space="preserve">Writing Efficient Predicates</w:t>
      </w:r>
    </w:p>
    <w:p>
      <w:pPr>
        <w:spacing w:after="200"/>
      </w:pPr>
      <w:r>
        <w:rPr>
          <w:sz w:val="22"/>
          <w:szCs w:val="22"/>
        </w:rPr>
        <w:t xml:space="preserve">Keep predicates small and specific. Prefer library predicates over hand-written joins. The example in examples/chapter13/performance-predicate.ql shows a tighter formulation that avoids unnecessary work.</w:t>
      </w:r>
    </w:p>
    <w:p>
      <w:pPr>
        <w:pStyle w:val="Heading2"/>
      </w:pPr>
      <w:r>
        <w:t xml:space="preserve">Debugging Missing Paths</w:t>
      </w:r>
    </w:p>
    <w:p>
      <w:pPr>
        <w:spacing w:after="200"/>
      </w:pPr>
      <w:r>
        <w:rPr>
          <w:sz w:val="22"/>
          <w:szCs w:val="22"/>
        </w:rPr>
        <w:t xml:space="preserve">When a path you expect does not appear, use partial-flow debugging. Reduce the configuration scope, add intermediate selects, and verify that sources and sinks are modeled correctly.</w:t>
      </w:r>
    </w:p>
    <w:p>
      <w:pPr>
        <w:pStyle w:val="Heading1"/>
        <w:pageBreakBefore/>
      </w:pPr>
      <w:r>
        <w:t xml:space="preserve">Chapter 14: Real-World Case Studies and Patterns</w:t>
      </w:r>
    </w:p>
    <w:p>
      <w:pPr>
        <w:pStyle w:val="Heading2"/>
      </w:pPr>
      <w:r>
        <w:t xml:space="preserve">Learning from the Community</w:t>
      </w:r>
    </w:p>
    <w:p>
      <w:pPr>
        <w:spacing w:after="200"/>
      </w:pPr>
      <w:r>
        <w:rPr>
          <w:sz w:val="22"/>
          <w:szCs w:val="22"/>
        </w:rPr>
        <w:t xml:space="preserve">The GitHub Security Lab Zero-to-Hero series and the Secure Code Game contain excellent worked examples. Study how production queries model sources and sinks for SQL injection, XSS, path traversal, and command injection.</w:t>
      </w:r>
    </w:p>
    <w:p>
      <w:pPr>
        <w:pStyle w:val="Heading2"/>
      </w:pPr>
      <w:r>
        <w:t xml:space="preserve">SQL Injection Skeleton</w:t>
      </w:r>
    </w:p>
    <w:p>
      <w:pPr>
        <w:spacing w:after="200"/>
      </w:pPr>
      <w:r>
        <w:rPr>
          <w:sz w:val="22"/>
          <w:szCs w:val="22"/>
        </w:rPr>
        <w:t xml:space="preserve">A simplified case-study query is in examples/chapter14/sql-injection-example.ql. Replace the placeholder sink with a real modeled sink or an extension for production use.</w:t>
      </w:r>
    </w:p>
    <w:p>
      <w:pPr>
        <w:pStyle w:val="Heading1"/>
        <w:pageBreakBefore/>
      </w:pPr>
      <w:r>
        <w:t xml:space="preserve">Chapter 15: Best Practices, Common Pitfalls, and Next Steps</w:t>
      </w:r>
    </w:p>
    <w:p>
      <w:pPr>
        <w:pStyle w:val="Heading2"/>
      </w:pPr>
      <w:r>
        <w:t xml:space="preserve">Habits That Produce Good Queries</w:t>
      </w:r>
    </w:p>
    <w:p>
      <w:pPr>
        <w:spacing w:after="200"/>
      </w:pPr>
      <w:r>
        <w:rPr>
          <w:sz w:val="22"/>
          <w:szCs w:val="22"/>
        </w:rPr>
        <w:t xml:space="preserve">Write small predicates. Document metadata completely. Create tests that include both vulnerable and safe examples. Prefer extending libraries over duplicating logic. Reduce false positives with precise barriers.</w:t>
      </w:r>
    </w:p>
    <w:p>
      <w:pPr>
        <w:pStyle w:val="Heading2"/>
      </w:pPr>
      <w:r>
        <w:t xml:space="preserve">Next Steps</w:t>
      </w:r>
    </w:p>
    <w:p>
      <w:pPr>
        <w:spacing w:after="200"/>
      </w:pPr>
      <w:r>
        <w:rPr>
          <w:sz w:val="22"/>
          <w:szCs w:val="22"/>
        </w:rPr>
        <w:t xml:space="preserve">Contribute high-quality queries and models to the official CodeQL repository. Watch the changelog. Keep the companion repository for this book updated with new examples. You now have the complete foundation to write, package, and operationalize CodeQL analyses.</w:t>
      </w:r>
    </w:p>
    <w:p>
      <w:pPr>
        <w:pStyle w:val="Heading1"/>
        <w:pageBreakBefore/>
      </w:pPr>
      <w:r>
        <w:t xml:space="preserve">Appendix A: Quick Reference</w:t>
      </w:r>
    </w:p>
    <w:p>
      <w:pPr>
        <w:spacing w:after="200"/>
      </w:pPr>
      <w:r>
        <w:rPr>
          <w:sz w:val="22"/>
          <w:szCs w:val="22"/>
        </w:rPr>
        <w:t xml:space="preserve">Essential CLI commands, the standard path-query template, required metadata fields, and a directory map of every example in the companion repository.</w:t>
      </w:r>
    </w:p>
    <w:p>
      <w:pPr>
        <w:pStyle w:val="Heading1"/>
        <w:pageBreakBefore/>
      </w:pPr>
      <w:r>
        <w:t xml:space="preserve">Appendix B: Glossary</w:t>
      </w:r>
    </w:p>
    <w:p>
      <w:pPr>
        <w:spacing w:after="200"/>
      </w:pPr>
      <w:r>
        <w:rPr>
          <w:sz w:val="22"/>
          <w:szCs w:val="22"/>
        </w:rPr>
        <w:t xml:space="preserve">Database, extractor, schema, predicate, data flow, taint tracking, path query, model pack, query suite, SARIF.</w:t>
      </w:r>
    </w:p>
    <w:p>
      <w:pPr>
        <w:pStyle w:val="Heading1"/>
        <w:pageBreakBefore/>
      </w:pPr>
      <w:r>
        <w:t xml:space="preserve">Appendix C: Resources</w:t>
      </w:r>
    </w:p>
    <w:p>
      <w:pPr>
        <w:spacing w:after="200"/>
      </w:pPr>
      <w:r>
        <w:rPr>
          <w:sz w:val="22"/>
          <w:szCs w:val="22"/>
        </w:rPr>
        <w:t xml:space="preserve">Official documentation: https://codeql.github.com/docs/</w:t>
      </w:r>
    </w:p>
    <w:p>
      <w:pPr>
        <w:spacing w:after="200"/>
      </w:pPr>
      <w:r>
        <w:rPr>
          <w:sz w:val="22"/>
          <w:szCs w:val="22"/>
        </w:rPr>
        <w:t xml:space="preserve">Companion repository: https://github.com/rod-trent/MustLearnCodeQL</w:t>
      </w:r>
    </w:p>
    <w:p>
      <w:pPr>
        <w:spacing w:before="600"/>
      </w:pPr>
      <w:r>
        <w:rPr>
          <w:i/>
          <w:iCs/>
          <w:sz w:val="24"/>
          <w:szCs w:val="24"/>
        </w:rPr>
        <w:t xml:space="preserve">End of Must Learn CodeQL</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r>
      <w:rPr>
        <w:color w:val="666666"/>
        <w:sz w:val="18"/>
        <w:szCs w:val="18"/>
      </w:rPr>
      <w:t xml:space="preserve">  |  github.com/rod-trent/MustLearnCodeQL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Must Learn CodeQL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60" w:before="36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120" w:before="240"/>
      <w:outlineLvl w:val="2"/>
    </w:pPr>
    <w:rPr>
      <w:rFonts w:ascii="Calibri" w:cs="Calibri" w:eastAsia="Calibri" w:hAnsi="Calibri"/>
      <w:b/>
      <w:bCs/>
      <w:color w:val="5B9BD5"/>
      <w:sz w:val="24"/>
      <w:szCs w:val="24"/>
    </w:rPr>
  </w:style>
  <w:style w:type="paragraph" w:styleId="Title">
    <w:name w:val="Title"/>
    <w:basedOn w:val="Normal"/>
    <w:pPr>
      <w:spacing w:after="200" w:before="0"/>
      <w:jc w:val="center"/>
    </w:pPr>
    <w:rPr>
      <w:rFonts w:ascii="Calibri" w:cs="Calibri" w:eastAsia="Calibri" w:hAnsi="Calibri"/>
      <w:b/>
      <w:bCs/>
      <w:color w:val="1F4E79"/>
      <w:sz w:val="56"/>
      <w:szCs w:val="56"/>
    </w:rPr>
  </w:style>
  <w:style w:type="paragraph" w:styleId="Subtitle">
    <w:name w:val="Subtitle"/>
    <w:basedOn w:val="Normal"/>
    <w:pPr>
      <w:spacing w:after="400" w:before="0"/>
      <w:jc w:val="center"/>
    </w:pPr>
    <w:rPr>
      <w:rFonts w:ascii="Calibri" w:cs="Calibri" w:eastAsia="Calibri" w:hAnsi="Calibri"/>
      <w:i/>
      <w:iCs/>
      <w:color w:val="5B9BD5"/>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vzkbvatgys4cm0_uu5jni" Type="http://schemas.openxmlformats.org/officeDocument/2006/relationships/hyperlink" Target="https://github.com/rod-trent/MustLearnCodeQ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2026-10-15T16:24:00.037Z</dcterms:created>
  <dcterms:modified xsi:type="dcterms:W3CDTF">2026-10-15T16:24:00.042Z</dcterms:modified>
</cp:coreProperties>
</file>

<file path=docProps/custom.xml><?xml version="1.0" encoding="utf-8"?>
<Properties xmlns="http://schemas.openxmlformats.org/officeDocument/2006/custom-properties" xmlns:vt="http://schemas.openxmlformats.org/officeDocument/2006/docPropsVTypes"/>
</file>