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Continued Expansion</w:t>
      </w:r>
    </w:p>
    <w:p>
      <w:pPr>
        <w:spacing w:before="80"/>
        <w:jc w:val="center"/>
      </w:pPr>
      <w:r>
        <w:t xml:space="preserve">Rod Trent • 2026</w:t>
      </w:r>
    </w:p>
    <w:p>
      <w:pPr>
        <w:jc w:val="center"/>
      </w:pPr>
      <w:hyperlink w:history="1" r:id="rId9fvehzou2ppi1jjkisxcr">
        <w:r>
          <w:rPr>
            <w:rStyle w:val="Hyperlink"/>
          </w:rPr>
          <w:t xml:space="preserve">github.com/rod-trent/MustLearnCodeQL</w:t>
        </w:r>
      </w:hyperlink>
    </w:p>
    <w:p>
      <w:pPr>
        <w:pStyle w:val="Heading1"/>
        <w:pageBreakBefore/>
      </w:pPr>
      <w:r>
        <w:t xml:space="preserve">Chapter 1: Why CodeQL and How It Works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pStyle w:val="Heading1"/>
        <w:pageBreakBefore/>
      </w:pPr>
      <w:r>
        <w:t xml:space="preserve">Chapter 2: Tools and Setup</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3: Database Creation</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pStyle w:val="Heading1"/>
        <w:pageBreakBefore/>
      </w:pPr>
      <w:r>
        <w:t xml:space="preserve">Chapter 4: QL Fundamentals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5: Custom Predicates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6: Writing Queries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7: Language Libraries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8: Data Flow Analysis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spacing w:after="80"/>
      </w:pPr>
      <w:r>
        <w:rPr>
          <w:sz w:val="22"/>
          <w:szCs w:val="22"/>
        </w:rPr>
        <w:t xml:space="preserve">Debugging begins with independent selects of sources and sinks before any path is requested. JavaScript examples transfer to other languages once the corresponding library classes are identified. Apply this immediately to the exercise files in the corresponding chapter folder of the companion repository and record what changes in the result set.</w:t>
      </w:r>
    </w:p>
    <w:p>
      <w:pPr>
        <w:spacing w:after="80"/>
      </w:pPr>
      <w:r>
        <w:rPr>
          <w:sz w:val="22"/>
          <w:szCs w:val="22"/>
        </w:rPr>
        <w:t xml:space="preserve">Precision work is iterative: run, inspect, tighten, re-test. Production readiness requires metadata, tests, a pack, a suite, and a CI workflow. Apply this immediately to the exercise files in the corresponding chapter folder of the companion repository and record what changes in the result set.</w:t>
      </w:r>
    </w:p>
    <w:p>
      <w:pPr>
        <w:spacing w:after="80"/>
      </w:pPr>
      <w:r>
        <w:rPr>
          <w:sz w:val="22"/>
          <w:szCs w:val="22"/>
        </w:rPr>
        <w:t xml:space="preserve">The repository examples are intentionally minimal so you can modify them safely. Every additional flow step you add must be justified by a concrete example that failed without it and succeeds with it. Apply this immediately to the exercise files in the corresponding chapter folder of the companion repository and record what changes in the result set.</w:t>
      </w:r>
    </w:p>
    <w:p>
      <w:pPr>
        <w:spacing w:after="80"/>
      </w:pPr>
      <w:r>
        <w:rPr>
          <w:sz w:val="22"/>
          <w:szCs w:val="22"/>
        </w:rPr>
        <w:t xml:space="preserve">JavaScript examples transfer to other languages once the corresponding library classes are identified. Barriers should be as specific as possible; a barrier that matches too broadly silently drops true positives. Apply this immediately to the exercise files in the corresponding chapter folder of the companion repository and record what changes in the result set.</w:t>
      </w:r>
    </w:p>
    <w:p>
      <w:pPr>
        <w:spacing w:after="80"/>
      </w:pPr>
      <w:r>
        <w:rPr>
          <w:sz w:val="22"/>
          <w:szCs w:val="22"/>
        </w:rPr>
        <w:t xml:space="preserve">Production readiness requires metadata, tests, a pack, a suite, and a CI workflow. Path queries exist so developers can see the evidence, not merely receive a verdict. Apply this immediately to the exercise files in the corresponding chapter folder of the companion repository and record what changes in the result set.</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pStyle w:val="Heading1"/>
        <w:pageBreakBefore/>
      </w:pPr>
      <w:r>
        <w:t xml:space="preserve">Chapter 9: Taint Tracking and Path Queries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spacing w:after="80"/>
      </w:pPr>
      <w:r>
        <w:rPr>
          <w:sz w:val="22"/>
          <w:szCs w:val="22"/>
        </w:rPr>
        <w:t xml:space="preserve">Debugging begins with independent selects of sources and sinks before any path is requested. JavaScript examples transfer to other languages once the corresponding library classes are identified. Apply this immediately to the exercise files in the corresponding chapter folder of the companion repository and record what changes in the result set.</w:t>
      </w:r>
    </w:p>
    <w:p>
      <w:pPr>
        <w:spacing w:after="80"/>
      </w:pPr>
      <w:r>
        <w:rPr>
          <w:sz w:val="22"/>
          <w:szCs w:val="22"/>
        </w:rPr>
        <w:t xml:space="preserve">Precision work is iterative: run, inspect, tighten, re-test. Production readiness requires metadata, tests, a pack, a suite, and a CI workflow. Apply this immediately to the exercise files in the corresponding chapter folder of the companion repository and record what changes in the result set.</w:t>
      </w:r>
    </w:p>
    <w:p>
      <w:pPr>
        <w:spacing w:after="80"/>
      </w:pPr>
      <w:r>
        <w:rPr>
          <w:sz w:val="22"/>
          <w:szCs w:val="22"/>
        </w:rPr>
        <w:t xml:space="preserve">The repository examples are intentionally minimal so you can modify them safely. Every additional flow step you add must be justified by a concrete example that failed without it and succeeds with it. Apply this immediately to the exercise files in the corresponding chapter folder of the companion repository and record what changes in the result set.</w:t>
      </w:r>
    </w:p>
    <w:p>
      <w:pPr>
        <w:spacing w:after="80"/>
      </w:pPr>
      <w:r>
        <w:rPr>
          <w:sz w:val="22"/>
          <w:szCs w:val="22"/>
        </w:rPr>
        <w:t xml:space="preserve">JavaScript examples transfer to other languages once the corresponding library classes are identified. Barriers should be as specific as possible; a barrier that matches too broadly silently drops true positives. Apply this immediately to the exercise files in the corresponding chapter folder of the companion repository and record what changes in the result set.</w:t>
      </w:r>
    </w:p>
    <w:p>
      <w:pPr>
        <w:spacing w:after="80"/>
      </w:pPr>
      <w:r>
        <w:rPr>
          <w:sz w:val="22"/>
          <w:szCs w:val="22"/>
        </w:rPr>
        <w:t xml:space="preserve">Production readiness requires metadata, tests, a pack, a suite, and a CI workflow. Path queries exist so developers can see the evidence, not merely receive a verdict. Apply this immediately to the exercise files in the corresponding chapter folder of the companion repository and record what changes in the result set.</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pStyle w:val="Heading1"/>
        <w:pageBreakBefore/>
      </w:pPr>
      <w:r>
        <w:t xml:space="preserve">Chapter 10: Library Extension</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spacing w:after="80"/>
      </w:pPr>
      <w:r>
        <w:rPr>
          <w:sz w:val="22"/>
          <w:szCs w:val="22"/>
        </w:rPr>
        <w:t xml:space="preserve">Debugging begins with independent selects of sources and sinks before any path is requested. JavaScript examples transfer to other languages once the corresponding library classes are identified. Apply this immediately to the exercise files in the corresponding chapter folder of the companion repository and record what changes in the result set.</w:t>
      </w:r>
    </w:p>
    <w:p>
      <w:pPr>
        <w:spacing w:after="80"/>
      </w:pPr>
      <w:r>
        <w:rPr>
          <w:sz w:val="22"/>
          <w:szCs w:val="22"/>
        </w:rPr>
        <w:t xml:space="preserve">Precision work is iterative: run, inspect, tighten, re-test. Production readiness requires metadata, tests, a pack, a suite, and a CI workflow. Apply this immediately to the exercise files in the corresponding chapter folder of the companion repository and record what changes in the result set.</w:t>
      </w:r>
    </w:p>
    <w:p>
      <w:pPr>
        <w:spacing w:after="80"/>
      </w:pPr>
      <w:r>
        <w:rPr>
          <w:sz w:val="22"/>
          <w:szCs w:val="22"/>
        </w:rPr>
        <w:t xml:space="preserve">The repository examples are intentionally minimal so you can modify them safely. Every additional flow step you add must be justified by a concrete example that failed without it and succeeds with it. Apply this immediately to the exercise files in the corresponding chapter folder of the companion repository and record what changes in the result set.</w:t>
      </w:r>
    </w:p>
    <w:p>
      <w:pPr>
        <w:spacing w:after="80"/>
      </w:pPr>
      <w:r>
        <w:rPr>
          <w:sz w:val="22"/>
          <w:szCs w:val="22"/>
        </w:rPr>
        <w:t xml:space="preserve">JavaScript examples transfer to other languages once the corresponding library classes are identified. Barriers should be as specific as possible; a barrier that matches too broadly silently drops true positives. Apply this immediately to the exercise files in the corresponding chapter folder of the companion repository and record what changes in the result set.</w:t>
      </w:r>
    </w:p>
    <w:p>
      <w:pPr>
        <w:spacing w:after="80"/>
      </w:pPr>
      <w:r>
        <w:rPr>
          <w:sz w:val="22"/>
          <w:szCs w:val="22"/>
        </w:rPr>
        <w:t xml:space="preserve">Production readiness requires metadata, tests, a pack, a suite, and a CI workflow. Path queries exist so developers can see the evidence, not merely receive a verdict. Apply this immediately to the exercise files in the corresponding chapter folder of the companion repository and record what changes in the result set.</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pStyle w:val="Heading1"/>
        <w:pageBreakBefore/>
      </w:pPr>
      <w:r>
        <w:t xml:space="preserve">Chapter 11: Packs and Production Use</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pStyle w:val="Heading1"/>
        <w:pageBreakBefore/>
      </w:pPr>
      <w:r>
        <w:t xml:space="preserve">Chapter 12: CI Integration</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pStyle w:val="Heading1"/>
        <w:pageBreakBefore/>
      </w:pPr>
      <w:r>
        <w:t xml:space="preserve">Chapter 13: Performance and Debugging</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14: Case Studies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pStyle w:val="Heading1"/>
        <w:pageBreakBefore/>
      </w:pPr>
      <w:r>
        <w:t xml:space="preserve">Chapter 15: Best Practices and Next Steps</w:t>
      </w:r>
    </w:p>
    <w:p>
      <w:pPr>
        <w:spacing w:after="80"/>
      </w:pPr>
      <w:r>
        <w:rPr>
          <w:sz w:val="22"/>
          <w:szCs w:val="22"/>
        </w:rPr>
        <w:t xml:space="preserve">Every additional flow step you add must be justified by a concrete example that failed without it and succeeds with it. Model packs separate the knowledge of internal frameworks from the queries that use that knowledge. Apply this immediately to the exercise files in the corresponding chapter folder of the companion repository and record what changes in the result set.</w:t>
      </w:r>
    </w:p>
    <w:p>
      <w:pPr>
        <w:spacing w:after="80"/>
      </w:pPr>
      <w:r>
        <w:rPr>
          <w:sz w:val="22"/>
          <w:szCs w:val="22"/>
        </w:rPr>
        <w:t xml:space="preserve">Barriers should be as specific as possible; a barrier that matches too broadly silently drops true positives. A test suite that only contains positive cases will not catch precision regressions. Apply this immediately to the exercise files in the corresponding chapter folder of the companion repository and record what changes in the result set.</w:t>
      </w:r>
    </w:p>
    <w:p>
      <w:pPr>
        <w:spacing w:after="80"/>
      </w:pPr>
      <w:r>
        <w:rPr>
          <w:sz w:val="22"/>
          <w:szCs w:val="22"/>
        </w:rPr>
        <w:t xml:space="preserve">Path queries exist so developers can see the evidence, not merely receive a verdict. Partial flow shows the frontier of the analysis and thereby localizes missing models. Apply this immediately to the exercise files in the corresponding chapter folder of the companion repository and record what changes in the result set.</w:t>
      </w:r>
    </w:p>
    <w:p>
      <w:pPr>
        <w:spacing w:after="80"/>
      </w:pPr>
      <w:r>
        <w:rPr>
          <w:sz w:val="22"/>
          <w:szCs w:val="22"/>
        </w:rPr>
        <w:t xml:space="preserve">Model packs separate the knowledge of internal frameworks from the queries that use that knowledge. Local data flow should be used whenever the check does not require crossing function boundaries. Apply this immediately to the exercise files in the corresponding chapter folder of the companion repository and record what changes in the result set.</w:t>
      </w:r>
    </w:p>
    <w:p>
      <w:pPr>
        <w:spacing w:after="80"/>
      </w:pPr>
      <w:r>
        <w:rPr>
          <w:sz w:val="22"/>
          <w:szCs w:val="22"/>
        </w:rPr>
        <w:t xml:space="preserve">A test suite that only contains positive cases will not catch precision regressions. The select message is part of the user interface of your query; vague messages produce ignored alerts. Apply this immediately to the exercise files in the corresponding chapter folder of the companion repository and record what changes in the result set.</w:t>
      </w:r>
    </w:p>
    <w:p>
      <w:pPr>
        <w:spacing w:after="80"/>
      </w:pPr>
      <w:r>
        <w:rPr>
          <w:sz w:val="22"/>
          <w:szCs w:val="22"/>
        </w:rPr>
        <w:t xml:space="preserve">Partial flow shows the frontier of the analysis and thereby localizes missing models. Upgrading CodeQL libraries can both fix and break custom models; tests detect the difference. Apply this immediately to the exercise files in the corresponding chapter folder of the companion repository and record what changes in the result set.</w:t>
      </w:r>
    </w:p>
    <w:p>
      <w:pPr>
        <w:spacing w:after="80"/>
      </w:pPr>
      <w:r>
        <w:rPr>
          <w:sz w:val="22"/>
          <w:szCs w:val="22"/>
        </w:rPr>
        <w:t xml:space="preserve">Local data flow should be used whenever the check does not require crossing function boundaries. Variant analysis at organization scale is simply the same query run via MRVA or a matrix of CI jobs. Apply this immediately to the exercise files in the corresponding chapter folder of the companion repository and record what changes in the result set.</w:t>
      </w:r>
    </w:p>
    <w:p>
      <w:pPr>
        <w:spacing w:after="80"/>
      </w:pPr>
      <w:r>
        <w:rPr>
          <w:sz w:val="22"/>
          <w:szCs w:val="22"/>
        </w:rPr>
        <w:t xml:space="preserve">The select message is part of the user interface of your query; vague messages produce ignored alerts. Custom sources are the usual first extension because most codebases have their own input helpers. Apply this immediately to the exercise files in the corresponding chapter folder of the companion repository and record what changes in the result set.</w:t>
      </w:r>
    </w:p>
    <w:p>
      <w:pPr>
        <w:spacing w:after="80"/>
      </w:pPr>
      <w:r>
        <w:rPr>
          <w:sz w:val="22"/>
          <w:szCs w:val="22"/>
        </w:rPr>
        <w:t xml:space="preserve">Upgrading CodeQL libraries can both fix and break custom models; tests detect the difference. Custom sinks matter when data-access or output layers are wrapped. Apply this immediately to the exercise files in the corresponding chapter folder of the companion repository and record what changes in the result set.</w:t>
      </w:r>
    </w:p>
    <w:p>
      <w:pPr>
        <w:spacing w:after="80"/>
      </w:pPr>
      <w:r>
        <w:rPr>
          <w:sz w:val="22"/>
          <w:szCs w:val="22"/>
        </w:rPr>
        <w:t xml:space="preserve">Variant analysis at organization scale is simply the same query run via MRVA or a matrix of CI jobs. Flow summaries are preferable to additional steps when the relationship is a simple forward. Apply this immediately to the exercise files in the corresponding chapter folder of the companion repository and record what changes in the result set.</w:t>
      </w:r>
    </w:p>
    <w:p>
      <w:pPr>
        <w:spacing w:after="80"/>
      </w:pPr>
      <w:r>
        <w:rPr>
          <w:sz w:val="22"/>
          <w:szCs w:val="22"/>
        </w:rPr>
        <w:t xml:space="preserve">Custom sources are the usual first extension because most codebases have their own input helpers. Expected-result tests belong in version control next to the query. Apply this immediately to the exercise files in the corresponding chapter folder of the companion repository and record what changes in the result set.</w:t>
      </w:r>
    </w:p>
    <w:p>
      <w:pPr>
        <w:spacing w:after="80"/>
      </w:pPr>
      <w:r>
        <w:rPr>
          <w:sz w:val="22"/>
          <w:szCs w:val="22"/>
        </w:rPr>
        <w:t xml:space="preserve">Custom sinks matter when data-access or output layers are wrapped. The configuration object is the single place where sources, sinks, barriers, and steps are declared. Apply this immediately to the exercise files in the corresponding chapter folder of the companion repository and record what changes in the result set.</w:t>
      </w:r>
    </w:p>
    <w:p>
      <w:pPr>
        <w:spacing w:after="80"/>
      </w:pPr>
      <w:r>
        <w:rPr>
          <w:sz w:val="22"/>
          <w:szCs w:val="22"/>
        </w:rPr>
        <w:t xml:space="preserve">Flow summaries are preferable to additional steps when the relationship is a simple forward. Debugging begins with independent selects of sources and sinks before any path is requested. Apply this immediately to the exercise files in the corresponding chapter folder of the companion repository and record what changes in the result set.</w:t>
      </w:r>
    </w:p>
    <w:p>
      <w:pPr>
        <w:spacing w:after="80"/>
      </w:pPr>
      <w:r>
        <w:rPr>
          <w:sz w:val="22"/>
          <w:szCs w:val="22"/>
        </w:rPr>
        <w:t xml:space="preserve">Expected-result tests belong in version control next to the query. Precision work is iterative: run, inspect, tighten, re-test. Apply this immediately to the exercise files in the corresponding chapter folder of the companion repository and record what changes in the result set.</w:t>
      </w:r>
    </w:p>
    <w:p>
      <w:pPr>
        <w:spacing w:after="80"/>
      </w:pPr>
      <w:r>
        <w:rPr>
          <w:sz w:val="22"/>
          <w:szCs w:val="22"/>
        </w:rPr>
        <w:t xml:space="preserve">The configuration object is the single place where sources, sinks, barriers, and steps are declared. The repository examples are intentionally minimal so you can modify them safely. Apply this immediately to the exercise files in the corresponding chapter folder of the companion repository and record what changes in the result set.</w:t>
      </w:r>
    </w:p>
    <w:p>
      <w:pPr>
        <w:pStyle w:val="Heading1"/>
        <w:pageBreakBefore/>
      </w:pPr>
      <w:r>
        <w:t xml:space="preserve">Appendix</w:t>
      </w:r>
    </w:p>
    <w:p>
      <w:pPr>
        <w:spacing w:after="80"/>
      </w:pPr>
      <w:r>
        <w:rPr>
          <w:sz w:val="22"/>
          <w:szCs w:val="22"/>
        </w:rPr>
        <w:t xml:space="preserve">Exercise index and links remain in the repository under examples/chapter08, chapter09, and chapter10. Official documentation: https://codeql.github.com/docs/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Calibri" w:cs="Calibri" w:eastAsia="Calibri" w:hAnsi="Calibri"/>
      <w:b/>
      <w:bCs/>
      <w:color w:val="1F4E79"/>
      <w:sz w:val="32"/>
      <w:szCs w:val="32"/>
    </w:rPr>
  </w:style>
  <w:style w:type="paragraph" w:styleId="Title">
    <w:name w:val="Title"/>
    <w:basedOn w:val="Normal"/>
    <w:pPr>
      <w:spacing w:after="40" w:before="0"/>
      <w:jc w:val="center"/>
    </w:pPr>
    <w:rPr>
      <w:rFonts w:ascii="Calibri" w:cs="Calibri" w:eastAsia="Calibri" w:hAnsi="Calibri"/>
      <w:b/>
      <w:bCs/>
      <w:color w:val="1F4E79"/>
      <w:sz w:val="36"/>
      <w:szCs w:val="36"/>
    </w:rPr>
  </w:style>
  <w:style w:type="paragraph" w:styleId="Subtitle">
    <w:name w:val="Subtitle"/>
    <w:basedOn w:val="Normal"/>
    <w:pPr>
      <w:spacing w:after="10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fvehzou2ppi1jjkisxcr"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2026-10-15T16:44:07.524Z</dcterms:created>
  <dcterms:modified xsi:type="dcterms:W3CDTF">2026-10-15T16:44:07.524Z</dcterms:modified>
</cp:coreProperties>
</file>

<file path=docProps/custom.xml><?xml version="1.0" encoding="utf-8"?>
<Properties xmlns="http://schemas.openxmlformats.org/officeDocument/2006/custom-properties" xmlns:vt="http://schemas.openxmlformats.org/officeDocument/2006/docPropsVTypes"/>
</file>