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color w:val="1F4E79"/>
          <w:sz w:val="52"/>
          <w:szCs w:val="52"/>
        </w:rPr>
        <w:t xml:space="preserve">Must Learn CodeQL</w:t>
      </w:r>
    </w:p>
    <w:p>
      <w:pPr>
        <w:spacing w:after="240"/>
        <w:jc w:val="center"/>
      </w:pPr>
      <w:r>
        <w:rPr>
          <w:i/>
          <w:iCs/>
          <w:color w:val="5B9BD5"/>
          <w:sz w:val="26"/>
          <w:szCs w:val="26"/>
        </w:rPr>
        <w:t xml:space="preserve">A Practical Guide to Semantic Code Analysis</w:t>
      </w:r>
    </w:p>
    <w:p>
      <w:pPr>
        <w:jc w:val="center"/>
      </w:pPr>
      <w:r>
        <w:rPr>
          <w:sz w:val="24"/>
          <w:szCs w:val="24"/>
        </w:rPr>
        <w:t xml:space="preserve">Rod Trent • 2026</w:t>
      </w:r>
    </w:p>
    <w:p>
      <w:pPr>
        <w:spacing w:before="160"/>
        <w:jc w:val="center"/>
      </w:pPr>
      <w:hyperlink w:history="1" r:id="rIdumwjq-mjpilty09s2osbl">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Chapters 1–7: Foundations</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8: Data Flow Analysis</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Why Data-Flow Analysis Is Essential</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DataFlow Nodes</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Local Data Flow</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Global Configuration</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Additional Flow Steps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Barriers</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Exercises</w:t>
            </w:r>
            <w:r>
              <w:tab/>
            </w:r>
            <w:r>
              <w:fldChar w:fldCharType="begin" w:dirty="true"/>
              <w:instrText xml:space="preserve">PAGEREF _Toc11 \h</w:instrText>
              <w:fldChar w:fldCharType="separate"/>
              <w:fldChar w:fldCharType="end"/>
            </w:r>
          </w:hyperlink>
        </w:p>
        <w:p>
          <w:pPr>
            <w:pStyle w:val="TOC2"/>
            <w:tabs>
              <w:tab w:val="right" w:pos="9648" w:leader="dot"/>
            </w:tabs>
            <w:ind w:left="220"/>
          </w:pPr>
          <w:hyperlink w:history="1" w:anchor="_Toc12">
            <w:r>
              <w:t xml:space="preserve">Debugging Missing Paths</w:t>
            </w:r>
            <w:r>
              <w:tab/>
            </w:r>
            <w:r>
              <w:fldChar w:fldCharType="begin" w:dirty="true"/>
              <w:instrText xml:space="preserve">PAGEREF _Toc12 \h</w:instrText>
              <w:fldChar w:fldCharType="separate"/>
              <w:fldChar w:fldCharType="end"/>
            </w:r>
          </w:hyperlink>
        </w:p>
        <w:p>
          <w:pPr>
            <w:pStyle w:val="TOC2"/>
            <w:tabs>
              <w:tab w:val="right" w:pos="9648" w:leader="dot"/>
            </w:tabs>
            <w:ind w:left="220"/>
          </w:pPr>
          <w:hyperlink w:history="1" w:anchor="_Toc13">
            <w:r>
              <w:t xml:space="preserve">Performance Notes</w:t>
            </w:r>
            <w:r>
              <w:tab/>
            </w:r>
            <w:r>
              <w:fldChar w:fldCharType="begin" w:dirty="true"/>
              <w:instrText xml:space="preserve">PAGEREF _Toc13 \h</w:instrText>
              <w:fldChar w:fldCharType="separate"/>
              <w:fldChar w:fldCharType="end"/>
            </w:r>
          </w:hyperlink>
        </w:p>
        <w:p>
          <w:pPr>
            <w:pStyle w:val="TOC1"/>
            <w:tabs>
              <w:tab w:val="right" w:pos="9648" w:leader="dot"/>
            </w:tabs>
          </w:pPr>
          <w:hyperlink w:history="1" w:anchor="_Toc14">
            <w:r>
              <w:t xml:space="preserve">Chapter 9: Taint Tracking and Path Queries</w:t>
            </w:r>
            <w:r>
              <w:tab/>
            </w:r>
            <w:r>
              <w:fldChar w:fldCharType="begin" w:dirty="true"/>
              <w:instrText xml:space="preserve">PAGEREF _Toc14 \h</w:instrText>
              <w:fldChar w:fldCharType="separate"/>
              <w:fldChar w:fldCharType="end"/>
            </w:r>
          </w:hyperlink>
        </w:p>
        <w:p>
          <w:pPr>
            <w:pStyle w:val="TOC2"/>
            <w:tabs>
              <w:tab w:val="right" w:pos="9648" w:leader="dot"/>
            </w:tabs>
            <w:ind w:left="220"/>
          </w:pPr>
          <w:hyperlink w:history="1" w:anchor="_Toc15">
            <w:r>
              <w:t xml:space="preserve">Taint Tracking versus Pure Data Flow</w:t>
            </w:r>
            <w:r>
              <w:tab/>
            </w:r>
            <w:r>
              <w:fldChar w:fldCharType="begin" w:dirty="true"/>
              <w:instrText xml:space="preserve">PAGEREF _Toc15 \h</w:instrText>
              <w:fldChar w:fldCharType="separate"/>
              <w:fldChar w:fldCharType="end"/>
            </w:r>
          </w:hyperlink>
        </w:p>
        <w:p>
          <w:pPr>
            <w:pStyle w:val="TOC2"/>
            <w:tabs>
              <w:tab w:val="right" w:pos="9648" w:leader="dot"/>
            </w:tabs>
            <w:ind w:left="220"/>
          </w:pPr>
          <w:hyperlink w:history="1" w:anchor="_Toc16">
            <w:r>
              <w:t xml:space="preserve">Sources, Sinks, and Barriers</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Writing a Complete Path Query</w:t>
            </w:r>
            <w:r>
              <w:tab/>
            </w:r>
            <w:r>
              <w:fldChar w:fldCharType="begin" w:dirty="true"/>
              <w:instrText xml:space="preserve">PAGEREF _Toc17 \h</w:instrText>
              <w:fldChar w:fldCharType="separate"/>
              <w:fldChar w:fldCharType="end"/>
            </w:r>
          </w:hyperlink>
        </w:p>
        <w:p>
          <w:pPr>
            <w:pStyle w:val="TOC2"/>
            <w:tabs>
              <w:tab w:val="right" w:pos="9648" w:leader="dot"/>
            </w:tabs>
            <w:ind w:left="220"/>
          </w:pPr>
          <w:hyperlink w:history="1" w:anchor="_Toc18">
            <w:r>
              <w:t xml:space="preserve">Refining Precision</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Flow State</w:t>
            </w:r>
            <w:r>
              <w:tab/>
            </w:r>
            <w:r>
              <w:fldChar w:fldCharType="begin" w:dirty="true"/>
              <w:instrText xml:space="preserve">PAGEREF _Toc19 \h</w:instrText>
              <w:fldChar w:fldCharType="separate"/>
              <w:fldChar w:fldCharType="end"/>
            </w:r>
          </w:hyperlink>
        </w:p>
        <w:p>
          <w:pPr>
            <w:pStyle w:val="TOC2"/>
            <w:tabs>
              <w:tab w:val="right" w:pos="9648" w:leader="dot"/>
            </w:tabs>
            <w:ind w:left="220"/>
          </w:pPr>
          <w:hyperlink w:history="1" w:anchor="_Toc20">
            <w:r>
              <w:t xml:space="preserve">Partial-Flow Debugging</w:t>
            </w:r>
            <w:r>
              <w:tab/>
            </w:r>
            <w:r>
              <w:fldChar w:fldCharType="begin" w:dirty="true"/>
              <w:instrText xml:space="preserve">PAGEREF _Toc20 \h</w:instrText>
              <w:fldChar w:fldCharType="separate"/>
              <w:fldChar w:fldCharType="end"/>
            </w:r>
          </w:hyperlink>
        </w:p>
        <w:p>
          <w:pPr>
            <w:pStyle w:val="TOC2"/>
            <w:tabs>
              <w:tab w:val="right" w:pos="9648" w:leader="dot"/>
            </w:tabs>
            <w:ind w:left="220"/>
          </w:pPr>
          <w:hyperlink w:history="1" w:anchor="_Toc21">
            <w:r>
              <w:t xml:space="preserve">Exercises</w:t>
            </w:r>
            <w:r>
              <w:tab/>
            </w:r>
            <w:r>
              <w:fldChar w:fldCharType="begin" w:dirty="true"/>
              <w:instrText xml:space="preserve">PAGEREF _Toc21 \h</w:instrText>
              <w:fldChar w:fldCharType="separate"/>
              <w:fldChar w:fldCharType="end"/>
            </w:r>
          </w:hyperlink>
        </w:p>
        <w:p>
          <w:pPr>
            <w:pStyle w:val="TOC2"/>
            <w:tabs>
              <w:tab w:val="right" w:pos="9648" w:leader="dot"/>
            </w:tabs>
            <w:ind w:left="220"/>
          </w:pPr>
          <w:hyperlink w:history="1" w:anchor="_Toc22">
            <w:r>
              <w:t xml:space="preserve">Common Pitfalls</w:t>
            </w:r>
            <w:r>
              <w:tab/>
            </w:r>
            <w:r>
              <w:fldChar w:fldCharType="begin" w:dirty="true"/>
              <w:instrText xml:space="preserve">PAGEREF _Toc22 \h</w:instrText>
              <w:fldChar w:fldCharType="separate"/>
              <w:fldChar w:fldCharType="end"/>
            </w:r>
          </w:hyperlink>
        </w:p>
        <w:p>
          <w:pPr>
            <w:pStyle w:val="TOC2"/>
            <w:tabs>
              <w:tab w:val="right" w:pos="9648" w:leader="dot"/>
            </w:tabs>
            <w:ind w:left="220"/>
          </w:pPr>
          <w:hyperlink w:history="1" w:anchor="_Toc23">
            <w:r>
              <w:t xml:space="preserve">From Query to Production</w:t>
            </w:r>
            <w:r>
              <w:tab/>
            </w:r>
            <w:r>
              <w:fldChar w:fldCharType="begin" w:dirty="true"/>
              <w:instrText xml:space="preserve">PAGEREF _Toc23 \h</w:instrText>
              <w:fldChar w:fldCharType="separate"/>
              <w:fldChar w:fldCharType="end"/>
            </w:r>
          </w:hyperlink>
        </w:p>
        <w:p>
          <w:pPr>
            <w:pStyle w:val="TOC1"/>
            <w:tabs>
              <w:tab w:val="right" w:pos="9648" w:leader="dot"/>
            </w:tabs>
          </w:pPr>
          <w:hyperlink w:history="1" w:anchor="_Toc24">
            <w:r>
              <w:t xml:space="preserve">Chapter 10: Library Extension</w:t>
            </w:r>
            <w:r>
              <w:tab/>
            </w:r>
            <w:r>
              <w:fldChar w:fldCharType="begin" w:dirty="true"/>
              <w:instrText xml:space="preserve">PAGEREF _Toc24 \h</w:instrText>
              <w:fldChar w:fldCharType="separate"/>
              <w:fldChar w:fldCharType="end"/>
            </w:r>
          </w:hyperlink>
        </w:p>
        <w:p>
          <w:pPr>
            <w:pStyle w:val="TOC1"/>
            <w:tabs>
              <w:tab w:val="right" w:pos="9648" w:leader="dot"/>
            </w:tabs>
          </w:pPr>
          <w:hyperlink w:history="1" w:anchor="_Toc25">
            <w:r>
              <w:t xml:space="preserve">Chapter 11: Packs, Suites, and Production</w:t>
            </w:r>
            <w:r>
              <w:tab/>
            </w:r>
            <w:r>
              <w:fldChar w:fldCharType="begin" w:dirty="true"/>
              <w:instrText xml:space="preserve">PAGEREF _Toc25 \h</w:instrText>
              <w:fldChar w:fldCharType="separate"/>
              <w:fldChar w:fldCharType="end"/>
            </w:r>
          </w:hyperlink>
        </w:p>
        <w:p>
          <w:pPr>
            <w:pStyle w:val="TOC1"/>
            <w:tabs>
              <w:tab w:val="right" w:pos="9648" w:leader="dot"/>
            </w:tabs>
          </w:pPr>
          <w:hyperlink w:history="1" w:anchor="_Toc26">
            <w:r>
              <w:t xml:space="preserve">Chapter 12: CI Integration</w:t>
            </w:r>
            <w:r>
              <w:tab/>
            </w:r>
            <w:r>
              <w:fldChar w:fldCharType="begin" w:dirty="true"/>
              <w:instrText xml:space="preserve">PAGEREF _Toc26 \h</w:instrText>
              <w:fldChar w:fldCharType="separate"/>
              <w:fldChar w:fldCharType="end"/>
            </w:r>
          </w:hyperlink>
        </w:p>
        <w:p>
          <w:pPr>
            <w:pStyle w:val="TOC1"/>
            <w:tabs>
              <w:tab w:val="right" w:pos="9648" w:leader="dot"/>
            </w:tabs>
          </w:pPr>
          <w:hyperlink w:history="1" w:anchor="_Toc27">
            <w:r>
              <w:t xml:space="preserve">Chapter 13: Performance and Debugging</w:t>
            </w:r>
            <w:r>
              <w:tab/>
            </w:r>
            <w:r>
              <w:fldChar w:fldCharType="begin" w:dirty="true"/>
              <w:instrText xml:space="preserve">PAGEREF _Toc27 \h</w:instrText>
              <w:fldChar w:fldCharType="separate"/>
              <w:fldChar w:fldCharType="end"/>
            </w:r>
          </w:hyperlink>
        </w:p>
        <w:p>
          <w:pPr>
            <w:pStyle w:val="TOC1"/>
            <w:tabs>
              <w:tab w:val="right" w:pos="9648" w:leader="dot"/>
            </w:tabs>
          </w:pPr>
          <w:hyperlink w:history="1" w:anchor="_Toc28">
            <w:r>
              <w:t xml:space="preserve">Chapter 14: Case Studies</w:t>
            </w:r>
            <w:r>
              <w:tab/>
            </w:r>
            <w:r>
              <w:fldChar w:fldCharType="begin" w:dirty="true"/>
              <w:instrText xml:space="preserve">PAGEREF _Toc28 \h</w:instrText>
              <w:fldChar w:fldCharType="separate"/>
              <w:fldChar w:fldCharType="end"/>
            </w:r>
          </w:hyperlink>
        </w:p>
        <w:p>
          <w:pPr>
            <w:pStyle w:val="TOC1"/>
            <w:tabs>
              <w:tab w:val="right" w:pos="9648" w:leader="dot"/>
            </w:tabs>
          </w:pPr>
          <w:hyperlink w:history="1" w:anchor="_Toc29">
            <w:r>
              <w:t xml:space="preserve">Chapter 15: Best Practices</w:t>
            </w:r>
            <w:r>
              <w:tab/>
            </w:r>
            <w:r>
              <w:fldChar w:fldCharType="begin" w:dirty="true"/>
              <w:instrText xml:space="preserve">PAGEREF _Toc29 \h</w:instrText>
              <w:fldChar w:fldCharType="separate"/>
              <w:fldChar w:fldCharType="end"/>
            </w:r>
          </w:hyperlink>
        </w:p>
        <w:p>
          <w:pPr>
            <w:pStyle w:val="TOC1"/>
            <w:tabs>
              <w:tab w:val="right" w:pos="9648" w:leader="dot"/>
            </w:tabs>
          </w:pPr>
          <w:hyperlink w:history="1" w:anchor="_Toc30">
            <w:r>
              <w:t xml:space="preserve">Appendix</w:t>
            </w:r>
            <w:r>
              <w:tab/>
            </w:r>
            <w:r>
              <w:fldChar w:fldCharType="begin" w:dirty="true"/>
              <w:instrText xml:space="preserve">PAGEREF _Toc30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40" w:line="276"/>
      </w:pPr>
      <w:r>
        <w:rPr>
          <w:sz w:val="22"/>
          <w:szCs w:val="22"/>
        </w:rPr>
        <w:t xml:space="preserve">This edition expands the data-flow and taint-tracking chapters with additional explanations, complete examples, debugging guidance, and exercises. All starter files remain in the companion repository under examples/chapter08/ and examples/chapter09/.</w:t>
      </w:r>
    </w:p>
    <w:p>
      <w:pPr>
        <w:pStyle w:val="Heading1"/>
        <w:pageBreakBefore/>
      </w:pPr>
      <w:bookmarkStart w:name="_Toc3" w:id="3"/>
      <w:r>
        <w:t xml:space="preserve">Chapters 1–7: Foundations</w:t>
      </w:r>
      <w:bookmarkEnd w:id="3"/>
    </w:p>
    <w:p>
      <w:pPr>
        <w:spacing w:after="140" w:line="276"/>
      </w:pPr>
      <w:r>
        <w:rPr>
          <w:sz w:val="22"/>
          <w:szCs w:val="22"/>
        </w:rPr>
        <w:t xml:space="preserve">CodeQL treats code as queryable data. You create a database, write QL queries using predicates and language libraries, and select program elements. Alert queries report issues at locations; path queries (detailed below) report flows. See the repository examples for chapters 1–7 for the corresponding starter queries and commands.</w:t>
      </w:r>
    </w:p>
    <w:p>
      <w:pPr>
        <w:pStyle w:val="Heading1"/>
        <w:pageBreakBefore/>
      </w:pPr>
      <w:bookmarkStart w:name="_Toc4" w:id="4"/>
      <w:r>
        <w:t xml:space="preserve">Chapter 8: Data Flow Analysis</w:t>
      </w:r>
      <w:bookmarkEnd w:id="4"/>
    </w:p>
    <w:p>
      <w:pPr>
        <w:pStyle w:val="Heading2"/>
      </w:pPr>
      <w:bookmarkStart w:name="_Toc5" w:id="5"/>
      <w:r>
        <w:t xml:space="preserve">Why Data-Flow Analysis Is Essential</w:t>
      </w:r>
      <w:bookmarkEnd w:id="5"/>
    </w:p>
    <w:p>
      <w:pPr>
        <w:spacing w:after="140" w:line="276"/>
      </w:pPr>
      <w:r>
        <w:rPr>
          <w:sz w:val="22"/>
          <w:szCs w:val="22"/>
        </w:rPr>
        <w:t xml:space="preserve">Data-flow analysis answers where a value can travel through a program. In security work the question becomes whether untrusted data can reach a dangerous operation. Without it, queries are limited to local syntactic patterns and miss the majority of real vulnerabilities. With it, a query can follow assignments, parameter passing, returns, and field accesses across function boundaries.</w:t>
      </w:r>
    </w:p>
    <w:p>
      <w:pPr>
        <w:spacing w:after="140" w:line="276"/>
      </w:pPr>
      <w:r>
        <w:rPr>
          <w:sz w:val="22"/>
          <w:szCs w:val="22"/>
        </w:rPr>
        <w:t xml:space="preserve">CodeQL provides two complementary facilities. Local data flow is restricted to a single function; it is fast and sufficient for many intra-procedural checks. Global data flow is inter-procedural and forms the foundation of production security queries.</w:t>
      </w:r>
    </w:p>
    <w:p>
      <w:pPr>
        <w:pStyle w:val="Heading2"/>
      </w:pPr>
      <w:bookmarkStart w:name="_Toc6" w:id="6"/>
      <w:r>
        <w:t xml:space="preserve">DataFlow Nodes</w:t>
      </w:r>
      <w:bookmarkEnd w:id="6"/>
    </w:p>
    <w:p>
      <w:pPr>
        <w:spacing w:after="140" w:line="276"/>
      </w:pPr>
      <w:r>
        <w:rPr>
          <w:sz w:val="22"/>
          <w:szCs w:val="22"/>
        </w:rPr>
        <w:t xml:space="preserve">The libraries introduce nodes that abstract over concrete syntax. A node may represent an argument, a parameter, the result of a call, a field read, or an intermediate expression. Writing queries against nodes rather than raw AST elements makes them stable under refactoring and lets the same logic apply to different syntactic forms that have identical data-flow meaning.</w:t>
      </w:r>
    </w:p>
    <w:p>
      <w:pPr>
        <w:pStyle w:val="Heading2"/>
      </w:pPr>
      <w:bookmarkStart w:name="_Toc7" w:id="7"/>
      <w:r>
        <w:t xml:space="preserve">Local Data Flow</w:t>
      </w:r>
      <w:bookmarkEnd w:id="7"/>
    </w:p>
    <w:p>
      <w:pPr>
        <w:spacing w:after="140" w:line="276"/>
      </w:pPr>
      <w:r>
        <w:rPr>
          <w:sz w:val="22"/>
          <w:szCs w:val="22"/>
        </w:rPr>
        <w:t xml:space="preserve">Local analysis uses language-specific predicates (commonly named along the lines of localFlow). Use it when the source and sink occur inside the same function and you do not need to cross calls. It is inexpensive and should be preferred whenever it is sufficient. Many simple quality or correctness checks can be expressed entirely with local flow.</w:t>
      </w:r>
    </w:p>
    <w:p>
      <w:pPr>
        <w:pStyle w:val="Heading2"/>
      </w:pPr>
      <w:bookmarkStart w:name="_Toc8" w:id="8"/>
      <w:r>
        <w:t xml:space="preserve">Global Configuration</w:t>
      </w:r>
      <w:bookmarkEnd w:id="8"/>
    </w:p>
    <w:p>
      <w:pPr>
        <w:spacing w:after="140" w:line="276"/>
      </w:pPr>
      <w:r>
        <w:rPr>
          <w:sz w:val="22"/>
          <w:szCs w:val="22"/>
        </w:rPr>
        <w:t xml:space="preserve">Global analysis is expressed by a configuration module that implements DataFlow::ConfigSig. At minimum you define isSource and isSink. The engine then computes paths between matching nodes.</w:t>
      </w:r>
    </w:p>
    <w:p>
      <w:pPr>
        <w:spacing w:after="40" w:before="120"/>
      </w:pP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import javascript</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module MyConfig implements DataFlow::ConfigSig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predicate isSource(DataFlow::Node source)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source instanceof RemoteFlowSource</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predicate isSink(DataFlow::Node sink)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sink instanceof DomBasedXssSink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module MyFlow = DataFlow::Global&lt;MyConfig&gt;;</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from MyFlow::PathNode source, MyFlow::PathNode 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where MyFlow::flowPath(source, 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select sink.getNode(), source, sink, "Global flow from remote source to DOM sink."</w:t>
      </w:r>
    </w:p>
    <w:p>
      <w:pPr>
        <w:spacing w:after="140" w:before="40"/>
      </w:pPr>
    </w:p>
    <w:p>
      <w:pPr>
        <w:spacing w:after="140" w:line="276"/>
      </w:pPr>
      <w:r>
        <w:rPr>
          <w:sz w:val="22"/>
          <w:szCs w:val="22"/>
        </w:rPr>
        <w:t xml:space="preserve">This skeleton is saved as examples/chapter08/global-flow-skeleton.ql. Use DataFlow::Global when you need value-preserving flow. Use TaintTracking::Global (covered in the next chapter) when any value derived from a source should be considered tainted—the usual choice for security queries.</w:t>
      </w:r>
    </w:p>
    <w:p>
      <w:pPr>
        <w:pStyle w:val="Heading2"/>
      </w:pPr>
      <w:bookmarkStart w:name="_Toc9" w:id="9"/>
      <w:r>
        <w:t xml:space="preserve">Additional Flow Steps</w:t>
      </w:r>
      <w:bookmarkEnd w:id="9"/>
    </w:p>
    <w:p>
      <w:pPr>
        <w:spacing w:after="140" w:line="276"/>
      </w:pPr>
      <w:r>
        <w:rPr>
          <w:sz w:val="22"/>
          <w:szCs w:val="22"/>
        </w:rPr>
        <w:t xml:space="preserve">Real codebases contain library functions and wrappers the default models do not yet understand. You teach the analysis about them by implementing isAdditionalFlowStep:</w:t>
      </w:r>
    </w:p>
    <w:p>
      <w:pPr>
        <w:spacing w:after="40" w:before="120"/>
      </w:pP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predicate isAdditionalFlowStep(DataFlow::Node pred, DataFlow::Node succ)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exists(CallExpr c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c.getCalleeName() = "transform" and</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pred = c.getArgument(0).flow() and</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succ = c.flow()</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t>
      </w:r>
    </w:p>
    <w:p>
      <w:pPr>
        <w:spacing w:after="140" w:before="40"/>
      </w:pPr>
    </w:p>
    <w:p>
      <w:pPr>
        <w:spacing w:after="140" w:line="276"/>
      </w:pPr>
      <w:r>
        <w:rPr>
          <w:sz w:val="22"/>
          <w:szCs w:val="22"/>
        </w:rPr>
        <w:t xml:space="preserve">Each additional step extends the set of paths the engine will consider. Add them only when you have a concrete example that fails without the step and succeeds with it. Incorrect steps introduce false positives.</w:t>
      </w:r>
    </w:p>
    <w:p>
      <w:pPr>
        <w:pStyle w:val="Heading2"/>
      </w:pPr>
      <w:bookmarkStart w:name="_Toc10" w:id="10"/>
      <w:r>
        <w:t xml:space="preserve">Barriers</w:t>
      </w:r>
      <w:bookmarkEnd w:id="10"/>
    </w:p>
    <w:p>
      <w:pPr>
        <w:spacing w:after="140" w:line="276"/>
      </w:pPr>
      <w:r>
        <w:rPr>
          <w:sz w:val="22"/>
          <w:szCs w:val="22"/>
        </w:rPr>
        <w:t xml:space="preserve">A barrier stops flow. Implement isBarrier to declare that a node removes the property being tracked:</w:t>
      </w:r>
    </w:p>
    <w:p>
      <w:pPr>
        <w:spacing w:after="40" w:before="120"/>
      </w:pP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predicate isBarrier(DataFlow::Node node)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node = any(CallExpr c | c.getCalleeName() = "encodeURIComponent").flow()</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t>
      </w:r>
    </w:p>
    <w:p>
      <w:pPr>
        <w:spacing w:after="140" w:before="40"/>
      </w:pPr>
    </w:p>
    <w:p>
      <w:pPr>
        <w:spacing w:after="140" w:line="276"/>
      </w:pPr>
      <w:r>
        <w:rPr>
          <w:sz w:val="22"/>
          <w:szCs w:val="22"/>
        </w:rPr>
        <w:t xml:space="preserve">Precise barriers are the primary tool for reducing false positives. Prefer modeling a real sanitizer over adding ever-more-complex negative conditions in the query body.</w:t>
      </w:r>
    </w:p>
    <w:p>
      <w:pPr>
        <w:pStyle w:val="Heading2"/>
      </w:pPr>
      <w:bookmarkStart w:name="_Toc11" w:id="11"/>
      <w:r>
        <w:t xml:space="preserve">Exercises</w:t>
      </w:r>
      <w:bookmarkEnd w:id="11"/>
    </w:p>
    <w:p>
      <w:pPr>
        <w:spacing w:after="140" w:line="276"/>
      </w:pPr>
      <w:r>
        <w:rPr>
          <w:sz w:val="22"/>
          <w:szCs w:val="22"/>
        </w:rPr>
        <w:t xml:space="preserve">Exercise 8.1 — Local versus Global. Write a small function that receives remote input and passes it to a sink inside the same function. Confirm that both a local-flow query and a global-flow query report the issue. Move the sink into a helper function and observe that only the global query still reports it.</w:t>
      </w:r>
    </w:p>
    <w:p>
      <w:pPr>
        <w:spacing w:after="140" w:line="276"/>
      </w:pPr>
      <w:r>
        <w:rPr>
          <w:sz w:val="22"/>
          <w:szCs w:val="22"/>
        </w:rPr>
        <w:t xml:space="preserve">Exercise 8.2 — Additional Flow Step. Add an isAdditionalFlowStep that models a pass-through function named transform. Verify that paths which previously stopped at the call to transform now continue to the sink.</w:t>
      </w:r>
    </w:p>
    <w:p>
      <w:pPr>
        <w:pStyle w:val="Heading2"/>
      </w:pPr>
      <w:bookmarkStart w:name="_Toc12" w:id="12"/>
      <w:r>
        <w:t xml:space="preserve">Debugging Missing Paths</w:t>
      </w:r>
      <w:bookmarkEnd w:id="12"/>
    </w:p>
    <w:p>
      <w:pPr>
        <w:spacing w:after="140" w:line="276"/>
      </w:pPr>
      <w:r>
        <w:rPr>
          <w:sz w:val="22"/>
          <w:szCs w:val="22"/>
        </w:rPr>
        <w:t xml:space="preserve">When an expected path does not appear, proceed systematically. First select all sources and all sinks independently to confirm your predicates match the nodes you intend. Then use the partial-flow facilities to see how far flow actually travels. The last node reached almost always points at a missing additional step or an accidental barrier.</w:t>
      </w:r>
    </w:p>
    <w:p>
      <w:pPr>
        <w:spacing w:after="140" w:line="276"/>
      </w:pPr>
      <w:r>
        <w:rPr>
          <w:sz w:val="22"/>
          <w:szCs w:val="22"/>
        </w:rPr>
        <w:t xml:space="preserve">A practical sequence is: (1) select sources, (2) select sinks, (3) temporarily remove barriers, (4) add intermediate selects on suspected gaps, (5) restore barriers one at a time. The same sequence works for both DataFlow and TaintTracking configurations.</w:t>
      </w:r>
    </w:p>
    <w:p>
      <w:pPr>
        <w:pStyle w:val="Heading2"/>
      </w:pPr>
      <w:bookmarkStart w:name="_Toc13" w:id="13"/>
      <w:r>
        <w:t xml:space="preserve">Performance Notes</w:t>
      </w:r>
      <w:bookmarkEnd w:id="13"/>
    </w:p>
    <w:p>
      <w:pPr>
        <w:spacing w:after="140" w:line="276"/>
      </w:pPr>
      <w:r>
        <w:rPr>
          <w:sz w:val="22"/>
          <w:szCs w:val="22"/>
        </w:rPr>
        <w:t xml:space="preserve">Global data flow is more expensive than local flow. Keep source and sink definitions as precise as possible. Avoid configurations that begin from every expression in the program. When a check can be expressed with local flow, do so. Profile slow queries and look for opportunities to tighten predicates or move logic into smaller reusable predicates.</w:t>
      </w:r>
    </w:p>
    <w:p>
      <w:pPr>
        <w:pStyle w:val="Heading1"/>
        <w:pageBreakBefore/>
      </w:pPr>
      <w:bookmarkStart w:name="_Toc14" w:id="14"/>
      <w:r>
        <w:t xml:space="preserve">Chapter 9: Taint Tracking and Path Queries</w:t>
      </w:r>
      <w:bookmarkEnd w:id="14"/>
    </w:p>
    <w:p>
      <w:pPr>
        <w:pStyle w:val="Heading2"/>
      </w:pPr>
      <w:bookmarkStart w:name="_Toc15" w:id="15"/>
      <w:r>
        <w:t xml:space="preserve">Taint Tracking versus Pure Data Flow</w:t>
      </w:r>
      <w:bookmarkEnd w:id="15"/>
    </w:p>
    <w:p>
      <w:pPr>
        <w:spacing w:after="140" w:line="276"/>
      </w:pPr>
      <w:r>
        <w:rPr>
          <w:sz w:val="22"/>
          <w:szCs w:val="22"/>
        </w:rPr>
        <w:t xml:space="preserve">Pure data flow tracks a value as it is copied. Taint tracking is more permissive: if a tainted value is used to compute a new value, the new value is also tainted. This matches the security model that anything derived from untrusted input remains untrusted until it is explicitly sanitized. Almost all injection, cross-site scripting, and path-traversal queries are written as taint-tracking queries.</w:t>
      </w:r>
    </w:p>
    <w:p>
      <w:pPr>
        <w:pStyle w:val="Heading2"/>
      </w:pPr>
      <w:bookmarkStart w:name="_Toc16" w:id="16"/>
      <w:r>
        <w:t xml:space="preserve">Sources, Sinks, and Barriers</w:t>
      </w:r>
      <w:bookmarkEnd w:id="16"/>
    </w:p>
    <w:p>
      <w:pPr>
        <w:spacing w:after="140" w:line="276"/>
      </w:pPr>
      <w:r>
        <w:rPr>
          <w:sz w:val="22"/>
          <w:szCs w:val="22"/>
        </w:rPr>
        <w:t xml:space="preserve">A source is any node that should be considered untrusted. The standard libraries already define RemoteFlowSource (and language-specific equivalents) for common cases such as HTTP parameters and request bodies. You will frequently add your own sources for internal APIs.</w:t>
      </w:r>
    </w:p>
    <w:p>
      <w:pPr>
        <w:spacing w:after="140" w:line="276"/>
      </w:pPr>
      <w:r>
        <w:rPr>
          <w:sz w:val="22"/>
          <w:szCs w:val="22"/>
        </w:rPr>
        <w:t xml:space="preserve">A sink is a node at which tainted data becomes dangerous—SQL execution, command execution, HTML writing, file-system path operations, and so on. Barriers (sanitizers) are nodes that remove taint. Precise barriers are what keep the false-positive rate acceptable.</w:t>
      </w:r>
    </w:p>
    <w:p>
      <w:pPr>
        <w:pStyle w:val="Heading2"/>
      </w:pPr>
      <w:bookmarkStart w:name="_Toc17" w:id="17"/>
      <w:r>
        <w:t xml:space="preserve">Writing a Complete Path Query</w:t>
      </w:r>
      <w:bookmarkEnd w:id="17"/>
    </w:p>
    <w:p>
      <w:pPr>
        <w:spacing w:after="140" w:line="276"/>
      </w:pPr>
      <w:r>
        <w:rPr>
          <w:sz w:val="22"/>
          <w:szCs w:val="22"/>
        </w:rPr>
        <w:t xml:space="preserve">Path queries must be marked @kind path-problem so the tooling knows to expect and display paths. The select clause has a required shape that includes the sink node, the source path node, the sink path node, and a message. Here is a full DOM-based XSS example:</w:t>
      </w:r>
    </w:p>
    <w:p>
      <w:pPr>
        <w:spacing w:after="40" w:before="120"/>
      </w:pP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 @kind path-problem</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 @id mustlearn/dom-xss</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 @name DOM-based XSS</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 @description User-controlled data reaches a DOM XSS 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 @problem.severity error</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 @precision high</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import javascript</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module XssConfig implements DataFlow::ConfigSig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predicate isSource(DataFlow::Node n)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n instanceof RemoteFlowSource</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predicate isSink(DataFlow::Node n)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n instanceof DomBasedXssSink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predicate isBarrier(DataFlow::Node n)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n = any(CallExpr c | c.getCalleeName() = "encodeURI").flow()</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module XssFlow = TaintTracking::Global&lt;XssConfig&gt;;</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import XssFlow::PathGraph</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from XssFlow::PathNode source, XssFlow::PathNode 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where XssFlow::flowPath(source, 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select sink.getNode(), source, sink,</w:t>
      </w:r>
    </w:p>
    <w:p>
      <w:pPr>
        <w:pBdr>
          <w:left w:val="single" w:color="2E75B6" w:sz="20" w:space="12"/>
        </w:pBdr>
        <w:shd w:fill="F7F9FC" w:val="clear"/>
        <w:spacing w:after="0" w:line="240"/>
        <w:ind w:left="420"/>
      </w:pPr>
      <w:r>
        <w:rPr>
          <w:rFonts w:ascii="Consolas" w:cs="Consolas" w:eastAsia="Consolas" w:hAnsi="Consolas"/>
          <w:color w:val="1E293B"/>
          <w:sz w:val="18"/>
          <w:szCs w:val="18"/>
        </w:rPr>
        <w:t xml:space="preserve">  "Potential XSS from $@.", source.getNode(), "user-controlled input"</w:t>
      </w:r>
    </w:p>
    <w:p>
      <w:pPr>
        <w:spacing w:after="140" w:before="40"/>
      </w:pPr>
    </w:p>
    <w:p>
      <w:pPr>
        <w:spacing w:after="140" w:line="276"/>
      </w:pPr>
      <w:r>
        <w:rPr>
          <w:sz w:val="22"/>
          <w:szCs w:val="22"/>
        </w:rPr>
        <w:t xml:space="preserve">The query is stored at examples/chapter09/xss-path.ql. Run it against a database that contains both vulnerable and safe examples and verify that only the vulnerable paths are reported.</w:t>
      </w:r>
    </w:p>
    <w:p>
      <w:pPr>
        <w:pStyle w:val="Heading2"/>
      </w:pPr>
      <w:bookmarkStart w:name="_Toc18" w:id="18"/>
      <w:r>
        <w:t xml:space="preserve">Refining Precision</w:t>
      </w:r>
      <w:bookmarkEnd w:id="18"/>
    </w:p>
    <w:p>
      <w:pPr>
        <w:spacing w:after="140" w:line="276"/>
      </w:pPr>
      <w:r>
        <w:rPr>
          <w:sz w:val="22"/>
          <w:szCs w:val="22"/>
        </w:rPr>
        <w:t xml:space="preserve">After the first run you will typically see either missing results or false positives. Missing results usually mean you need an additional flow step. False positives usually mean you need a barrier. Add one change at a time and re-test against your positive and negative cases. Keep those test cases in version control so later library upgrades do not silently change behavior.</w:t>
      </w:r>
    </w:p>
    <w:p>
      <w:pPr>
        <w:pStyle w:val="Heading2"/>
      </w:pPr>
      <w:bookmarkStart w:name="_Toc19" w:id="19"/>
      <w:r>
        <w:t xml:space="preserve">Flow State</w:t>
      </w:r>
      <w:bookmarkEnd w:id="19"/>
    </w:p>
    <w:p>
      <w:pPr>
        <w:spacing w:after="140" w:line="276"/>
      </w:pPr>
      <w:r>
        <w:rPr>
          <w:sz w:val="22"/>
          <w:szCs w:val="22"/>
        </w:rPr>
        <w:t xml:space="preserve">Sometimes a simple tainted/not-tainted distinction is not enough. Flow state (also called labels) lets you associate additional tokens with each tracked value. Value-preserving steps keep the state; other steps can add or remove tokens. You can then write a sink that matches only when a particular token is present, or a barrier that clears a token. This is useful for tracking whether data has passed through a specific sanitizer or for distinguishing different kinds of input.</w:t>
      </w:r>
    </w:p>
    <w:p>
      <w:pPr>
        <w:pStyle w:val="Heading2"/>
      </w:pPr>
      <w:bookmarkStart w:name="_Toc20" w:id="20"/>
      <w:r>
        <w:t xml:space="preserve">Partial-Flow Debugging</w:t>
      </w:r>
      <w:bookmarkEnd w:id="20"/>
    </w:p>
    <w:p>
      <w:pPr>
        <w:spacing w:after="140" w:line="276"/>
      </w:pPr>
      <w:r>
        <w:rPr>
          <w:sz w:val="22"/>
          <w:szCs w:val="22"/>
        </w:rPr>
        <w:t xml:space="preserve">The libraries provide partial-flow predicates that show how far taint travels even when it never reaches a sink. Use them when a path you expect is absent. Select the partial paths, inspect the last node that was reached, and decide whether an additional step or a relaxed barrier is required. This is almost always faster than guessing.</w:t>
      </w:r>
    </w:p>
    <w:p>
      <w:pPr>
        <w:pStyle w:val="Heading2"/>
      </w:pPr>
      <w:bookmarkStart w:name="_Toc21" w:id="21"/>
      <w:r>
        <w:t xml:space="preserve">Exercises</w:t>
      </w:r>
      <w:bookmarkEnd w:id="21"/>
    </w:p>
    <w:p>
      <w:pPr>
        <w:spacing w:after="140" w:line="276"/>
      </w:pPr>
      <w:r>
        <w:rPr>
          <w:sz w:val="22"/>
          <w:szCs w:val="22"/>
        </w:rPr>
        <w:t xml:space="preserve">Exercise 9.1 — SQL Injection Starter. Open examples/chapter09/exercise-sql-injection.ql. The sink is a placeholder. Replace it with a more realistic condition (or keep it and create matching sample code). Run the query and confirm paths are reported only for unsanitized inputs. Expected outcome: at least one path from a RemoteFlowSource to your sink, and no path when a barrier is present.</w:t>
      </w:r>
    </w:p>
    <w:p>
      <w:pPr>
        <w:spacing w:after="140" w:line="276"/>
      </w:pPr>
      <w:r>
        <w:rPr>
          <w:sz w:val="22"/>
          <w:szCs w:val="22"/>
        </w:rPr>
        <w:t xml:space="preserve">Exercise 9.2 — Add a Barrier. Open examples/chapter09/exercise-add-barrier.ql. Implement the isBarrier predicate so that flow stops at calls to sanitize or escapeHtml. Re-run and verify that paths through the sanitizer disappear while paths that bypass it remain.</w:t>
      </w:r>
    </w:p>
    <w:p>
      <w:pPr>
        <w:spacing w:after="140" w:line="276"/>
      </w:pPr>
      <w:r>
        <w:rPr>
          <w:sz w:val="22"/>
          <w:szCs w:val="22"/>
        </w:rPr>
        <w:t xml:space="preserve">Exercise 9.3 — Partial-Flow Debugging. Intentionally break a source predicate so no full path exists. Use partial-flow features (or temporary selects) to discover the last node reached. Restore the source and confirm the full path reappears.</w:t>
      </w:r>
    </w:p>
    <w:p>
      <w:pPr>
        <w:pStyle w:val="Heading2"/>
      </w:pPr>
      <w:bookmarkStart w:name="_Toc22" w:id="22"/>
      <w:r>
        <w:t xml:space="preserve">Common Pitfalls</w:t>
      </w:r>
      <w:bookmarkEnd w:id="22"/>
    </w:p>
    <w:p>
      <w:pPr>
        <w:spacing w:after="140" w:line="276"/>
      </w:pPr>
      <w:r>
        <w:rPr>
          <w:sz w:val="22"/>
          <w:szCs w:val="22"/>
        </w:rPr>
        <w:t xml:space="preserve">The most frequent mistakes are sources that are too broad, missing models for internal wrapper functions, barriers that are accidentally too strong, and forgetting that path queries require the special select form plus the PathGraph import. Another common issue is analyzing a database that was built without the dependencies your code actually uses, so the extractor never saw the real call targets.</w:t>
      </w:r>
    </w:p>
    <w:p>
      <w:pPr>
        <w:pStyle w:val="Heading2"/>
      </w:pPr>
      <w:bookmarkStart w:name="_Toc23" w:id="23"/>
      <w:r>
        <w:t xml:space="preserve">From Query to Production</w:t>
      </w:r>
      <w:bookmarkEnd w:id="23"/>
    </w:p>
    <w:p>
      <w:pPr>
        <w:spacing w:after="140" w:line="276"/>
      </w:pPr>
      <w:r>
        <w:rPr>
          <w:sz w:val="22"/>
          <w:szCs w:val="22"/>
        </w:rPr>
        <w:t xml:space="preserve">Once the query is precise on your test suite, give it complete metadata, place it in a pack, add expected-result tests, and include it in a suite that your CI workflow runs. The same query then protects every future change. Revisit it when you upgrade CodeQL; new library models sometimes allow you to delete custom additional steps you previously needed.</w:t>
      </w:r>
    </w:p>
    <w:p>
      <w:pPr>
        <w:pStyle w:val="Heading1"/>
        <w:pageBreakBefore/>
      </w:pPr>
      <w:bookmarkStart w:name="_Toc24" w:id="24"/>
      <w:r>
        <w:t xml:space="preserve">Chapter 10: Library Extension</w:t>
      </w:r>
      <w:bookmarkEnd w:id="24"/>
    </w:p>
    <w:p>
      <w:pPr>
        <w:spacing w:after="140" w:line="276"/>
      </w:pPr>
      <w:r>
        <w:rPr>
          <w:sz w:val="22"/>
          <w:szCs w:val="22"/>
        </w:rPr>
        <w:t xml:space="preserve">Extend libraries with custom sources, sinks, and flow summaries so existing queries understand your frameworks. See examples/chapter10/custom-source.ql and the exercises in that folder. Test every extension thoroughly; an incorrect model affects all dependent queries.</w:t>
      </w:r>
    </w:p>
    <w:p>
      <w:pPr>
        <w:pStyle w:val="Heading1"/>
        <w:pageBreakBefore/>
      </w:pPr>
      <w:bookmarkStart w:name="_Toc25" w:id="25"/>
      <w:r>
        <w:t xml:space="preserve">Chapter 11: Packs, Suites, and Production</w:t>
      </w:r>
      <w:bookmarkEnd w:id="25"/>
    </w:p>
    <w:p>
      <w:pPr>
        <w:spacing w:after="140" w:line="276"/>
      </w:pPr>
      <w:r>
        <w:rPr>
          <w:sz w:val="22"/>
          <w:szCs w:val="22"/>
        </w:rPr>
        <w:t xml:space="preserve">Use qlpack.yml for packs and .qls files for suites. Complete metadata and expected-result tests are required. Examples are in examples/chapter11/.</w:t>
      </w:r>
    </w:p>
    <w:p>
      <w:pPr>
        <w:pStyle w:val="Heading1"/>
        <w:pageBreakBefore/>
      </w:pPr>
      <w:bookmarkStart w:name="_Toc26" w:id="26"/>
      <w:r>
        <w:t xml:space="preserve">Chapter 12: CI Integration</w:t>
      </w:r>
      <w:bookmarkEnd w:id="26"/>
    </w:p>
    <w:p>
      <w:pPr>
        <w:spacing w:after="140" w:line="276"/>
      </w:pPr>
      <w:r>
        <w:rPr>
          <w:sz w:val="22"/>
          <w:szCs w:val="22"/>
        </w:rPr>
        <w:t xml:space="preserve">The CodeQL GitHub Action (examples/chapter12/codeql-analysis.yml) or the CLI bundle in other systems creates databases, runs queries, and uploads SARIF. MRVA supports large-scale variant analysis.</w:t>
      </w:r>
    </w:p>
    <w:p>
      <w:pPr>
        <w:pStyle w:val="Heading1"/>
        <w:pageBreakBefore/>
      </w:pPr>
      <w:bookmarkStart w:name="_Toc27" w:id="27"/>
      <w:r>
        <w:t xml:space="preserve">Chapter 13: Performance and Debugging</w:t>
      </w:r>
      <w:bookmarkEnd w:id="27"/>
    </w:p>
    <w:p>
      <w:pPr>
        <w:spacing w:after="140" w:line="276"/>
      </w:pPr>
      <w:r>
        <w:rPr>
          <w:sz w:val="22"/>
          <w:szCs w:val="22"/>
        </w:rPr>
        <w:t xml:space="preserve">Keep predicates small and use partial-flow debugging. See examples/chapter13/performance-predicate.ql.</w:t>
      </w:r>
    </w:p>
    <w:p>
      <w:pPr>
        <w:pStyle w:val="Heading1"/>
        <w:pageBreakBefore/>
      </w:pPr>
      <w:bookmarkStart w:name="_Toc28" w:id="28"/>
      <w:r>
        <w:t xml:space="preserve">Chapter 14: Case Studies</w:t>
      </w:r>
      <w:bookmarkEnd w:id="28"/>
    </w:p>
    <w:p>
      <w:pPr>
        <w:spacing w:after="140" w:line="276"/>
      </w:pPr>
      <w:r>
        <w:rPr>
          <w:sz w:val="22"/>
          <w:szCs w:val="22"/>
        </w:rPr>
        <w:t xml:space="preserve">Study Security Lab write-ups. The SQL injection skeleton is in examples/chapter14/sql-injection-example.ql.</w:t>
      </w:r>
    </w:p>
    <w:p>
      <w:pPr>
        <w:pStyle w:val="Heading1"/>
        <w:pageBreakBefore/>
      </w:pPr>
      <w:bookmarkStart w:name="_Toc29" w:id="29"/>
      <w:r>
        <w:t xml:space="preserve">Chapter 15: Best Practices</w:t>
      </w:r>
      <w:bookmarkEnd w:id="29"/>
    </w:p>
    <w:p>
      <w:pPr>
        <w:spacing w:after="140" w:line="276"/>
      </w:pPr>
      <w:r>
        <w:rPr>
          <w:sz w:val="22"/>
          <w:szCs w:val="22"/>
        </w:rPr>
        <w:t xml:space="preserve">Small tested predicates, library extension, precise barriers, and positive/negative tests are the habits that produce queries developers trust.</w:t>
      </w:r>
    </w:p>
    <w:p>
      <w:pPr>
        <w:pStyle w:val="Heading1"/>
        <w:pageBreakBefore/>
      </w:pPr>
      <w:bookmarkStart w:name="_Toc30" w:id="30"/>
      <w:r>
        <w:t xml:space="preserve">Appendix</w:t>
      </w:r>
      <w:bookmarkEnd w:id="30"/>
    </w:p>
    <w:p>
      <w:pPr>
        <w:spacing w:after="140" w:line="276"/>
      </w:pPr>
      <w:r>
        <w:rPr>
          <w:sz w:val="22"/>
          <w:szCs w:val="22"/>
        </w:rPr>
        <w:t xml:space="preserve">Exercise starters: examples/chapter08/ and examples/chapter09/. Official documentation: https://codeql.github.com/docs/. Companion repository: https://github.com/rod-trent/MustLearnCodeQL.</w:t>
      </w:r>
    </w:p>
    <w:p>
      <w:pPr>
        <w:spacing w:before="360"/>
        <w:jc w:val="center"/>
      </w:pPr>
      <w:r>
        <w:rPr>
          <w:i/>
          <w:iCs/>
          <w:color w:val="666666"/>
          <w:sz w:val="22"/>
          <w:szCs w:val="22"/>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0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mwjq-mjpilty09s2osbl"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2026-10-15T17:06:08.880Z</dcterms:created>
  <dcterms:modified xsi:type="dcterms:W3CDTF">2026-10-15T17:06:08.885Z</dcterms:modified>
</cp:coreProperties>
</file>

<file path=docProps/custom.xml><?xml version="1.0" encoding="utf-8"?>
<Properties xmlns="http://schemas.openxmlformats.org/officeDocument/2006/custom-properties" xmlns:vt="http://schemas.openxmlformats.org/officeDocument/2006/docPropsVTypes"/>
</file>