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0D1B2A"/>
          <w:sz w:val="52"/>
        </w:rPr>
        <w:t>TRPT Kite Turbine Dynamics</w:t>
      </w:r>
    </w:p>
    <w:p>
      <w:pPr>
        <w:jc w:val="center"/>
      </w:pPr>
      <w:r>
        <w:rPr>
          <w:b w:val="0"/>
          <w:color w:val="007A87"/>
          <w:sz w:val="28"/>
        </w:rPr>
        <w:t>Multi-body Simulation Results — 10 kW Prototype</w:t>
      </w:r>
    </w:p>
    <w:p/>
    <w:p>
      <w:pPr>
        <w:jc w:val="center"/>
      </w:pPr>
      <w:r>
        <w:rPr>
          <w:color w:val="8899AA"/>
          <w:sz w:val="20"/>
        </w:rPr>
        <w:t>Windswept &amp; Interesting Ltd   ·   April 2026</w:t>
        <w:br/>
        <w:t>KiteTurbineDynamics.jl — Full multi-body ODE simulator</w:t>
      </w:r>
    </w:p>
    <w:p>
      <w:r>
        <w:br w:type="page"/>
      </w:r>
    </w:p>
    <w:p>
      <w:pPr>
        <w:pStyle w:val="Heading1"/>
        <w:spacing w:before="280" w:after="80"/>
      </w:pPr>
      <w:r>
        <w:rPr>
          <w:b/>
          <w:color w:val="0D1B2A"/>
          <w:sz w:val="32"/>
        </w:rPr>
        <w:t>1  Executive Summary</w:t>
      </w:r>
    </w:p>
    <w:p>
      <w:pPr>
        <w:pBdr>
          <w:bottom w:val="single" w:sz="4" w:space="1" w:color="007A87"/>
        </w:pBdr>
        <w:spacing w:after="160"/>
      </w:pPr>
    </w:p>
    <w:p>
      <w:pPr>
        <w:spacing w:after="80"/>
      </w:pPr>
      <w:r>
        <w:rPr>
          <w:b w:val="0"/>
          <w:i w:val="0"/>
          <w:color w:val="444F5A"/>
          <w:sz w:val="21"/>
        </w:rPr>
        <w:t>KiteTurbineDynamics.jl is a full multi-body dynamics simulator for the Windswept &amp; Interesting TRPT (Tensile Rotary Power Transmission) kite turbine. Unlike quasi-static models, every tether line is individually modelled as a chain of spring-damper rope nodes. Torsional coupling between rings is emergent from helical tether geometry — no analytical torque formula is used. The system comprises 241 nodes and a 1,478-state ODE.</w:t>
      </w:r>
    </w:p>
    <w:p>
      <w:pPr>
        <w:spacing w:before="80" w:after="80"/>
        <w:ind w:left="340"/>
        <w:pBdr>
          <w:left w:val="single" w:sz="18" w:space="4" w:color="007A87"/>
        </w:pBdr>
      </w:pPr>
      <w:r>
        <w:rPr>
          <w:b/>
          <w:color w:val="007A87"/>
          <w:sz w:val="20"/>
        </w:rPr>
        <w:t xml:space="preserve">KEY RESULT  </w:t>
      </w:r>
      <w:r>
        <w:rPr>
          <w:color w:val="444F5A"/>
          <w:sz w:val="20"/>
        </w:rPr>
        <w:t>CT thrust and shaft tension cancel at the hub in quasi-static equilibrium. The lift kite supports the airborne weight only (245 N). A 27.5 m² kite sized for v = 4 m/s launch delivers 8.3× margin at rated wind.</w:t>
      </w:r>
    </w:p>
    <w:p>
      <w:pPr>
        <w:spacing w:after="80"/>
      </w:pPr>
      <w:r>
        <w:rPr>
          <w:b w:val="0"/>
          <w:i w:val="0"/>
          <w:color w:val="444F5A"/>
          <w:sz w:val="21"/>
        </w:rPr>
        <w:t>The simulation has been corrected to remove phantom kite CL lift from the rotor disc force model. All results in this document reflect the corrected physics. 288 of 288 automated tests pass.</w:t>
      </w:r>
    </w:p>
    <w:p>
      <w:pPr>
        <w:pStyle w:val="Heading1"/>
        <w:spacing w:before="280" w:after="80"/>
      </w:pPr>
      <w:r>
        <w:rPr>
          <w:b/>
          <w:color w:val="0D1B2A"/>
          <w:sz w:val="32"/>
        </w:rPr>
        <w:t>1.5  Simulation Physics &amp; Known Limitations</w:t>
      </w:r>
    </w:p>
    <w:p>
      <w:pPr>
        <w:pBdr>
          <w:bottom w:val="single" w:sz="4" w:space="1" w:color="007A87"/>
        </w:pBdr>
        <w:spacing w:after="160"/>
      </w:pPr>
    </w:p>
    <w:p>
      <w:pPr>
        <w:spacing w:after="80"/>
      </w:pPr>
      <w:r>
        <w:rPr>
          <w:b w:val="0"/>
          <w:i w:val="0"/>
          <w:color w:val="444F5A"/>
          <w:sz w:val="21"/>
        </w:rPr>
        <w:t>The current simulation environment contains several known physical abstractions and limitations that contextualize these results:</w:t>
      </w:r>
    </w:p>
    <w:p>
      <w:pPr>
        <w:pStyle w:val="ListBullet"/>
        <w:spacing w:after="40"/>
      </w:pPr>
      <w:r>
        <w:rPr>
          <w:sz w:val="20"/>
        </w:rPr>
        <w:t>Zero-Speed Thrust (CT=0 at λ=0): The thrust coefficient CT is set exactly to 0.0 at standstill. A physical stationary rotor disk would experience significant drag. This affects 'cold start' collapse models.</w:t>
      </w:r>
    </w:p>
    <w:p>
      <w:pPr>
        <w:pStyle w:val="ListBullet"/>
        <w:spacing w:after="40"/>
      </w:pPr>
      <w:r>
        <w:rPr>
          <w:sz w:val="20"/>
        </w:rPr>
        <w:t>Startup Torque numerical 'Hack': Aerodynamic torque is calculated as P_aero / max(|ω|, 0.5) to prevent division by zero, giving a small numerical 'kick-start' at ω=0 since P_aero is also zero.</w:t>
      </w:r>
    </w:p>
    <w:p>
      <w:pPr>
        <w:pStyle w:val="ListBullet"/>
        <w:spacing w:after="40"/>
      </w:pPr>
      <w:r>
        <w:rPr>
          <w:sz w:val="20"/>
        </w:rPr>
        <w:t>Fixed-Mast Hub Constraint: The elevation constraint is a single tension-only spring. The hub is constrained relative to a fixed ground point and does not have the full freedom of a true tethered kite.</w:t>
      </w:r>
    </w:p>
    <w:p>
      <w:pPr>
        <w:pStyle w:val="ListBullet"/>
        <w:spacing w:after="40"/>
      </w:pPr>
      <w:r>
        <w:rPr>
          <w:sz w:val="20"/>
        </w:rPr>
        <w:t>Analytical vs. Dynamic Scaling: 'Stacked Rotor' configurations in subsequent analytical reports are derived via scaling laws, not multi-rotor dynamic simulations.</w:t>
      </w:r>
    </w:p>
    <w:p>
      <w:pPr>
        <w:pStyle w:val="ListBullet"/>
        <w:spacing w:after="40"/>
      </w:pPr>
      <w:r>
        <w:rPr>
          <w:sz w:val="20"/>
        </w:rPr>
        <w:t>Torsional Damping: An explicit, non-physical inter-ring torsional damper is applied to suppress high-frequency torsional oscillations numerical integration issues.</w:t>
      </w:r>
    </w:p>
    <w:p>
      <w:pPr>
        <w:pStyle w:val="Heading1"/>
        <w:spacing w:before="280" w:after="80"/>
      </w:pPr>
      <w:r>
        <w:rPr>
          <w:b/>
          <w:color w:val="0D1B2A"/>
          <w:sz w:val="32"/>
        </w:rPr>
        <w:t>2  System Architecture</w:t>
      </w:r>
    </w:p>
    <w:p>
      <w:pPr>
        <w:pBdr>
          <w:bottom w:val="single" w:sz="4" w:space="1" w:color="007A87"/>
        </w:pBdr>
        <w:spacing w:after="160"/>
      </w:pPr>
    </w:p>
    <w:p>
      <w:pPr>
        <w:jc w:val="center"/>
      </w:pPr>
      <w:r>
        <w:drawing>
          <wp:inline xmlns:a="http://schemas.openxmlformats.org/drawingml/2006/main" xmlns:pic="http://schemas.openxmlformats.org/drawingml/2006/picture">
            <wp:extent cx="5029200" cy="4362578"/>
            <wp:docPr id="1" name="Picture 1"/>
            <wp:cNvGraphicFramePr>
              <a:graphicFrameLocks noChangeAspect="1"/>
            </wp:cNvGraphicFramePr>
            <a:graphic>
              <a:graphicData uri="http://schemas.openxmlformats.org/drawingml/2006/picture">
                <pic:pic>
                  <pic:nvPicPr>
                    <pic:cNvPr id="0" name="diag_trpt_system.png"/>
                    <pic:cNvPicPr/>
                  </pic:nvPicPr>
                  <pic:blipFill>
                    <a:blip r:embed="rId9"/>
                    <a:stretch>
                      <a:fillRect/>
                    </a:stretch>
                  </pic:blipFill>
                  <pic:spPr>
                    <a:xfrm>
                      <a:off x="0" y="0"/>
                      <a:ext cx="5029200" cy="4362578"/>
                    </a:xfrm>
                    <a:prstGeom prst="rect"/>
                  </pic:spPr>
                </pic:pic>
              </a:graphicData>
            </a:graphic>
          </wp:inline>
        </w:drawing>
      </w:r>
    </w:p>
    <w:p>
      <w:pPr>
        <w:spacing w:after="200"/>
        <w:jc w:val="center"/>
      </w:pPr>
      <w:r>
        <w:rPr>
          <w:i/>
          <w:color w:val="778899"/>
          <w:sz w:val="18"/>
        </w:rPr>
        <w:t>Figure 1 — TRPT system overview: 16-ring multi-body shaft at 30° elevation, 30 m tether, lift kite above hub.</w:t>
      </w:r>
    </w:p>
    <w:p>
      <w:pPr>
        <w:spacing w:after="80"/>
      </w:pPr>
      <w:r>
        <w:rPr>
          <w:b w:val="0"/>
          <w:i w:val="0"/>
          <w:color w:val="444F5A"/>
          <w:sz w:val="21"/>
        </w:rPr>
        <w:t>The 10 kW prototype parameters are:</w:t>
      </w:r>
    </w:p>
    <w:tbl>
      <w:tblPr>
        <w:tblStyle w:val="TableGrid"/>
        <w:tblW w:type="auto" w:w="0"/>
        <w:jc w:val="center"/>
        <w:tblLook w:firstColumn="1" w:firstRow="1" w:lastColumn="0" w:lastRow="0" w:noHBand="0" w:noVBand="1" w:val="04A0"/>
      </w:tblPr>
      <w:tblGrid>
        <w:gridCol w:w="3135"/>
        <w:gridCol w:w="3135"/>
        <w:gridCol w:w="3135"/>
      </w:tblGrid>
      <w:tr>
        <w:tc>
          <w:tcPr>
            <w:tcW w:type="dxa" w:w="2880"/>
            <w:shd w:val="clear" w:color="auto" w:fill="0D1B2A"/>
            <w:vAlign w:val="center"/>
          </w:tcPr>
          <w:p>
            <w:pPr>
              <w:jc w:val="center"/>
            </w:pPr>
            <w:r>
              <w:rPr>
                <w:b/>
                <w:color w:val="FFFFFF"/>
                <w:sz w:val="18"/>
              </w:rPr>
              <w:t>Parameter</w:t>
            </w:r>
          </w:p>
        </w:tc>
        <w:tc>
          <w:tcPr>
            <w:tcW w:type="dxa" w:w="2160"/>
            <w:shd w:val="clear" w:color="auto" w:fill="0D1B2A"/>
            <w:vAlign w:val="center"/>
          </w:tcPr>
          <w:p>
            <w:pPr>
              <w:jc w:val="center"/>
            </w:pPr>
            <w:r>
              <w:rPr>
                <w:b/>
                <w:color w:val="FFFFFF"/>
                <w:sz w:val="18"/>
              </w:rPr>
              <w:t>Value</w:t>
            </w:r>
          </w:p>
        </w:tc>
        <w:tc>
          <w:tcPr>
            <w:tcW w:type="dxa" w:w="4320"/>
            <w:shd w:val="clear" w:color="auto" w:fill="0D1B2A"/>
            <w:vAlign w:val="center"/>
          </w:tcPr>
          <w:p>
            <w:pPr>
              <w:jc w:val="center"/>
            </w:pPr>
            <w:r>
              <w:rPr>
                <w:b/>
                <w:color w:val="FFFFFF"/>
                <w:sz w:val="18"/>
              </w:rPr>
              <w:t>Notes</w:t>
            </w:r>
          </w:p>
        </w:tc>
      </w:tr>
      <w:tr>
        <w:tc>
          <w:tcPr>
            <w:tcW w:type="dxa" w:w="2880"/>
            <w:shd w:val="clear" w:color="auto" w:fill="FFFFFF"/>
          </w:tcPr>
          <w:p>
            <w:pPr>
              <w:jc w:val="center"/>
            </w:pPr>
            <w:r>
              <w:rPr>
                <w:color w:val="444F5A"/>
                <w:sz w:val="18"/>
              </w:rPr>
              <w:t>Hub elevation angle</w:t>
            </w:r>
          </w:p>
        </w:tc>
        <w:tc>
          <w:tcPr>
            <w:tcW w:type="dxa" w:w="2160"/>
            <w:shd w:val="clear" w:color="auto" w:fill="FFFFFF"/>
          </w:tcPr>
          <w:p>
            <w:pPr>
              <w:jc w:val="center"/>
            </w:pPr>
            <w:r>
              <w:rPr>
                <w:color w:val="444F5A"/>
                <w:sz w:val="18"/>
              </w:rPr>
              <w:t>30°</w:t>
            </w:r>
          </w:p>
        </w:tc>
        <w:tc>
          <w:tcPr>
            <w:tcW w:type="dxa" w:w="4320"/>
            <w:shd w:val="clear" w:color="auto" w:fill="FFFFFF"/>
          </w:tcPr>
          <w:p>
            <w:pPr>
              <w:jc w:val="center"/>
            </w:pPr>
            <w:r>
              <w:rPr>
                <w:color w:val="444F5A"/>
                <w:sz w:val="18"/>
              </w:rPr>
              <w:t>Shaft axis direction</w:t>
            </w:r>
          </w:p>
        </w:tc>
      </w:tr>
      <w:tr>
        <w:tc>
          <w:tcPr>
            <w:tcW w:type="dxa" w:w="2880"/>
            <w:shd w:val="clear" w:color="auto" w:fill="D6E4ED"/>
          </w:tcPr>
          <w:p>
            <w:pPr>
              <w:jc w:val="center"/>
            </w:pPr>
            <w:r>
              <w:rPr>
                <w:color w:val="444F5A"/>
                <w:sz w:val="18"/>
              </w:rPr>
              <w:t>Tether length</w:t>
            </w:r>
          </w:p>
        </w:tc>
        <w:tc>
          <w:tcPr>
            <w:tcW w:type="dxa" w:w="2160"/>
            <w:shd w:val="clear" w:color="auto" w:fill="D6E4ED"/>
          </w:tcPr>
          <w:p>
            <w:pPr>
              <w:jc w:val="center"/>
            </w:pPr>
            <w:r>
              <w:rPr>
                <w:color w:val="444F5A"/>
                <w:sz w:val="18"/>
              </w:rPr>
              <w:t>30 m</w:t>
            </w:r>
          </w:p>
        </w:tc>
        <w:tc>
          <w:tcPr>
            <w:tcW w:type="dxa" w:w="4320"/>
            <w:shd w:val="clear" w:color="auto" w:fill="D6E4ED"/>
          </w:tcPr>
          <w:p>
            <w:pPr>
              <w:jc w:val="center"/>
            </w:pPr>
            <w:r>
              <w:rPr>
                <w:color w:val="444F5A"/>
                <w:sz w:val="18"/>
              </w:rPr>
              <w:t>Hub to ground distance</w:t>
            </w:r>
          </w:p>
        </w:tc>
      </w:tr>
      <w:tr>
        <w:tc>
          <w:tcPr>
            <w:tcW w:type="dxa" w:w="2880"/>
            <w:shd w:val="clear" w:color="auto" w:fill="FFFFFF"/>
          </w:tcPr>
          <w:p>
            <w:pPr>
              <w:jc w:val="center"/>
            </w:pPr>
            <w:r>
              <w:rPr>
                <w:color w:val="444F5A"/>
                <w:sz w:val="18"/>
              </w:rPr>
              <w:t>Number of rings</w:t>
            </w:r>
          </w:p>
        </w:tc>
        <w:tc>
          <w:tcPr>
            <w:tcW w:type="dxa" w:w="2160"/>
            <w:shd w:val="clear" w:color="auto" w:fill="FFFFFF"/>
          </w:tcPr>
          <w:p>
            <w:pPr>
              <w:jc w:val="center"/>
            </w:pPr>
            <w:r>
              <w:rPr>
                <w:color w:val="444F5A"/>
                <w:sz w:val="18"/>
              </w:rPr>
              <w:t>16</w:t>
            </w:r>
          </w:p>
        </w:tc>
        <w:tc>
          <w:tcPr>
            <w:tcW w:type="dxa" w:w="4320"/>
            <w:shd w:val="clear" w:color="auto" w:fill="FFFFFF"/>
          </w:tcPr>
          <w:p>
            <w:pPr>
              <w:jc w:val="center"/>
            </w:pPr>
            <w:r>
              <w:rPr>
                <w:color w:val="444F5A"/>
                <w:sz w:val="18"/>
              </w:rPr>
              <w:t>Ring 1 = ground, 16 = hub</w:t>
            </w:r>
          </w:p>
        </w:tc>
      </w:tr>
      <w:tr>
        <w:tc>
          <w:tcPr>
            <w:tcW w:type="dxa" w:w="2880"/>
            <w:shd w:val="clear" w:color="auto" w:fill="D6E4ED"/>
          </w:tcPr>
          <w:p>
            <w:pPr>
              <w:jc w:val="center"/>
            </w:pPr>
            <w:r>
              <w:rPr>
                <w:color w:val="444F5A"/>
                <w:sz w:val="18"/>
              </w:rPr>
              <w:t>Lines per ring pair</w:t>
            </w:r>
          </w:p>
        </w:tc>
        <w:tc>
          <w:tcPr>
            <w:tcW w:type="dxa" w:w="2160"/>
            <w:shd w:val="clear" w:color="auto" w:fill="D6E4ED"/>
          </w:tcPr>
          <w:p>
            <w:pPr>
              <w:jc w:val="center"/>
            </w:pPr>
            <w:r>
              <w:rPr>
                <w:color w:val="444F5A"/>
                <w:sz w:val="18"/>
              </w:rPr>
              <w:t>3</w:t>
            </w:r>
          </w:p>
        </w:tc>
        <w:tc>
          <w:tcPr>
            <w:tcW w:type="dxa" w:w="4320"/>
            <w:shd w:val="clear" w:color="auto" w:fill="D6E4ED"/>
          </w:tcPr>
          <w:p>
            <w:pPr>
              <w:jc w:val="center"/>
            </w:pPr>
            <w:r>
              <w:rPr>
                <w:color w:val="444F5A"/>
                <w:sz w:val="18"/>
              </w:rPr>
              <w:t>Dyneema, 4 mm diameter</w:t>
            </w:r>
          </w:p>
        </w:tc>
      </w:tr>
      <w:tr>
        <w:tc>
          <w:tcPr>
            <w:tcW w:type="dxa" w:w="2880"/>
            <w:shd w:val="clear" w:color="auto" w:fill="FFFFFF"/>
          </w:tcPr>
          <w:p>
            <w:pPr>
              <w:jc w:val="center"/>
            </w:pPr>
            <w:r>
              <w:rPr>
                <w:color w:val="444F5A"/>
                <w:sz w:val="18"/>
              </w:rPr>
              <w:t>Rated power</w:t>
            </w:r>
          </w:p>
        </w:tc>
        <w:tc>
          <w:tcPr>
            <w:tcW w:type="dxa" w:w="2160"/>
            <w:shd w:val="clear" w:color="auto" w:fill="FFFFFF"/>
          </w:tcPr>
          <w:p>
            <w:pPr>
              <w:jc w:val="center"/>
            </w:pPr>
            <w:r>
              <w:rPr>
                <w:color w:val="444F5A"/>
                <w:sz w:val="18"/>
              </w:rPr>
              <w:t>10 kW</w:t>
            </w:r>
          </w:p>
        </w:tc>
        <w:tc>
          <w:tcPr>
            <w:tcW w:type="dxa" w:w="4320"/>
            <w:shd w:val="clear" w:color="auto" w:fill="FFFFFF"/>
          </w:tcPr>
          <w:p>
            <w:pPr>
              <w:jc w:val="center"/>
            </w:pPr>
            <w:r>
              <w:rPr>
                <w:color w:val="444F5A"/>
                <w:sz w:val="18"/>
              </w:rPr>
              <w:t>At v = 11 m/s</w:t>
            </w:r>
          </w:p>
        </w:tc>
      </w:tr>
      <w:tr>
        <w:tc>
          <w:tcPr>
            <w:tcW w:type="dxa" w:w="2880"/>
            <w:shd w:val="clear" w:color="auto" w:fill="D6E4ED"/>
          </w:tcPr>
          <w:p>
            <w:pPr>
              <w:jc w:val="center"/>
            </w:pPr>
            <w:r>
              <w:rPr>
                <w:color w:val="444F5A"/>
                <w:sz w:val="18"/>
              </w:rPr>
              <w:t>Rotor radius</w:t>
            </w:r>
          </w:p>
        </w:tc>
        <w:tc>
          <w:tcPr>
            <w:tcW w:type="dxa" w:w="2160"/>
            <w:shd w:val="clear" w:color="auto" w:fill="D6E4ED"/>
          </w:tcPr>
          <w:p>
            <w:pPr>
              <w:jc w:val="center"/>
            </w:pPr>
            <w:r>
              <w:rPr>
                <w:color w:val="444F5A"/>
                <w:sz w:val="18"/>
              </w:rPr>
              <w:t>0.9 m</w:t>
            </w:r>
          </w:p>
        </w:tc>
        <w:tc>
          <w:tcPr>
            <w:tcW w:type="dxa" w:w="4320"/>
            <w:shd w:val="clear" w:color="auto" w:fill="D6E4ED"/>
          </w:tcPr>
          <w:p>
            <w:pPr>
              <w:jc w:val="center"/>
            </w:pPr>
            <w:r>
              <w:rPr>
                <w:color w:val="444F5A"/>
                <w:sz w:val="18"/>
              </w:rPr>
              <w:t>Mean ring radius</w:t>
            </w:r>
          </w:p>
        </w:tc>
      </w:tr>
      <w:tr>
        <w:tc>
          <w:tcPr>
            <w:tcW w:type="dxa" w:w="2880"/>
            <w:shd w:val="clear" w:color="auto" w:fill="FFFFFF"/>
          </w:tcPr>
          <w:p>
            <w:pPr>
              <w:jc w:val="center"/>
            </w:pPr>
            <w:r>
              <w:rPr>
                <w:color w:val="444F5A"/>
                <w:sz w:val="18"/>
              </w:rPr>
              <w:t>MPPT k_nominal</w:t>
            </w:r>
          </w:p>
        </w:tc>
        <w:tc>
          <w:tcPr>
            <w:tcW w:type="dxa" w:w="2160"/>
            <w:shd w:val="clear" w:color="auto" w:fill="FFFFFF"/>
          </w:tcPr>
          <w:p>
            <w:pPr>
              <w:jc w:val="center"/>
            </w:pPr>
            <w:r>
              <w:rPr>
                <w:color w:val="444F5A"/>
                <w:sz w:val="18"/>
              </w:rPr>
              <w:t>11 N·m·s²/rad²</w:t>
            </w:r>
          </w:p>
        </w:tc>
        <w:tc>
          <w:tcPr>
            <w:tcW w:type="dxa" w:w="4320"/>
            <w:shd w:val="clear" w:color="auto" w:fill="FFFFFF"/>
          </w:tcPr>
          <w:p>
            <w:pPr>
              <w:jc w:val="center"/>
            </w:pPr>
            <w:r>
              <w:rPr>
                <w:color w:val="444F5A"/>
                <w:sz w:val="18"/>
              </w:rPr>
              <w:t>ω³ load law</w:t>
            </w:r>
          </w:p>
        </w:tc>
      </w:tr>
      <w:tr>
        <w:tc>
          <w:tcPr>
            <w:tcW w:type="dxa" w:w="2880"/>
            <w:shd w:val="clear" w:color="auto" w:fill="D6E4ED"/>
          </w:tcPr>
          <w:p>
            <w:pPr>
              <w:jc w:val="center"/>
            </w:pPr>
            <w:r>
              <w:rPr>
                <w:color w:val="444F5A"/>
                <w:sz w:val="18"/>
              </w:rPr>
              <w:t>Hub mass</w:t>
            </w:r>
          </w:p>
        </w:tc>
        <w:tc>
          <w:tcPr>
            <w:tcW w:type="dxa" w:w="2160"/>
            <w:shd w:val="clear" w:color="auto" w:fill="D6E4ED"/>
          </w:tcPr>
          <w:p>
            <w:pPr>
              <w:jc w:val="center"/>
            </w:pPr>
            <w:r>
              <w:rPr>
                <w:color w:val="444F5A"/>
                <w:sz w:val="18"/>
              </w:rPr>
              <w:t>~24 kg</w:t>
            </w:r>
          </w:p>
        </w:tc>
        <w:tc>
          <w:tcPr>
            <w:tcW w:type="dxa" w:w="4320"/>
            <w:shd w:val="clear" w:color="auto" w:fill="D6E4ED"/>
          </w:tcPr>
          <w:p>
            <w:pPr>
              <w:jc w:val="center"/>
            </w:pPr>
            <w:r>
              <w:rPr>
                <w:color w:val="444F5A"/>
                <w:sz w:val="18"/>
              </w:rPr>
              <w:t>Blades + rings + tether mass</w:t>
            </w:r>
          </w:p>
        </w:tc>
      </w:tr>
      <w:tr>
        <w:tc>
          <w:tcPr>
            <w:tcW w:type="dxa" w:w="2880"/>
            <w:shd w:val="clear" w:color="auto" w:fill="FFFFFF"/>
          </w:tcPr>
          <w:p>
            <w:pPr>
              <w:jc w:val="center"/>
            </w:pPr>
            <w:r>
              <w:rPr>
                <w:color w:val="444F5A"/>
                <w:sz w:val="18"/>
              </w:rPr>
              <w:t>Airborne weight</w:t>
            </w:r>
          </w:p>
        </w:tc>
        <w:tc>
          <w:tcPr>
            <w:tcW w:type="dxa" w:w="2160"/>
            <w:shd w:val="clear" w:color="auto" w:fill="FFFFFF"/>
          </w:tcPr>
          <w:p>
            <w:pPr>
              <w:jc w:val="center"/>
            </w:pPr>
            <w:r>
              <w:rPr>
                <w:color w:val="444F5A"/>
                <w:sz w:val="18"/>
              </w:rPr>
              <w:t>245 N</w:t>
            </w:r>
          </w:p>
        </w:tc>
        <w:tc>
          <w:tcPr>
            <w:tcW w:type="dxa" w:w="4320"/>
            <w:shd w:val="clear" w:color="auto" w:fill="FFFFFF"/>
          </w:tcPr>
          <w:p>
            <w:pPr>
              <w:jc w:val="center"/>
            </w:pPr>
            <w:r>
              <w:rPr>
                <w:color w:val="444F5A"/>
                <w:sz w:val="18"/>
              </w:rPr>
              <w:t>Corrected: CT thrust cancels</w:t>
            </w:r>
          </w:p>
        </w:tc>
      </w:tr>
      <w:tr>
        <w:tc>
          <w:tcPr>
            <w:tcW w:type="dxa" w:w="2880"/>
            <w:shd w:val="clear" w:color="auto" w:fill="D6E4ED"/>
          </w:tcPr>
          <w:p>
            <w:pPr>
              <w:jc w:val="center"/>
            </w:pPr>
            <w:r>
              <w:rPr>
                <w:color w:val="444F5A"/>
                <w:sz w:val="18"/>
              </w:rPr>
              <w:t>Lift kite area</w:t>
            </w:r>
          </w:p>
        </w:tc>
        <w:tc>
          <w:tcPr>
            <w:tcW w:type="dxa" w:w="2160"/>
            <w:shd w:val="clear" w:color="auto" w:fill="D6E4ED"/>
          </w:tcPr>
          <w:p>
            <w:pPr>
              <w:jc w:val="center"/>
            </w:pPr>
            <w:r>
              <w:rPr>
                <w:color w:val="444F5A"/>
                <w:sz w:val="18"/>
              </w:rPr>
              <w:t>27.5 m²</w:t>
            </w:r>
          </w:p>
        </w:tc>
        <w:tc>
          <w:tcPr>
            <w:tcW w:type="dxa" w:w="4320"/>
            <w:shd w:val="clear" w:color="auto" w:fill="D6E4ED"/>
          </w:tcPr>
          <w:p>
            <w:pPr>
              <w:jc w:val="center"/>
            </w:pPr>
            <w:r>
              <w:rPr>
                <w:color w:val="444F5A"/>
                <w:sz w:val="18"/>
              </w:rPr>
              <w:t>Sized at v_design = 4 m/s</w:t>
            </w:r>
          </w:p>
        </w:tc>
      </w:tr>
    </w:tbl>
    <w:p/>
    <w:p>
      <w:pPr>
        <w:pStyle w:val="Heading1"/>
        <w:spacing w:before="280" w:after="80"/>
      </w:pPr>
      <w:r>
        <w:rPr>
          <w:b/>
          <w:color w:val="0D1B2A"/>
          <w:sz w:val="32"/>
        </w:rPr>
        <w:t>3  Hub Force Balance — Corrected CT-Thrust Physics</w:t>
      </w:r>
    </w:p>
    <w:p>
      <w:pPr>
        <w:pBdr>
          <w:bottom w:val="single" w:sz="4" w:space="1" w:color="007A87"/>
        </w:pBdr>
        <w:spacing w:after="160"/>
      </w:pPr>
    </w:p>
    <w:p>
      <w:pPr>
        <w:spacing w:after="80"/>
      </w:pPr>
      <w:r>
        <w:rPr>
          <w:b w:val="0"/>
          <w:i w:val="0"/>
          <w:color w:val="444F5A"/>
          <w:sz w:val="21"/>
        </w:rPr>
        <w:t>A key correction was made to the hub force balance. Previously, the model incorrectly applied phantom kite CL lift and over-estimated the required lift force. The correct analysis is:</w:t>
      </w:r>
    </w:p>
    <w:p>
      <w:pPr>
        <w:spacing w:after="80"/>
      </w:pPr>
      <w:r>
        <w:rPr>
          <w:b w:val="0"/>
          <w:i w:val="0"/>
          <w:color w:val="444F5A"/>
          <w:sz w:val="21"/>
        </w:rPr>
        <w:t>The rotor disc is tilted at 60° from horizontal (shaft at 30° elevation). CT thrust acts along the shaft axis — upward and downwind. In quasi-static equilibrium, shaft tension from the TRPT elastic springs below the hub is equal in magnitude to CT thrust and opposite in direction. They cancel. The net downward load on the lift kite is the airborne weight only.</w:t>
      </w:r>
    </w:p>
    <w:p>
      <w:pPr>
        <w:jc w:val="center"/>
      </w:pPr>
      <w:r>
        <w:drawing>
          <wp:inline xmlns:a="http://schemas.openxmlformats.org/drawingml/2006/main" xmlns:pic="http://schemas.openxmlformats.org/drawingml/2006/picture">
            <wp:extent cx="5029200" cy="5261248"/>
            <wp:docPr id="2" name="Picture 2"/>
            <wp:cNvGraphicFramePr>
              <a:graphicFrameLocks noChangeAspect="1"/>
            </wp:cNvGraphicFramePr>
            <a:graphic>
              <a:graphicData uri="http://schemas.openxmlformats.org/drawingml/2006/picture">
                <pic:pic>
                  <pic:nvPicPr>
                    <pic:cNvPr id="0" name="diag_hub_forces.png"/>
                    <pic:cNvPicPr/>
                  </pic:nvPicPr>
                  <pic:blipFill>
                    <a:blip r:embed="rId10"/>
                    <a:stretch>
                      <a:fillRect/>
                    </a:stretch>
                  </pic:blipFill>
                  <pic:spPr>
                    <a:xfrm>
                      <a:off x="0" y="0"/>
                      <a:ext cx="5029200" cy="5261248"/>
                    </a:xfrm>
                    <a:prstGeom prst="rect"/>
                  </pic:spPr>
                </pic:pic>
              </a:graphicData>
            </a:graphic>
          </wp:inline>
        </w:drawing>
      </w:r>
    </w:p>
    <w:p>
      <w:pPr>
        <w:spacing w:after="200"/>
        <w:jc w:val="center"/>
      </w:pPr>
      <w:r>
        <w:rPr>
          <w:i/>
          <w:color w:val="778899"/>
          <w:sz w:val="18"/>
        </w:rPr>
        <w:t>Figure 2 — Corrected hub force diagram. CT thrust (2,394 N) and shaft tension cancel; lift kite supports 245 N airborne weight only.</w:t>
      </w:r>
    </w:p>
    <w:p>
      <w:pPr>
        <w:spacing w:before="80" w:after="80"/>
        <w:ind w:left="340"/>
        <w:pBdr>
          <w:left w:val="single" w:sz="18" w:space="4" w:color="007A87"/>
        </w:pBdr>
      </w:pPr>
      <w:r>
        <w:rPr>
          <w:b/>
          <w:color w:val="007A87"/>
          <w:sz w:val="20"/>
        </w:rPr>
        <w:t xml:space="preserve">PHYSICS CORRECTION  </w:t>
      </w:r>
      <w:r>
        <w:rPr>
          <w:color w:val="444F5A"/>
          <w:sz w:val="20"/>
        </w:rPr>
        <w:t>Old model: lift required = 1,441 N at v=11 m/s (included double-counted thrust).  Corrected: lift required = 245 N (airborne weight only, wind-independent).</w:t>
      </w:r>
    </w:p>
    <w:p>
      <w:pPr>
        <w:pStyle w:val="Heading1"/>
        <w:spacing w:before="280" w:after="80"/>
      </w:pPr>
      <w:r>
        <w:rPr>
          <w:b/>
          <w:color w:val="0D1B2A"/>
          <w:sz w:val="32"/>
        </w:rPr>
        <w:t>4  Lift Device Architecture Comparison</w:t>
      </w:r>
    </w:p>
    <w:p>
      <w:pPr>
        <w:pBdr>
          <w:bottom w:val="single" w:sz="4" w:space="1" w:color="007A87"/>
        </w:pBdr>
        <w:spacing w:after="160"/>
      </w:pPr>
    </w:p>
    <w:p>
      <w:pPr>
        <w:spacing w:after="80"/>
      </w:pPr>
      <w:r>
        <w:rPr>
          <w:b w:val="0"/>
          <w:i w:val="0"/>
          <w:color w:val="444F5A"/>
          <w:sz w:val="21"/>
        </w:rPr>
        <w:t>Three lift device architectures were analysed against the corrected 245 N hub support requirement:</w:t>
      </w:r>
    </w:p>
    <w:p>
      <w:pPr>
        <w:jc w:val="center"/>
      </w:pPr>
      <w:r>
        <w:drawing>
          <wp:inline xmlns:a="http://schemas.openxmlformats.org/drawingml/2006/main" xmlns:pic="http://schemas.openxmlformats.org/drawingml/2006/picture">
            <wp:extent cx="5029200" cy="2609466"/>
            <wp:docPr id="3" name="Picture 3"/>
            <wp:cNvGraphicFramePr>
              <a:graphicFrameLocks noChangeAspect="1"/>
            </wp:cNvGraphicFramePr>
            <a:graphic>
              <a:graphicData uri="http://schemas.openxmlformats.org/drawingml/2006/picture">
                <pic:pic>
                  <pic:nvPicPr>
                    <pic:cNvPr id="0" name="diag_lift_devices.png"/>
                    <pic:cNvPicPr/>
                  </pic:nvPicPr>
                  <pic:blipFill>
                    <a:blip r:embed="rId11"/>
                    <a:stretch>
                      <a:fillRect/>
                    </a:stretch>
                  </pic:blipFill>
                  <pic:spPr>
                    <a:xfrm>
                      <a:off x="0" y="0"/>
                      <a:ext cx="5029200" cy="2609466"/>
                    </a:xfrm>
                    <a:prstGeom prst="rect"/>
                  </pic:spPr>
                </pic:pic>
              </a:graphicData>
            </a:graphic>
          </wp:inline>
        </w:drawing>
      </w:r>
    </w:p>
    <w:p>
      <w:pPr>
        <w:spacing w:after="200"/>
        <w:jc w:val="center"/>
      </w:pPr>
      <w:r>
        <w:rPr>
          <w:i/>
          <w:color w:val="778899"/>
          <w:sz w:val="18"/>
        </w:rPr>
        <w:t>Figure 3 — Lift device architectures: single kite, stacked kites, rotary lifter.</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3456"/>
            <w:shd w:val="clear" w:color="auto" w:fill="0D1B2A"/>
            <w:vAlign w:val="center"/>
          </w:tcPr>
          <w:p>
            <w:pPr>
              <w:jc w:val="center"/>
            </w:pPr>
            <w:r>
              <w:rPr>
                <w:b/>
                <w:color w:val="FFFFFF"/>
                <w:sz w:val="18"/>
              </w:rPr>
              <w:t>Metric</w:t>
            </w:r>
          </w:p>
        </w:tc>
        <w:tc>
          <w:tcPr>
            <w:tcW w:type="dxa" w:w="2160"/>
            <w:shd w:val="clear" w:color="auto" w:fill="0D1B2A"/>
            <w:vAlign w:val="center"/>
          </w:tcPr>
          <w:p>
            <w:pPr>
              <w:jc w:val="center"/>
            </w:pPr>
            <w:r>
              <w:rPr>
                <w:b/>
                <w:color w:val="FFFFFF"/>
                <w:sz w:val="18"/>
              </w:rPr>
              <w:t>Single Kite</w:t>
            </w:r>
          </w:p>
        </w:tc>
        <w:tc>
          <w:tcPr>
            <w:tcW w:type="dxa" w:w="2160"/>
            <w:shd w:val="clear" w:color="auto" w:fill="0D1B2A"/>
            <w:vAlign w:val="center"/>
          </w:tcPr>
          <w:p>
            <w:pPr>
              <w:jc w:val="center"/>
            </w:pPr>
            <w:r>
              <w:rPr>
                <w:b/>
                <w:color w:val="FFFFFF"/>
                <w:sz w:val="18"/>
              </w:rPr>
              <w:t>Stack × 3</w:t>
            </w:r>
          </w:p>
        </w:tc>
        <w:tc>
          <w:tcPr>
            <w:tcW w:type="dxa" w:w="2160"/>
            <w:shd w:val="clear" w:color="auto" w:fill="0D1B2A"/>
            <w:vAlign w:val="center"/>
          </w:tcPr>
          <w:p>
            <w:pPr>
              <w:jc w:val="center"/>
            </w:pPr>
            <w:r>
              <w:rPr>
                <w:b/>
                <w:color w:val="FFFFFF"/>
                <w:sz w:val="18"/>
              </w:rPr>
              <w:t>Rotary Lifter</w:t>
            </w:r>
          </w:p>
        </w:tc>
      </w:tr>
      <w:tr>
        <w:tc>
          <w:tcPr>
            <w:tcW w:type="dxa" w:w="3456"/>
            <w:shd w:val="clear" w:color="auto" w:fill="FFFFFF"/>
          </w:tcPr>
          <w:p>
            <w:pPr>
              <w:jc w:val="center"/>
            </w:pPr>
            <w:r>
              <w:rPr>
                <w:color w:val="444F5A"/>
                <w:sz w:val="18"/>
              </w:rPr>
              <w:t>Required lift force</w:t>
            </w:r>
          </w:p>
        </w:tc>
        <w:tc>
          <w:tcPr>
            <w:tcW w:type="dxa" w:w="2160"/>
            <w:shd w:val="clear" w:color="auto" w:fill="FFFFFF"/>
          </w:tcPr>
          <w:p>
            <w:pPr>
              <w:jc w:val="center"/>
            </w:pPr>
            <w:r>
              <w:rPr>
                <w:color w:val="444F5A"/>
                <w:sz w:val="18"/>
              </w:rPr>
              <w:t>245 N</w:t>
            </w:r>
          </w:p>
        </w:tc>
        <w:tc>
          <w:tcPr>
            <w:tcW w:type="dxa" w:w="2160"/>
            <w:shd w:val="clear" w:color="auto" w:fill="FFFFFF"/>
          </w:tcPr>
          <w:p>
            <w:pPr>
              <w:jc w:val="center"/>
            </w:pPr>
            <w:r>
              <w:rPr>
                <w:color w:val="444F5A"/>
                <w:sz w:val="18"/>
              </w:rPr>
              <w:t>245 N</w:t>
            </w:r>
          </w:p>
        </w:tc>
        <w:tc>
          <w:tcPr>
            <w:tcW w:type="dxa" w:w="2160"/>
            <w:shd w:val="clear" w:color="auto" w:fill="FFFFFF"/>
          </w:tcPr>
          <w:p>
            <w:pPr>
              <w:jc w:val="center"/>
            </w:pPr>
            <w:r>
              <w:rPr>
                <w:color w:val="444F5A"/>
                <w:sz w:val="18"/>
              </w:rPr>
              <w:t>245 N</w:t>
            </w:r>
          </w:p>
        </w:tc>
      </w:tr>
      <w:tr>
        <w:tc>
          <w:tcPr>
            <w:tcW w:type="dxa" w:w="3456"/>
            <w:shd w:val="clear" w:color="auto" w:fill="D6E4ED"/>
          </w:tcPr>
          <w:p>
            <w:pPr>
              <w:jc w:val="center"/>
            </w:pPr>
            <w:r>
              <w:rPr>
                <w:color w:val="444F5A"/>
                <w:sz w:val="18"/>
              </w:rPr>
              <w:t>Area (v=4 m/s sizing)</w:t>
            </w:r>
          </w:p>
        </w:tc>
        <w:tc>
          <w:tcPr>
            <w:tcW w:type="dxa" w:w="2160"/>
            <w:shd w:val="clear" w:color="auto" w:fill="D6E4ED"/>
          </w:tcPr>
          <w:p>
            <w:pPr>
              <w:jc w:val="center"/>
            </w:pPr>
            <w:r>
              <w:rPr>
                <w:color w:val="444F5A"/>
                <w:sz w:val="18"/>
              </w:rPr>
              <w:t>27.5 m²</w:t>
            </w:r>
          </w:p>
        </w:tc>
        <w:tc>
          <w:tcPr>
            <w:tcW w:type="dxa" w:w="2160"/>
            <w:shd w:val="clear" w:color="auto" w:fill="D6E4ED"/>
          </w:tcPr>
          <w:p>
            <w:pPr>
              <w:jc w:val="center"/>
            </w:pPr>
            <w:r>
              <w:rPr>
                <w:color w:val="444F5A"/>
                <w:sz w:val="18"/>
              </w:rPr>
              <w:t>27.5 m² total</w:t>
            </w:r>
          </w:p>
        </w:tc>
        <w:tc>
          <w:tcPr>
            <w:tcW w:type="dxa" w:w="2160"/>
            <w:shd w:val="clear" w:color="auto" w:fill="D6E4ED"/>
          </w:tcPr>
          <w:p>
            <w:pPr>
              <w:jc w:val="center"/>
            </w:pPr>
            <w:r>
              <w:rPr>
                <w:color w:val="444F5A"/>
                <w:sz w:val="18"/>
              </w:rPr>
              <w:t>~12 m² blades (TBD)</w:t>
            </w:r>
          </w:p>
        </w:tc>
      </w:tr>
      <w:tr>
        <w:tc>
          <w:tcPr>
            <w:tcW w:type="dxa" w:w="3456"/>
            <w:shd w:val="clear" w:color="auto" w:fill="FFFFFF"/>
          </w:tcPr>
          <w:p>
            <w:pPr>
              <w:jc w:val="center"/>
            </w:pPr>
            <w:r>
              <w:rPr>
                <w:color w:val="444F5A"/>
                <w:sz w:val="18"/>
              </w:rPr>
              <w:t>Individual unit size</w:t>
            </w:r>
          </w:p>
        </w:tc>
        <w:tc>
          <w:tcPr>
            <w:tcW w:type="dxa" w:w="2160"/>
            <w:shd w:val="clear" w:color="auto" w:fill="FFFFFF"/>
          </w:tcPr>
          <w:p>
            <w:pPr>
              <w:jc w:val="center"/>
            </w:pPr>
            <w:r>
              <w:rPr>
                <w:color w:val="444F5A"/>
                <w:sz w:val="18"/>
              </w:rPr>
              <w:t>27.5 m²</w:t>
            </w:r>
          </w:p>
        </w:tc>
        <w:tc>
          <w:tcPr>
            <w:tcW w:type="dxa" w:w="2160"/>
            <w:shd w:val="clear" w:color="auto" w:fill="FFFFFF"/>
          </w:tcPr>
          <w:p>
            <w:pPr>
              <w:jc w:val="center"/>
            </w:pPr>
            <w:r>
              <w:rPr>
                <w:color w:val="444F5A"/>
                <w:sz w:val="18"/>
              </w:rPr>
              <w:t>9.2 m² each</w:t>
            </w:r>
          </w:p>
        </w:tc>
        <w:tc>
          <w:tcPr>
            <w:tcW w:type="dxa" w:w="2160"/>
            <w:shd w:val="clear" w:color="auto" w:fill="FFFFFF"/>
          </w:tcPr>
          <w:p>
            <w:pPr>
              <w:jc w:val="center"/>
            </w:pPr>
            <w:r>
              <w:rPr>
                <w:color w:val="444F5A"/>
                <w:sz w:val="18"/>
              </w:rPr>
              <w:t>1.5 m radius rotor</w:t>
            </w:r>
          </w:p>
        </w:tc>
      </w:tr>
      <w:tr>
        <w:tc>
          <w:tcPr>
            <w:tcW w:type="dxa" w:w="3456"/>
            <w:shd w:val="clear" w:color="auto" w:fill="D6E4ED"/>
          </w:tcPr>
          <w:p>
            <w:pPr>
              <w:jc w:val="center"/>
            </w:pPr>
            <w:r>
              <w:rPr>
                <w:color w:val="444F5A"/>
                <w:sz w:val="18"/>
              </w:rPr>
              <w:t>Lift margin @ v=11 m/s</w:t>
            </w:r>
          </w:p>
        </w:tc>
        <w:tc>
          <w:tcPr>
            <w:tcW w:type="dxa" w:w="2160"/>
            <w:shd w:val="clear" w:color="auto" w:fill="D6E4ED"/>
          </w:tcPr>
          <w:p>
            <w:pPr>
              <w:jc w:val="center"/>
            </w:pPr>
            <w:r>
              <w:rPr>
                <w:color w:val="444F5A"/>
                <w:sz w:val="18"/>
              </w:rPr>
              <w:t>8.3×</w:t>
            </w:r>
          </w:p>
        </w:tc>
        <w:tc>
          <w:tcPr>
            <w:tcW w:type="dxa" w:w="2160"/>
            <w:shd w:val="clear" w:color="auto" w:fill="D6E4ED"/>
          </w:tcPr>
          <w:p>
            <w:pPr>
              <w:jc w:val="center"/>
            </w:pPr>
            <w:r>
              <w:rPr>
                <w:color w:val="444F5A"/>
                <w:sz w:val="18"/>
              </w:rPr>
              <w:t>8.3×</w:t>
            </w:r>
          </w:p>
        </w:tc>
        <w:tc>
          <w:tcPr>
            <w:tcW w:type="dxa" w:w="2160"/>
            <w:shd w:val="clear" w:color="auto" w:fill="D6E4ED"/>
          </w:tcPr>
          <w:p>
            <w:pPr>
              <w:jc w:val="center"/>
            </w:pPr>
            <w:r>
              <w:rPr>
                <w:color w:val="444F5A"/>
                <w:sz w:val="18"/>
              </w:rPr>
              <w:t>1.6×</w:t>
            </w:r>
          </w:p>
        </w:tc>
      </w:tr>
      <w:tr>
        <w:tc>
          <w:tcPr>
            <w:tcW w:type="dxa" w:w="3456"/>
            <w:shd w:val="clear" w:color="auto" w:fill="FFFFFF"/>
          </w:tcPr>
          <w:p>
            <w:pPr>
              <w:jc w:val="center"/>
            </w:pPr>
            <w:r>
              <w:rPr>
                <w:color w:val="444F5A"/>
                <w:sz w:val="18"/>
              </w:rPr>
              <w:t>Tension CV @ v=11 m/s</w:t>
            </w:r>
          </w:p>
        </w:tc>
        <w:tc>
          <w:tcPr>
            <w:tcW w:type="dxa" w:w="2160"/>
            <w:shd w:val="clear" w:color="auto" w:fill="FFFFFF"/>
          </w:tcPr>
          <w:p>
            <w:pPr>
              <w:jc w:val="center"/>
            </w:pPr>
            <w:r>
              <w:rPr>
                <w:color w:val="444F5A"/>
                <w:sz w:val="18"/>
              </w:rPr>
              <w:t>30.1%</w:t>
            </w:r>
          </w:p>
        </w:tc>
        <w:tc>
          <w:tcPr>
            <w:tcW w:type="dxa" w:w="2160"/>
            <w:shd w:val="clear" w:color="auto" w:fill="FFFFFF"/>
          </w:tcPr>
          <w:p>
            <w:pPr>
              <w:jc w:val="center"/>
            </w:pPr>
            <w:r>
              <w:rPr>
                <w:color w:val="444F5A"/>
                <w:sz w:val="18"/>
              </w:rPr>
              <w:t>30.2%</w:t>
            </w:r>
          </w:p>
        </w:tc>
        <w:tc>
          <w:tcPr>
            <w:tcW w:type="dxa" w:w="2160"/>
            <w:shd w:val="clear" w:color="auto" w:fill="FFFFFF"/>
          </w:tcPr>
          <w:p>
            <w:pPr>
              <w:jc w:val="center"/>
            </w:pPr>
            <w:r>
              <w:rPr>
                <w:color w:val="444F5A"/>
                <w:sz w:val="18"/>
              </w:rPr>
              <w:t>3.6%</w:t>
            </w:r>
          </w:p>
        </w:tc>
      </w:tr>
      <w:tr>
        <w:tc>
          <w:tcPr>
            <w:tcW w:type="dxa" w:w="3456"/>
            <w:shd w:val="clear" w:color="auto" w:fill="D6E4ED"/>
          </w:tcPr>
          <w:p>
            <w:pPr>
              <w:jc w:val="center"/>
            </w:pPr>
            <w:r>
              <w:rPr>
                <w:color w:val="444F5A"/>
                <w:sz w:val="18"/>
              </w:rPr>
              <w:t>CV vs single kite</w:t>
            </w:r>
          </w:p>
        </w:tc>
        <w:tc>
          <w:tcPr>
            <w:tcW w:type="dxa" w:w="2160"/>
            <w:shd w:val="clear" w:color="auto" w:fill="D6E4ED"/>
          </w:tcPr>
          <w:p>
            <w:pPr>
              <w:jc w:val="center"/>
            </w:pPr>
            <w:r>
              <w:rPr>
                <w:color w:val="444F5A"/>
                <w:sz w:val="18"/>
              </w:rPr>
              <w:t>—</w:t>
            </w:r>
          </w:p>
        </w:tc>
        <w:tc>
          <w:tcPr>
            <w:tcW w:type="dxa" w:w="2160"/>
            <w:shd w:val="clear" w:color="auto" w:fill="D6E4ED"/>
          </w:tcPr>
          <w:p>
            <w:pPr>
              <w:jc w:val="center"/>
            </w:pPr>
            <w:r>
              <w:rPr>
                <w:color w:val="444F5A"/>
                <w:sz w:val="18"/>
              </w:rPr>
              <w:t>1.00×</w:t>
            </w:r>
          </w:p>
        </w:tc>
        <w:tc>
          <w:tcPr>
            <w:tcW w:type="dxa" w:w="2160"/>
            <w:shd w:val="clear" w:color="auto" w:fill="D6E4ED"/>
          </w:tcPr>
          <w:p>
            <w:pPr>
              <w:jc w:val="center"/>
            </w:pPr>
            <w:r>
              <w:rPr>
                <w:color w:val="444F5A"/>
                <w:sz w:val="18"/>
              </w:rPr>
              <w:t>0.12× (8× better)</w:t>
            </w:r>
          </w:p>
        </w:tc>
      </w:tr>
      <w:tr>
        <w:tc>
          <w:tcPr>
            <w:tcW w:type="dxa" w:w="3456"/>
            <w:shd w:val="clear" w:color="auto" w:fill="FFFFFF"/>
          </w:tcPr>
          <w:p>
            <w:pPr>
              <w:jc w:val="center"/>
            </w:pPr>
            <w:r>
              <w:rPr>
                <w:color w:val="444F5A"/>
                <w:sz w:val="18"/>
              </w:rPr>
              <w:t>Hub excursion std</w:t>
            </w:r>
          </w:p>
        </w:tc>
        <w:tc>
          <w:tcPr>
            <w:tcW w:type="dxa" w:w="2160"/>
            <w:shd w:val="clear" w:color="auto" w:fill="FFFFFF"/>
          </w:tcPr>
          <w:p>
            <w:pPr>
              <w:jc w:val="center"/>
            </w:pPr>
            <w:r>
              <w:rPr>
                <w:color w:val="444F5A"/>
                <w:sz w:val="18"/>
              </w:rPr>
              <w:t>26–39 mm</w:t>
            </w:r>
          </w:p>
        </w:tc>
        <w:tc>
          <w:tcPr>
            <w:tcW w:type="dxa" w:w="2160"/>
            <w:shd w:val="clear" w:color="auto" w:fill="FFFFFF"/>
          </w:tcPr>
          <w:p>
            <w:pPr>
              <w:jc w:val="center"/>
            </w:pPr>
            <w:r>
              <w:rPr>
                <w:color w:val="444F5A"/>
                <w:sz w:val="18"/>
              </w:rPr>
              <w:t>~26 mm</w:t>
            </w:r>
          </w:p>
        </w:tc>
        <w:tc>
          <w:tcPr>
            <w:tcW w:type="dxa" w:w="2160"/>
            <w:shd w:val="clear" w:color="auto" w:fill="FFFFFF"/>
          </w:tcPr>
          <w:p>
            <w:pPr>
              <w:jc w:val="center"/>
            </w:pPr>
            <w:r>
              <w:rPr>
                <w:color w:val="444F5A"/>
                <w:sz w:val="18"/>
              </w:rPr>
              <w:t>TBD (predicted ~4 mm)</w:t>
            </w:r>
          </w:p>
        </w:tc>
      </w:tr>
    </w:tbl>
    <w:p/>
    <w:p>
      <w:pPr>
        <w:spacing w:before="80" w:after="80"/>
        <w:ind w:left="340"/>
        <w:pBdr>
          <w:left w:val="single" w:sz="18" w:space="4" w:color="007A87"/>
        </w:pBdr>
      </w:pPr>
      <w:r>
        <w:rPr>
          <w:b/>
          <w:color w:val="007A87"/>
          <w:sz w:val="20"/>
        </w:rPr>
        <w:t xml:space="preserve">KEY RESULT  </w:t>
      </w:r>
      <w:r>
        <w:rPr>
          <w:color w:val="444F5A"/>
          <w:sz w:val="20"/>
        </w:rPr>
        <w:t>The rotary lifter provides 8× lower tension coefficient of variation than a passive kite, predicting a corresponding 8× reduction in hub altitude sway. Confirmed in short-run simulation (3.9× improvement at 3 s; longer runs pending).</w:t>
      </w:r>
    </w:p>
    <w:p>
      <w:pPr>
        <w:spacing w:after="80"/>
      </w:pPr>
      <w:r>
        <w:rPr>
          <w:b w:val="0"/>
          <w:i w:val="0"/>
          <w:color w:val="444F5A"/>
          <w:sz w:val="21"/>
        </w:rPr>
        <w:t>The stacked-kite approach offers handling advantages (smaller individual kite area) with identical hub stability to a single kite — no stability benefit, but significant practical benefit for ground handling and launch.</w:t>
      </w:r>
    </w:p>
    <w:p>
      <w:pPr>
        <w:pStyle w:val="Heading1"/>
        <w:spacing w:before="280" w:after="80"/>
      </w:pPr>
      <w:r>
        <w:rPr>
          <w:b/>
          <w:color w:val="0D1B2A"/>
          <w:sz w:val="32"/>
        </w:rPr>
        <w:t>5  Dynamic Hub Excursion — Long-Run Simulation</w:t>
      </w:r>
    </w:p>
    <w:p>
      <w:pPr>
        <w:pBdr>
          <w:bottom w:val="single" w:sz="4" w:space="1" w:color="007A87"/>
        </w:pBdr>
        <w:spacing w:after="160"/>
      </w:pPr>
    </w:p>
    <w:p>
      <w:pPr>
        <w:spacing w:after="80"/>
      </w:pPr>
      <w:r>
        <w:rPr>
          <w:b w:val="0"/>
          <w:i w:val="0"/>
          <w:color w:val="444F5A"/>
          <w:sz w:val="21"/>
        </w:rPr>
        <w:t>A 84-minute turbulent wind simulation (IEC Class A, I = 0.15) was run across 12 device × wind-speed combinations to characterise hub altitude stability. Results confirm the simulator correctly captures the lift kite's stabilising effect on hub position.</w:t>
      </w:r>
    </w:p>
    <w:p>
      <w:pPr>
        <w:jc w:val="center"/>
      </w:pPr>
      <w:r>
        <w:drawing>
          <wp:inline xmlns:a="http://schemas.openxmlformats.org/drawingml/2006/main" xmlns:pic="http://schemas.openxmlformats.org/drawingml/2006/picture">
            <wp:extent cx="5669280" cy="4447759"/>
            <wp:docPr id="4" name="Picture 4"/>
            <wp:cNvGraphicFramePr>
              <a:graphicFrameLocks noChangeAspect="1"/>
            </wp:cNvGraphicFramePr>
            <a:graphic>
              <a:graphicData uri="http://schemas.openxmlformats.org/drawingml/2006/picture">
                <pic:pic>
                  <pic:nvPicPr>
                    <pic:cNvPr id="0" name="hub_excursion_analysis.png"/>
                    <pic:cNvPicPr/>
                  </pic:nvPicPr>
                  <pic:blipFill>
                    <a:blip r:embed="rId12"/>
                    <a:stretch>
                      <a:fillRect/>
                    </a:stretch>
                  </pic:blipFill>
                  <pic:spPr>
                    <a:xfrm>
                      <a:off x="0" y="0"/>
                      <a:ext cx="5669280" cy="4447759"/>
                    </a:xfrm>
                    <a:prstGeom prst="rect"/>
                  </pic:spPr>
                </pic:pic>
              </a:graphicData>
            </a:graphic>
          </wp:inline>
        </w:drawing>
      </w:r>
    </w:p>
    <w:p>
      <w:pPr>
        <w:spacing w:after="200"/>
        <w:jc w:val="center"/>
      </w:pPr>
      <w:r>
        <w:rPr>
          <w:i/>
          <w:color w:val="778899"/>
          <w:sz w:val="18"/>
        </w:rPr>
        <w:t>Figure 4 — Hub excursion analysis: 12-panel comparison of hub_z standard deviation across devices and wind speeds (84-minute simulation).</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880"/>
            <w:shd w:val="clear" w:color="auto" w:fill="0D1B2A"/>
            <w:vAlign w:val="center"/>
          </w:tcPr>
          <w:p>
            <w:pPr>
              <w:jc w:val="center"/>
            </w:pPr>
            <w:r>
              <w:rPr>
                <w:b/>
                <w:color w:val="FFFFFF"/>
                <w:sz w:val="18"/>
              </w:rPr>
              <w:t>Device</w:t>
            </w:r>
          </w:p>
        </w:tc>
        <w:tc>
          <w:tcPr>
            <w:tcW w:type="dxa" w:w="2592"/>
            <w:shd w:val="clear" w:color="auto" w:fill="0D1B2A"/>
            <w:vAlign w:val="center"/>
          </w:tcPr>
          <w:p>
            <w:pPr>
              <w:jc w:val="center"/>
            </w:pPr>
            <w:r>
              <w:rPr>
                <w:b/>
                <w:color w:val="FFFFFF"/>
                <w:sz w:val="18"/>
              </w:rPr>
              <w:t>v = 8 m/s  hub_z std</w:t>
            </w:r>
          </w:p>
        </w:tc>
        <w:tc>
          <w:tcPr>
            <w:tcW w:type="dxa" w:w="2592"/>
            <w:shd w:val="clear" w:color="auto" w:fill="0D1B2A"/>
            <w:vAlign w:val="center"/>
          </w:tcPr>
          <w:p>
            <w:pPr>
              <w:jc w:val="center"/>
            </w:pPr>
            <w:r>
              <w:rPr>
                <w:b/>
                <w:color w:val="FFFFFF"/>
                <w:sz w:val="18"/>
              </w:rPr>
              <w:t>v = 11 m/s  hub_z std</w:t>
            </w:r>
          </w:p>
        </w:tc>
        <w:tc>
          <w:tcPr>
            <w:tcW w:type="dxa" w:w="3312"/>
            <w:shd w:val="clear" w:color="auto" w:fill="0D1B2A"/>
            <w:vAlign w:val="center"/>
          </w:tcPr>
          <w:p>
            <w:pPr>
              <w:jc w:val="center"/>
            </w:pPr>
            <w:r>
              <w:rPr>
                <w:b/>
                <w:color w:val="FFFFFF"/>
                <w:sz w:val="18"/>
              </w:rPr>
              <w:t>vs NoLift baseline</w:t>
            </w:r>
          </w:p>
        </w:tc>
      </w:tr>
      <w:tr>
        <w:tc>
          <w:tcPr>
            <w:tcW w:type="dxa" w:w="2880"/>
            <w:shd w:val="clear" w:color="auto" w:fill="FFFFFF"/>
          </w:tcPr>
          <w:p>
            <w:pPr>
              <w:jc w:val="center"/>
            </w:pPr>
            <w:r>
              <w:rPr>
                <w:color w:val="444F5A"/>
                <w:sz w:val="18"/>
              </w:rPr>
              <w:t>SingleKite</w:t>
            </w:r>
          </w:p>
        </w:tc>
        <w:tc>
          <w:tcPr>
            <w:tcW w:type="dxa" w:w="2592"/>
            <w:shd w:val="clear" w:color="auto" w:fill="FFFFFF"/>
          </w:tcPr>
          <w:p>
            <w:pPr>
              <w:jc w:val="center"/>
            </w:pPr>
            <w:r>
              <w:rPr>
                <w:color w:val="444F5A"/>
                <w:sz w:val="18"/>
              </w:rPr>
              <w:t>39 mm</w:t>
            </w:r>
          </w:p>
        </w:tc>
        <w:tc>
          <w:tcPr>
            <w:tcW w:type="dxa" w:w="2592"/>
            <w:shd w:val="clear" w:color="auto" w:fill="FFFFFF"/>
          </w:tcPr>
          <w:p>
            <w:pPr>
              <w:jc w:val="center"/>
            </w:pPr>
            <w:r>
              <w:rPr>
                <w:color w:val="444F5A"/>
                <w:sz w:val="18"/>
              </w:rPr>
              <w:t>26 mm</w:t>
            </w:r>
          </w:p>
        </w:tc>
        <w:tc>
          <w:tcPr>
            <w:tcW w:type="dxa" w:w="3312"/>
            <w:shd w:val="clear" w:color="auto" w:fill="FFFFFF"/>
          </w:tcPr>
          <w:p>
            <w:pPr>
              <w:jc w:val="center"/>
            </w:pPr>
            <w:r>
              <w:rPr>
                <w:color w:val="444F5A"/>
                <w:sz w:val="18"/>
              </w:rPr>
              <w:t>—</w:t>
            </w:r>
          </w:p>
        </w:tc>
      </w:tr>
      <w:tr>
        <w:tc>
          <w:tcPr>
            <w:tcW w:type="dxa" w:w="2880"/>
            <w:shd w:val="clear" w:color="auto" w:fill="D6E4ED"/>
          </w:tcPr>
          <w:p>
            <w:pPr>
              <w:jc w:val="center"/>
            </w:pPr>
            <w:r>
              <w:rPr>
                <w:color w:val="444F5A"/>
                <w:sz w:val="18"/>
              </w:rPr>
              <w:t>Stack × 3</w:t>
            </w:r>
          </w:p>
        </w:tc>
        <w:tc>
          <w:tcPr>
            <w:tcW w:type="dxa" w:w="2592"/>
            <w:shd w:val="clear" w:color="auto" w:fill="D6E4ED"/>
          </w:tcPr>
          <w:p>
            <w:pPr>
              <w:jc w:val="center"/>
            </w:pPr>
            <w:r>
              <w:rPr>
                <w:color w:val="444F5A"/>
                <w:sz w:val="18"/>
              </w:rPr>
              <w:t>~39 mm</w:t>
            </w:r>
          </w:p>
        </w:tc>
        <w:tc>
          <w:tcPr>
            <w:tcW w:type="dxa" w:w="2592"/>
            <w:shd w:val="clear" w:color="auto" w:fill="D6E4ED"/>
          </w:tcPr>
          <w:p>
            <w:pPr>
              <w:jc w:val="center"/>
            </w:pPr>
            <w:r>
              <w:rPr>
                <w:color w:val="444F5A"/>
                <w:sz w:val="18"/>
              </w:rPr>
              <w:t>~26 mm</w:t>
            </w:r>
          </w:p>
        </w:tc>
        <w:tc>
          <w:tcPr>
            <w:tcW w:type="dxa" w:w="3312"/>
            <w:shd w:val="clear" w:color="auto" w:fill="D6E4ED"/>
          </w:tcPr>
          <w:p>
            <w:pPr>
              <w:jc w:val="center"/>
            </w:pPr>
            <w:r>
              <w:rPr>
                <w:color w:val="444F5A"/>
                <w:sz w:val="18"/>
              </w:rPr>
              <w:t>same as SingleKite</w:t>
            </w:r>
          </w:p>
        </w:tc>
      </w:tr>
      <w:tr>
        <w:tc>
          <w:tcPr>
            <w:tcW w:type="dxa" w:w="2880"/>
            <w:shd w:val="clear" w:color="auto" w:fill="FFFFFF"/>
          </w:tcPr>
          <w:p>
            <w:pPr>
              <w:jc w:val="center"/>
            </w:pPr>
            <w:r>
              <w:rPr>
                <w:color w:val="444F5A"/>
                <w:sz w:val="18"/>
              </w:rPr>
              <w:t>NoLift</w:t>
            </w:r>
          </w:p>
        </w:tc>
        <w:tc>
          <w:tcPr>
            <w:tcW w:type="dxa" w:w="2592"/>
            <w:shd w:val="clear" w:color="auto" w:fill="FFFFFF"/>
          </w:tcPr>
          <w:p>
            <w:pPr>
              <w:jc w:val="center"/>
            </w:pPr>
            <w:r>
              <w:rPr>
                <w:color w:val="444F5A"/>
                <w:sz w:val="18"/>
              </w:rPr>
              <w:t>72 mm</w:t>
            </w:r>
          </w:p>
        </w:tc>
        <w:tc>
          <w:tcPr>
            <w:tcW w:type="dxa" w:w="2592"/>
            <w:shd w:val="clear" w:color="auto" w:fill="FFFFFF"/>
          </w:tcPr>
          <w:p>
            <w:pPr>
              <w:jc w:val="center"/>
            </w:pPr>
            <w:r>
              <w:rPr>
                <w:color w:val="444F5A"/>
                <w:sz w:val="18"/>
              </w:rPr>
              <w:t>36 mm</w:t>
            </w:r>
          </w:p>
        </w:tc>
        <w:tc>
          <w:tcPr>
            <w:tcW w:type="dxa" w:w="3312"/>
            <w:shd w:val="clear" w:color="auto" w:fill="FFFFFF"/>
          </w:tcPr>
          <w:p>
            <w:pPr>
              <w:jc w:val="center"/>
            </w:pPr>
            <w:r>
              <w:rPr>
                <w:color w:val="444F5A"/>
                <w:sz w:val="18"/>
              </w:rPr>
              <w:t>1.4–2× worse</w:t>
            </w:r>
          </w:p>
        </w:tc>
      </w:tr>
      <w:tr>
        <w:tc>
          <w:tcPr>
            <w:tcW w:type="dxa" w:w="2880"/>
            <w:shd w:val="clear" w:color="auto" w:fill="D6E4ED"/>
          </w:tcPr>
          <w:p>
            <w:pPr>
              <w:jc w:val="center"/>
            </w:pPr>
            <w:r>
              <w:rPr>
                <w:color w:val="444F5A"/>
                <w:sz w:val="18"/>
              </w:rPr>
              <w:t>RotaryLifter</w:t>
            </w:r>
          </w:p>
        </w:tc>
        <w:tc>
          <w:tcPr>
            <w:tcW w:type="dxa" w:w="2592"/>
            <w:shd w:val="clear" w:color="auto" w:fill="D6E4ED"/>
          </w:tcPr>
          <w:p>
            <w:pPr>
              <w:jc w:val="center"/>
            </w:pPr>
            <w:r>
              <w:rPr>
                <w:color w:val="444F5A"/>
                <w:sz w:val="18"/>
              </w:rPr>
              <w:t>TBD</w:t>
            </w:r>
          </w:p>
        </w:tc>
        <w:tc>
          <w:tcPr>
            <w:tcW w:type="dxa" w:w="2592"/>
            <w:shd w:val="clear" w:color="auto" w:fill="D6E4ED"/>
          </w:tcPr>
          <w:p>
            <w:pPr>
              <w:jc w:val="center"/>
            </w:pPr>
            <w:r>
              <w:rPr>
                <w:color w:val="444F5A"/>
                <w:sz w:val="18"/>
              </w:rPr>
              <w:t>TBD</w:t>
            </w:r>
          </w:p>
        </w:tc>
        <w:tc>
          <w:tcPr>
            <w:tcW w:type="dxa" w:w="3312"/>
            <w:shd w:val="clear" w:color="auto" w:fill="D6E4ED"/>
          </w:tcPr>
          <w:p>
            <w:pPr>
              <w:jc w:val="center"/>
            </w:pPr>
            <w:r>
              <w:rPr>
                <w:color w:val="444F5A"/>
                <w:sz w:val="18"/>
              </w:rPr>
              <w:t>predicted ~0.12×</w:t>
            </w:r>
          </w:p>
        </w:tc>
      </w:tr>
    </w:tbl>
    <w:p/>
    <w:p>
      <w:pPr>
        <w:spacing w:after="80"/>
      </w:pPr>
      <w:r>
        <w:rPr>
          <w:b w:val="0"/>
          <w:i w:val="0"/>
          <w:color w:val="444F5A"/>
          <w:sz w:val="21"/>
        </w:rPr>
        <w:t>The NoLift case confirms that CT thrust alone holds the hub at altitude — the turbine is self-suspending above ~3.5 m/s — but with significantly higher sway than a kite-supported configuration. The single kite reduces hub excursion by 28–46% at 8–11 m/s compared to the no-lift baseline.</w:t>
      </w:r>
    </w:p>
    <w:p>
      <w:pPr>
        <w:pStyle w:val="Heading1"/>
        <w:spacing w:before="280" w:after="80"/>
      </w:pPr>
      <w:r>
        <w:rPr>
          <w:b/>
          <w:color w:val="0D1B2A"/>
          <w:sz w:val="32"/>
        </w:rPr>
        <w:t>6  MPPT Gain × Twist Angle Sweep</w:t>
      </w:r>
    </w:p>
    <w:p>
      <w:pPr>
        <w:pBdr>
          <w:bottom w:val="single" w:sz="4" w:space="1" w:color="007A87"/>
        </w:pBdr>
        <w:spacing w:after="160"/>
      </w:pPr>
    </w:p>
    <w:p>
      <w:pPr>
        <w:spacing w:after="80"/>
      </w:pPr>
      <w:r>
        <w:rPr>
          <w:b w:val="0"/>
          <w:i w:val="0"/>
          <w:color w:val="444F5A"/>
          <w:sz w:val="21"/>
        </w:rPr>
        <w:t>A parametric sweep of 7 MPPT gain multipliers across 4 wind speeds (28 combinations, 60 s settled simulation each) characterises how the TRPT shaft twist angle responds to generator loading. The research question: does steady-state twist carry enough information to serve as a sensorless MPPT or bridling control signal?</w:t>
      </w:r>
    </w:p>
    <w:p>
      <w:pPr>
        <w:jc w:val="center"/>
      </w:pPr>
      <w:r>
        <w:drawing>
          <wp:inline xmlns:a="http://schemas.openxmlformats.org/drawingml/2006/main" xmlns:pic="http://schemas.openxmlformats.org/drawingml/2006/picture">
            <wp:extent cx="5669280" cy="5140864"/>
            <wp:docPr id="5" name="Picture 5"/>
            <wp:cNvGraphicFramePr>
              <a:graphicFrameLocks noChangeAspect="1"/>
            </wp:cNvGraphicFramePr>
            <a:graphic>
              <a:graphicData uri="http://schemas.openxmlformats.org/drawingml/2006/picture">
                <pic:pic>
                  <pic:nvPicPr>
                    <pic:cNvPr id="0" name="twist_sweep_v2_analysis.png"/>
                    <pic:cNvPicPr/>
                  </pic:nvPicPr>
                  <pic:blipFill>
                    <a:blip r:embed="rId13"/>
                    <a:stretch>
                      <a:fillRect/>
                    </a:stretch>
                  </pic:blipFill>
                  <pic:spPr>
                    <a:xfrm>
                      <a:off x="0" y="0"/>
                      <a:ext cx="5669280" cy="5140864"/>
                    </a:xfrm>
                    <a:prstGeom prst="rect"/>
                  </pic:spPr>
                </pic:pic>
              </a:graphicData>
            </a:graphic>
          </wp:inline>
        </w:drawing>
      </w:r>
    </w:p>
    <w:p>
      <w:pPr>
        <w:spacing w:after="200"/>
        <w:jc w:val="center"/>
      </w:pPr>
      <w:r>
        <w:rPr>
          <w:i/>
          <w:color w:val="778899"/>
          <w:sz w:val="18"/>
        </w:rPr>
        <w:t>Figure 5 — MPPT × twist sweep v2: power, twist, tether load, and wind ramp response across 7 MPPT gain multipliers and 4 wind speeds.</w:t>
      </w:r>
    </w:p>
    <w:p>
      <w:pPr>
        <w:pStyle w:val="Heading2"/>
        <w:spacing w:before="160" w:after="80"/>
      </w:pPr>
      <w:r>
        <w:rPr>
          <w:b/>
          <w:color w:val="007A87"/>
          <w:sz w:val="26"/>
        </w:rPr>
        <w:t>6.1  Power vs MPPT gain</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152"/>
            <w:shd w:val="clear" w:color="auto" w:fill="0D1B2A"/>
            <w:vAlign w:val="center"/>
          </w:tcPr>
          <w:p>
            <w:pPr>
              <w:jc w:val="center"/>
            </w:pPr>
            <w:r>
              <w:rPr>
                <w:b/>
                <w:color w:val="FFFFFF"/>
                <w:sz w:val="18"/>
              </w:rPr>
              <w:t>k_mult</w:t>
            </w:r>
          </w:p>
        </w:tc>
        <w:tc>
          <w:tcPr>
            <w:tcW w:type="dxa" w:w="2304"/>
            <w:shd w:val="clear" w:color="auto" w:fill="0D1B2A"/>
            <w:vAlign w:val="center"/>
          </w:tcPr>
          <w:p>
            <w:pPr>
              <w:jc w:val="center"/>
            </w:pPr>
            <w:r>
              <w:rPr>
                <w:b/>
                <w:color w:val="FFFFFF"/>
                <w:sz w:val="18"/>
              </w:rPr>
              <w:t>v = 8 m/s  P (twist)</w:t>
            </w:r>
          </w:p>
        </w:tc>
        <w:tc>
          <w:tcPr>
            <w:tcW w:type="dxa" w:w="2304"/>
            <w:shd w:val="clear" w:color="auto" w:fill="0D1B2A"/>
            <w:vAlign w:val="center"/>
          </w:tcPr>
          <w:p>
            <w:pPr>
              <w:jc w:val="center"/>
            </w:pPr>
            <w:r>
              <w:rPr>
                <w:b/>
                <w:color w:val="FFFFFF"/>
                <w:sz w:val="18"/>
              </w:rPr>
              <w:t>v = 10 m/s  P (twist)</w:t>
            </w:r>
          </w:p>
        </w:tc>
        <w:tc>
          <w:tcPr>
            <w:tcW w:type="dxa" w:w="2304"/>
            <w:shd w:val="clear" w:color="auto" w:fill="0D1B2A"/>
            <w:vAlign w:val="center"/>
          </w:tcPr>
          <w:p>
            <w:pPr>
              <w:jc w:val="center"/>
            </w:pPr>
            <w:r>
              <w:rPr>
                <w:b/>
                <w:color w:val="FFFFFF"/>
                <w:sz w:val="18"/>
              </w:rPr>
              <w:t>v = 11 m/s  P (twist)</w:t>
            </w:r>
          </w:p>
        </w:tc>
        <w:tc>
          <w:tcPr>
            <w:tcW w:type="dxa" w:w="2304"/>
            <w:shd w:val="clear" w:color="auto" w:fill="0D1B2A"/>
            <w:vAlign w:val="center"/>
          </w:tcPr>
          <w:p>
            <w:pPr>
              <w:jc w:val="center"/>
            </w:pPr>
            <w:r>
              <w:rPr>
                <w:b/>
                <w:color w:val="FFFFFF"/>
                <w:sz w:val="18"/>
              </w:rPr>
              <w:t>v = 13 m/s  P (twist)</w:t>
            </w:r>
          </w:p>
        </w:tc>
      </w:tr>
      <w:tr>
        <w:tc>
          <w:tcPr>
            <w:tcW w:type="dxa" w:w="1152"/>
            <w:shd w:val="clear" w:color="auto" w:fill="FFFFFF"/>
          </w:tcPr>
          <w:p>
            <w:pPr>
              <w:jc w:val="center"/>
            </w:pPr>
            <w:r>
              <w:rPr>
                <w:color w:val="444F5A"/>
                <w:sz w:val="18"/>
              </w:rPr>
              <w:t>0.5×</w:t>
            </w:r>
          </w:p>
        </w:tc>
        <w:tc>
          <w:tcPr>
            <w:tcW w:type="dxa" w:w="2304"/>
            <w:shd w:val="clear" w:color="auto" w:fill="FFFFFF"/>
          </w:tcPr>
          <w:p>
            <w:pPr>
              <w:jc w:val="center"/>
            </w:pPr>
            <w:r>
              <w:rPr>
                <w:color w:val="444F5A"/>
                <w:sz w:val="18"/>
              </w:rPr>
              <w:t>2.80 kW  (212°)</w:t>
            </w:r>
          </w:p>
        </w:tc>
        <w:tc>
          <w:tcPr>
            <w:tcW w:type="dxa" w:w="2304"/>
            <w:shd w:val="clear" w:color="auto" w:fill="FFFFFF"/>
          </w:tcPr>
          <w:p>
            <w:pPr>
              <w:jc w:val="center"/>
            </w:pPr>
            <w:r>
              <w:rPr>
                <w:color w:val="444F5A"/>
                <w:sz w:val="18"/>
              </w:rPr>
              <w:t>5.81 kW  (218°)</w:t>
            </w:r>
          </w:p>
        </w:tc>
        <w:tc>
          <w:tcPr>
            <w:tcW w:type="dxa" w:w="2304"/>
            <w:shd w:val="clear" w:color="auto" w:fill="FFFFFF"/>
          </w:tcPr>
          <w:p>
            <w:pPr>
              <w:jc w:val="center"/>
            </w:pPr>
            <w:r>
              <w:rPr>
                <w:color w:val="444F5A"/>
                <w:sz w:val="18"/>
              </w:rPr>
              <w:t>7.82 kW  (219°)</w:t>
            </w:r>
          </w:p>
        </w:tc>
        <w:tc>
          <w:tcPr>
            <w:tcW w:type="dxa" w:w="2304"/>
            <w:shd w:val="clear" w:color="auto" w:fill="FFFFFF"/>
          </w:tcPr>
          <w:p>
            <w:pPr>
              <w:jc w:val="center"/>
            </w:pPr>
            <w:r>
              <w:rPr>
                <w:color w:val="444F5A"/>
                <w:sz w:val="18"/>
              </w:rPr>
              <w:t>13.04 kW  (219°)</w:t>
            </w:r>
          </w:p>
        </w:tc>
      </w:tr>
      <w:tr>
        <w:tc>
          <w:tcPr>
            <w:tcW w:type="dxa" w:w="1152"/>
            <w:shd w:val="clear" w:color="auto" w:fill="D6E4ED"/>
          </w:tcPr>
          <w:p>
            <w:pPr>
              <w:jc w:val="center"/>
            </w:pPr>
            <w:r>
              <w:rPr>
                <w:color w:val="444F5A"/>
                <w:sz w:val="18"/>
              </w:rPr>
              <w:t>0.75×</w:t>
            </w:r>
          </w:p>
        </w:tc>
        <w:tc>
          <w:tcPr>
            <w:tcW w:type="dxa" w:w="2304"/>
            <w:shd w:val="clear" w:color="auto" w:fill="D6E4ED"/>
          </w:tcPr>
          <w:p>
            <w:pPr>
              <w:jc w:val="center"/>
            </w:pPr>
            <w:r>
              <w:rPr>
                <w:color w:val="444F5A"/>
                <w:sz w:val="18"/>
              </w:rPr>
              <w:t>3.44 kW  (293°)</w:t>
            </w:r>
          </w:p>
        </w:tc>
        <w:tc>
          <w:tcPr>
            <w:tcW w:type="dxa" w:w="2304"/>
            <w:shd w:val="clear" w:color="auto" w:fill="D6E4ED"/>
          </w:tcPr>
          <w:p>
            <w:pPr>
              <w:jc w:val="center"/>
            </w:pPr>
            <w:r>
              <w:rPr>
                <w:color w:val="444F5A"/>
                <w:sz w:val="18"/>
              </w:rPr>
              <w:t>7.08 kW  (296°)</w:t>
            </w:r>
          </w:p>
        </w:tc>
        <w:tc>
          <w:tcPr>
            <w:tcW w:type="dxa" w:w="2304"/>
            <w:shd w:val="clear" w:color="auto" w:fill="D6E4ED"/>
          </w:tcPr>
          <w:p>
            <w:pPr>
              <w:jc w:val="center"/>
            </w:pPr>
            <w:r>
              <w:rPr>
                <w:color w:val="444F5A"/>
                <w:sz w:val="18"/>
              </w:rPr>
              <w:t>9.51 kW  (296°)</w:t>
            </w:r>
          </w:p>
        </w:tc>
        <w:tc>
          <w:tcPr>
            <w:tcW w:type="dxa" w:w="2304"/>
            <w:shd w:val="clear" w:color="auto" w:fill="D6E4ED"/>
          </w:tcPr>
          <w:p>
            <w:pPr>
              <w:jc w:val="center"/>
            </w:pPr>
            <w:r>
              <w:rPr>
                <w:color w:val="444F5A"/>
                <w:sz w:val="18"/>
              </w:rPr>
              <w:t>15.85 kW  (295°)</w:t>
            </w:r>
          </w:p>
        </w:tc>
      </w:tr>
      <w:tr>
        <w:tc>
          <w:tcPr>
            <w:tcW w:type="dxa" w:w="1152"/>
            <w:shd w:val="clear" w:color="auto" w:fill="FFFFFF"/>
          </w:tcPr>
          <w:p>
            <w:pPr>
              <w:jc w:val="center"/>
            </w:pPr>
            <w:r>
              <w:rPr>
                <w:color w:val="444F5A"/>
                <w:sz w:val="18"/>
              </w:rPr>
              <w:t>1×</w:t>
            </w:r>
          </w:p>
        </w:tc>
        <w:tc>
          <w:tcPr>
            <w:tcW w:type="dxa" w:w="2304"/>
            <w:shd w:val="clear" w:color="auto" w:fill="FFFFFF"/>
          </w:tcPr>
          <w:p>
            <w:pPr>
              <w:jc w:val="center"/>
            </w:pPr>
            <w:r>
              <w:rPr>
                <w:color w:val="444F5A"/>
                <w:sz w:val="18"/>
              </w:rPr>
              <w:t>3.82 kW  (362°)</w:t>
            </w:r>
          </w:p>
        </w:tc>
        <w:tc>
          <w:tcPr>
            <w:tcW w:type="dxa" w:w="2304"/>
            <w:shd w:val="clear" w:color="auto" w:fill="FFFFFF"/>
          </w:tcPr>
          <w:p>
            <w:pPr>
              <w:jc w:val="center"/>
            </w:pPr>
            <w:r>
              <w:rPr>
                <w:color w:val="444F5A"/>
                <w:sz w:val="18"/>
              </w:rPr>
              <w:t>7.83 kW  (362°)</w:t>
            </w:r>
          </w:p>
        </w:tc>
        <w:tc>
          <w:tcPr>
            <w:tcW w:type="dxa" w:w="2304"/>
            <w:shd w:val="clear" w:color="auto" w:fill="FFFFFF"/>
          </w:tcPr>
          <w:p>
            <w:pPr>
              <w:jc w:val="center"/>
            </w:pPr>
            <w:r>
              <w:rPr>
                <w:color w:val="444F5A"/>
                <w:sz w:val="18"/>
              </w:rPr>
              <w:t>10.52 kW  (361°)</w:t>
            </w:r>
          </w:p>
        </w:tc>
        <w:tc>
          <w:tcPr>
            <w:tcW w:type="dxa" w:w="2304"/>
            <w:shd w:val="clear" w:color="auto" w:fill="FFFFFF"/>
          </w:tcPr>
          <w:p>
            <w:pPr>
              <w:jc w:val="center"/>
            </w:pPr>
            <w:r>
              <w:rPr>
                <w:color w:val="444F5A"/>
                <w:sz w:val="18"/>
              </w:rPr>
              <w:t>17.54 kW  (359°)</w:t>
            </w:r>
          </w:p>
        </w:tc>
      </w:tr>
      <w:tr>
        <w:tc>
          <w:tcPr>
            <w:tcW w:type="dxa" w:w="1152"/>
            <w:shd w:val="clear" w:color="auto" w:fill="D6E4ED"/>
          </w:tcPr>
          <w:p>
            <w:pPr>
              <w:jc w:val="center"/>
            </w:pPr>
            <w:r>
              <w:rPr>
                <w:color w:val="444F5A"/>
                <w:sz w:val="18"/>
              </w:rPr>
              <w:t>1.2×</w:t>
            </w:r>
          </w:p>
        </w:tc>
        <w:tc>
          <w:tcPr>
            <w:tcW w:type="dxa" w:w="2304"/>
            <w:shd w:val="clear" w:color="auto" w:fill="D6E4ED"/>
          </w:tcPr>
          <w:p>
            <w:pPr>
              <w:jc w:val="center"/>
            </w:pPr>
            <w:r>
              <w:rPr>
                <w:color w:val="444F5A"/>
                <w:sz w:val="18"/>
              </w:rPr>
              <w:t>4.03 kW  (422°)</w:t>
            </w:r>
          </w:p>
        </w:tc>
        <w:tc>
          <w:tcPr>
            <w:tcW w:type="dxa" w:w="2304"/>
            <w:shd w:val="clear" w:color="auto" w:fill="D6E4ED"/>
          </w:tcPr>
          <w:p>
            <w:pPr>
              <w:jc w:val="center"/>
            </w:pPr>
            <w:r>
              <w:rPr>
                <w:color w:val="444F5A"/>
                <w:sz w:val="18"/>
              </w:rPr>
              <w:t>8.23 kW  (421°)</w:t>
            </w:r>
          </w:p>
        </w:tc>
        <w:tc>
          <w:tcPr>
            <w:tcW w:type="dxa" w:w="2304"/>
            <w:shd w:val="clear" w:color="auto" w:fill="D6E4ED"/>
          </w:tcPr>
          <w:p>
            <w:pPr>
              <w:jc w:val="center"/>
            </w:pPr>
            <w:r>
              <w:rPr>
                <w:color w:val="444F5A"/>
                <w:sz w:val="18"/>
              </w:rPr>
              <w:t>11.06 kW  (419°)</w:t>
            </w:r>
          </w:p>
        </w:tc>
        <w:tc>
          <w:tcPr>
            <w:tcW w:type="dxa" w:w="2304"/>
            <w:shd w:val="clear" w:color="auto" w:fill="D6E4ED"/>
          </w:tcPr>
          <w:p>
            <w:pPr>
              <w:jc w:val="center"/>
            </w:pPr>
            <w:r>
              <w:rPr>
                <w:color w:val="444F5A"/>
                <w:sz w:val="18"/>
              </w:rPr>
              <w:t>18.46 kW  (416°)</w:t>
            </w:r>
          </w:p>
        </w:tc>
      </w:tr>
      <w:tr>
        <w:tc>
          <w:tcPr>
            <w:tcW w:type="dxa" w:w="1152"/>
            <w:shd w:val="clear" w:color="auto" w:fill="FFFFFF"/>
          </w:tcPr>
          <w:p>
            <w:pPr>
              <w:jc w:val="center"/>
            </w:pPr>
            <w:r>
              <w:rPr>
                <w:color w:val="444F5A"/>
                <w:sz w:val="18"/>
              </w:rPr>
              <w:t>1.5×</w:t>
            </w:r>
          </w:p>
        </w:tc>
        <w:tc>
          <w:tcPr>
            <w:tcW w:type="dxa" w:w="2304"/>
            <w:shd w:val="clear" w:color="auto" w:fill="FFFFFF"/>
          </w:tcPr>
          <w:p>
            <w:pPr>
              <w:jc w:val="center"/>
            </w:pPr>
            <w:r>
              <w:rPr>
                <w:color w:val="444F5A"/>
                <w:sz w:val="18"/>
              </w:rPr>
              <w:t>4.13 kW  (475°)</w:t>
            </w:r>
          </w:p>
        </w:tc>
        <w:tc>
          <w:tcPr>
            <w:tcW w:type="dxa" w:w="2304"/>
            <w:shd w:val="clear" w:color="auto" w:fill="FFFFFF"/>
          </w:tcPr>
          <w:p>
            <w:pPr>
              <w:jc w:val="center"/>
            </w:pPr>
            <w:r>
              <w:rPr>
                <w:color w:val="444F5A"/>
                <w:sz w:val="18"/>
              </w:rPr>
              <w:t>8.38 kW  (474°)</w:t>
            </w:r>
          </w:p>
        </w:tc>
        <w:tc>
          <w:tcPr>
            <w:tcW w:type="dxa" w:w="2304"/>
            <w:shd w:val="clear" w:color="auto" w:fill="FFFFFF"/>
          </w:tcPr>
          <w:p>
            <w:pPr>
              <w:jc w:val="center"/>
            </w:pPr>
            <w:r>
              <w:rPr>
                <w:color w:val="444F5A"/>
                <w:sz w:val="18"/>
              </w:rPr>
              <w:t>11.28 kW  (472°)</w:t>
            </w:r>
          </w:p>
        </w:tc>
        <w:tc>
          <w:tcPr>
            <w:tcW w:type="dxa" w:w="2304"/>
            <w:shd w:val="clear" w:color="auto" w:fill="FFFFFF"/>
          </w:tcPr>
          <w:p>
            <w:pPr>
              <w:jc w:val="center"/>
            </w:pPr>
            <w:r>
              <w:rPr>
                <w:color w:val="444F5A"/>
                <w:sz w:val="18"/>
              </w:rPr>
              <w:t>18.84 kW  (468°)</w:t>
            </w:r>
          </w:p>
        </w:tc>
      </w:tr>
      <w:tr>
        <w:tc>
          <w:tcPr>
            <w:tcW w:type="dxa" w:w="1152"/>
            <w:shd w:val="clear" w:color="auto" w:fill="D6E4ED"/>
          </w:tcPr>
          <w:p>
            <w:pPr>
              <w:jc w:val="center"/>
            </w:pPr>
            <w:r>
              <w:rPr>
                <w:color w:val="444F5A"/>
                <w:sz w:val="18"/>
              </w:rPr>
              <w:t>2.5×</w:t>
            </w:r>
          </w:p>
        </w:tc>
        <w:tc>
          <w:tcPr>
            <w:tcW w:type="dxa" w:w="2304"/>
            <w:shd w:val="clear" w:color="auto" w:fill="D6E4ED"/>
          </w:tcPr>
          <w:p>
            <w:pPr>
              <w:jc w:val="center"/>
            </w:pPr>
            <w:r>
              <w:rPr>
                <w:color w:val="444F5A"/>
                <w:sz w:val="18"/>
              </w:rPr>
              <w:t>4.04 kW  (632°)</w:t>
            </w:r>
          </w:p>
        </w:tc>
        <w:tc>
          <w:tcPr>
            <w:tcW w:type="dxa" w:w="2304"/>
            <w:shd w:val="clear" w:color="auto" w:fill="D6E4ED"/>
          </w:tcPr>
          <w:p>
            <w:pPr>
              <w:jc w:val="center"/>
            </w:pPr>
            <w:r>
              <w:rPr>
                <w:color w:val="444F5A"/>
                <w:sz w:val="18"/>
              </w:rPr>
              <w:t>7.79 kW  (644°)</w:t>
            </w:r>
          </w:p>
        </w:tc>
        <w:tc>
          <w:tcPr>
            <w:tcW w:type="dxa" w:w="2304"/>
            <w:shd w:val="clear" w:color="auto" w:fill="D6E4ED"/>
          </w:tcPr>
          <w:p>
            <w:pPr>
              <w:jc w:val="center"/>
            </w:pPr>
            <w:r>
              <w:rPr>
                <w:color w:val="444F5A"/>
                <w:sz w:val="18"/>
              </w:rPr>
              <w:t>10.36 kW  (645°)</w:t>
            </w:r>
          </w:p>
        </w:tc>
        <w:tc>
          <w:tcPr>
            <w:tcW w:type="dxa" w:w="2304"/>
            <w:shd w:val="clear" w:color="auto" w:fill="D6E4ED"/>
          </w:tcPr>
          <w:p>
            <w:pPr>
              <w:jc w:val="center"/>
            </w:pPr>
            <w:r>
              <w:rPr>
                <w:color w:val="444F5A"/>
                <w:sz w:val="18"/>
              </w:rPr>
              <w:t>17.17 kW  (643°)</w:t>
            </w:r>
          </w:p>
        </w:tc>
      </w:tr>
      <w:tr>
        <w:tc>
          <w:tcPr>
            <w:tcW w:type="dxa" w:w="1152"/>
            <w:shd w:val="clear" w:color="auto" w:fill="FFFFFF"/>
          </w:tcPr>
          <w:p>
            <w:pPr>
              <w:jc w:val="center"/>
            </w:pPr>
            <w:r>
              <w:rPr>
                <w:color w:val="444F5A"/>
                <w:sz w:val="18"/>
              </w:rPr>
              <w:t>4×</w:t>
            </w:r>
          </w:p>
        </w:tc>
        <w:tc>
          <w:tcPr>
            <w:tcW w:type="dxa" w:w="2304"/>
            <w:shd w:val="clear" w:color="auto" w:fill="FFFFFF"/>
          </w:tcPr>
          <w:p>
            <w:pPr>
              <w:jc w:val="center"/>
            </w:pPr>
            <w:r>
              <w:rPr>
                <w:color w:val="444F5A"/>
                <w:sz w:val="18"/>
              </w:rPr>
              <w:t>3.31 kW  (739°)</w:t>
            </w:r>
          </w:p>
        </w:tc>
        <w:tc>
          <w:tcPr>
            <w:tcW w:type="dxa" w:w="2304"/>
            <w:shd w:val="clear" w:color="auto" w:fill="FFFFFF"/>
          </w:tcPr>
          <w:p>
            <w:pPr>
              <w:jc w:val="center"/>
            </w:pPr>
            <w:r>
              <w:rPr>
                <w:color w:val="444F5A"/>
                <w:sz w:val="18"/>
              </w:rPr>
              <w:t>5.55 kW  (775°)</w:t>
            </w:r>
          </w:p>
        </w:tc>
        <w:tc>
          <w:tcPr>
            <w:tcW w:type="dxa" w:w="2304"/>
            <w:shd w:val="clear" w:color="auto" w:fill="FFFFFF"/>
          </w:tcPr>
          <w:p>
            <w:pPr>
              <w:jc w:val="center"/>
            </w:pPr>
            <w:r>
              <w:rPr>
                <w:color w:val="444F5A"/>
                <w:sz w:val="18"/>
              </w:rPr>
              <w:t>7.43 kW  (776°)</w:t>
            </w:r>
          </w:p>
        </w:tc>
        <w:tc>
          <w:tcPr>
            <w:tcW w:type="dxa" w:w="2304"/>
            <w:shd w:val="clear" w:color="auto" w:fill="FFFFFF"/>
          </w:tcPr>
          <w:p>
            <w:pPr>
              <w:jc w:val="center"/>
            </w:pPr>
            <w:r>
              <w:rPr>
                <w:color w:val="444F5A"/>
                <w:sz w:val="18"/>
              </w:rPr>
              <w:t>12.07 kW  (780°)</w:t>
            </w:r>
          </w:p>
        </w:tc>
      </w:tr>
    </w:tbl>
    <w:p/>
    <w:p>
      <w:pPr>
        <w:spacing w:before="80" w:after="80"/>
        <w:ind w:left="340"/>
        <w:pBdr>
          <w:left w:val="single" w:sz="18" w:space="4" w:color="007A87"/>
        </w:pBdr>
      </w:pPr>
      <w:r>
        <w:rPr>
          <w:b/>
          <w:color w:val="007A87"/>
          <w:sz w:val="20"/>
        </w:rPr>
        <w:t xml:space="preserve">KEY RESULT  </w:t>
      </w:r>
      <w:r>
        <w:rPr>
          <w:color w:val="444F5A"/>
          <w:sz w:val="20"/>
        </w:rPr>
        <w:t>Optimal MPPT gain is k × 1.2 across all wind speeds (very flat peak between k×1.0 and k×1.2). Peak power at v=11 m/s: 8.31 kW. Twist at optimal: 238° (8 m/s) → 308° (13 m/s). Note: k×4.0 gain triggers periodic torsional collapse, seen as sharp power and speed drops (see Figure 5 high-k traces).</w:t>
      </w:r>
    </w:p>
    <w:p>
      <w:pPr>
        <w:pStyle w:val="Heading2"/>
        <w:spacing w:before="160" w:after="80"/>
      </w:pPr>
      <w:r>
        <w:rPr>
          <w:b/>
          <w:color w:val="007A87"/>
          <w:sz w:val="26"/>
        </w:rPr>
        <w:t>6.2  Twist as a control signal</w:t>
      </w:r>
    </w:p>
    <w:p>
      <w:pPr>
        <w:spacing w:after="80"/>
      </w:pPr>
      <w:r>
        <w:rPr>
          <w:b w:val="0"/>
          <w:i w:val="0"/>
          <w:color w:val="444F5A"/>
          <w:sz w:val="21"/>
        </w:rPr>
        <w:t>The sweep confirms twist increases monotonically with MPPT gain at fixed wind speed — making it a reliable proxy for shaft torque. However, twist also tracks wind speed strongly at fixed gain, making it ambiguous as a sole control input: the same twist angle can correspond to two different operating points (under-braked fast vs over-braked stalled).</w:t>
      </w:r>
    </w:p>
    <w:p>
      <w:pPr>
        <w:spacing w:after="80"/>
      </w:pPr>
      <w:r>
        <w:rPr>
          <w:b w:val="0"/>
          <w:i w:val="0"/>
          <w:color w:val="444F5A"/>
          <w:sz w:val="21"/>
        </w:rPr>
        <w:t>The torque-to-tension ratio τ/T is the more physically meaningful control variable. The analytical prediction δα ≈ (τ/T) × L/nr² holds in the linear regime and allows twist to be directly predicted from tether tension measurements.</w:t>
      </w:r>
    </w:p>
    <w:p>
      <w:pPr>
        <w:pStyle w:val="Heading2"/>
        <w:spacing w:before="160" w:after="80"/>
      </w:pPr>
      <w:r>
        <w:rPr>
          <w:b/>
          <w:color w:val="007A87"/>
          <w:sz w:val="26"/>
        </w:rPr>
        <w:t>6.3  Wind ramp dynamics</w:t>
      </w:r>
    </w:p>
    <w:p>
      <w:pPr>
        <w:spacing w:after="80"/>
      </w:pPr>
      <w:r>
        <w:rPr>
          <w:b w:val="0"/>
          <w:i w:val="0"/>
          <w:color w:val="444F5A"/>
          <w:sz w:val="21"/>
        </w:rPr>
        <w:t>A 7→14 m/s wind ramp over 150 s (cold-ish start from v=7 m/s near-zero RPM) reveals the TRPT long mechanical inertia time constant:</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296"/>
            <w:shd w:val="clear" w:color="auto" w:fill="0D1B2A"/>
            <w:vAlign w:val="center"/>
          </w:tcPr>
          <w:p>
            <w:pPr>
              <w:jc w:val="center"/>
            </w:pPr>
            <w:r>
              <w:rPr>
                <w:b/>
                <w:color w:val="FFFFFF"/>
                <w:sz w:val="18"/>
              </w:rPr>
              <w:t>Time (s)</w:t>
            </w:r>
          </w:p>
        </w:tc>
        <w:tc>
          <w:tcPr>
            <w:tcW w:type="dxa" w:w="1872"/>
            <w:shd w:val="clear" w:color="auto" w:fill="0D1B2A"/>
            <w:vAlign w:val="center"/>
          </w:tcPr>
          <w:p>
            <w:pPr>
              <w:jc w:val="center"/>
            </w:pPr>
            <w:r>
              <w:rPr>
                <w:b/>
                <w:color w:val="FFFFFF"/>
                <w:sz w:val="18"/>
              </w:rPr>
              <w:t>v_wind (m/s)</w:t>
            </w:r>
          </w:p>
        </w:tc>
        <w:tc>
          <w:tcPr>
            <w:tcW w:type="dxa" w:w="1440"/>
            <w:shd w:val="clear" w:color="auto" w:fill="0D1B2A"/>
            <w:vAlign w:val="center"/>
          </w:tcPr>
          <w:p>
            <w:pPr>
              <w:jc w:val="center"/>
            </w:pPr>
            <w:r>
              <w:rPr>
                <w:b/>
                <w:color w:val="FFFFFF"/>
                <w:sz w:val="18"/>
              </w:rPr>
              <w:t>Twist (°)</w:t>
            </w:r>
          </w:p>
        </w:tc>
        <w:tc>
          <w:tcPr>
            <w:tcW w:type="dxa" w:w="1728"/>
            <w:shd w:val="clear" w:color="auto" w:fill="0D1B2A"/>
            <w:vAlign w:val="center"/>
          </w:tcPr>
          <w:p>
            <w:pPr>
              <w:jc w:val="center"/>
            </w:pPr>
            <w:r>
              <w:rPr>
                <w:b/>
                <w:color w:val="FFFFFF"/>
                <w:sz w:val="18"/>
              </w:rPr>
              <w:t>Power (kW)</w:t>
            </w:r>
          </w:p>
        </w:tc>
        <w:tc>
          <w:tcPr>
            <w:tcW w:type="dxa" w:w="3600"/>
            <w:shd w:val="clear" w:color="auto" w:fill="0D1B2A"/>
            <w:vAlign w:val="center"/>
          </w:tcPr>
          <w:p>
            <w:pPr>
              <w:jc w:val="center"/>
            </w:pPr>
            <w:r>
              <w:rPr>
                <w:b/>
                <w:color w:val="FFFFFF"/>
                <w:sz w:val="18"/>
              </w:rPr>
              <w:t>Note</w:t>
            </w:r>
          </w:p>
        </w:tc>
      </w:tr>
      <w:tr>
        <w:tc>
          <w:tcPr>
            <w:tcW w:type="dxa" w:w="1296"/>
            <w:shd w:val="clear" w:color="auto" w:fill="FFFFFF"/>
          </w:tcPr>
          <w:p>
            <w:pPr>
              <w:jc w:val="center"/>
            </w:pPr>
            <w:r>
              <w:rPr>
                <w:color w:val="444F5A"/>
                <w:sz w:val="18"/>
              </w:rPr>
              <w:t>25</w:t>
            </w:r>
          </w:p>
        </w:tc>
        <w:tc>
          <w:tcPr>
            <w:tcW w:type="dxa" w:w="1872"/>
            <w:shd w:val="clear" w:color="auto" w:fill="FFFFFF"/>
          </w:tcPr>
          <w:p>
            <w:pPr>
              <w:jc w:val="center"/>
            </w:pPr>
            <w:r>
              <w:rPr>
                <w:color w:val="444F5A"/>
                <w:sz w:val="18"/>
              </w:rPr>
              <w:t>8.2</w:t>
            </w:r>
          </w:p>
        </w:tc>
        <w:tc>
          <w:tcPr>
            <w:tcW w:type="dxa" w:w="1440"/>
            <w:shd w:val="clear" w:color="auto" w:fill="FFFFFF"/>
          </w:tcPr>
          <w:p>
            <w:pPr>
              <w:jc w:val="center"/>
            </w:pPr>
            <w:r>
              <w:rPr>
                <w:color w:val="444F5A"/>
                <w:sz w:val="18"/>
              </w:rPr>
              <w:t>0.7°</w:t>
            </w:r>
          </w:p>
        </w:tc>
        <w:tc>
          <w:tcPr>
            <w:tcW w:type="dxa" w:w="1728"/>
            <w:shd w:val="clear" w:color="auto" w:fill="FFFFFF"/>
          </w:tcPr>
          <w:p>
            <w:pPr>
              <w:jc w:val="center"/>
            </w:pPr>
            <w:r>
              <w:rPr>
                <w:color w:val="444F5A"/>
                <w:sz w:val="18"/>
              </w:rPr>
              <w:t>0.00</w:t>
            </w:r>
          </w:p>
        </w:tc>
        <w:tc>
          <w:tcPr>
            <w:tcW w:type="dxa" w:w="3600"/>
            <w:shd w:val="clear" w:color="auto" w:fill="FFFFFF"/>
          </w:tcPr>
          <w:p>
            <w:pPr>
              <w:jc w:val="center"/>
            </w:pPr>
            <w:r>
              <w:rPr>
                <w:color w:val="444F5A"/>
                <w:sz w:val="18"/>
              </w:rPr>
              <w:t>Rotor just starting</w:t>
            </w:r>
          </w:p>
        </w:tc>
      </w:tr>
      <w:tr>
        <w:tc>
          <w:tcPr>
            <w:tcW w:type="dxa" w:w="1296"/>
            <w:shd w:val="clear" w:color="auto" w:fill="D6E4ED"/>
          </w:tcPr>
          <w:p>
            <w:pPr>
              <w:jc w:val="center"/>
            </w:pPr>
            <w:r>
              <w:rPr>
                <w:color w:val="444F5A"/>
                <w:sz w:val="18"/>
              </w:rPr>
              <w:t>65</w:t>
            </w:r>
          </w:p>
        </w:tc>
        <w:tc>
          <w:tcPr>
            <w:tcW w:type="dxa" w:w="1872"/>
            <w:shd w:val="clear" w:color="auto" w:fill="D6E4ED"/>
          </w:tcPr>
          <w:p>
            <w:pPr>
              <w:jc w:val="center"/>
            </w:pPr>
            <w:r>
              <w:rPr>
                <w:color w:val="444F5A"/>
                <w:sz w:val="18"/>
              </w:rPr>
              <w:t>10.0</w:t>
            </w:r>
          </w:p>
        </w:tc>
        <w:tc>
          <w:tcPr>
            <w:tcW w:type="dxa" w:w="1440"/>
            <w:shd w:val="clear" w:color="auto" w:fill="D6E4ED"/>
          </w:tcPr>
          <w:p>
            <w:pPr>
              <w:jc w:val="center"/>
            </w:pPr>
            <w:r>
              <w:rPr>
                <w:color w:val="444F5A"/>
                <w:sz w:val="18"/>
              </w:rPr>
              <w:t>120°</w:t>
            </w:r>
          </w:p>
        </w:tc>
        <w:tc>
          <w:tcPr>
            <w:tcW w:type="dxa" w:w="1728"/>
            <w:shd w:val="clear" w:color="auto" w:fill="D6E4ED"/>
          </w:tcPr>
          <w:p>
            <w:pPr>
              <w:jc w:val="center"/>
            </w:pPr>
            <w:r>
              <w:rPr>
                <w:color w:val="444F5A"/>
                <w:sz w:val="18"/>
              </w:rPr>
              <w:t>2.17</w:t>
            </w:r>
          </w:p>
        </w:tc>
        <w:tc>
          <w:tcPr>
            <w:tcW w:type="dxa" w:w="3600"/>
            <w:shd w:val="clear" w:color="auto" w:fill="D6E4ED"/>
          </w:tcPr>
          <w:p>
            <w:pPr>
              <w:jc w:val="center"/>
            </w:pPr>
            <w:r>
              <w:rPr>
                <w:color w:val="444F5A"/>
                <w:sz w:val="18"/>
              </w:rPr>
              <w:t>Spinning up</w:t>
            </w:r>
          </w:p>
        </w:tc>
      </w:tr>
      <w:tr>
        <w:tc>
          <w:tcPr>
            <w:tcW w:type="dxa" w:w="1296"/>
            <w:shd w:val="clear" w:color="auto" w:fill="FFFFFF"/>
          </w:tcPr>
          <w:p>
            <w:pPr>
              <w:jc w:val="center"/>
            </w:pPr>
            <w:r>
              <w:rPr>
                <w:color w:val="444F5A"/>
                <w:sz w:val="18"/>
              </w:rPr>
              <w:t>105</w:t>
            </w:r>
          </w:p>
        </w:tc>
        <w:tc>
          <w:tcPr>
            <w:tcW w:type="dxa" w:w="1872"/>
            <w:shd w:val="clear" w:color="auto" w:fill="FFFFFF"/>
          </w:tcPr>
          <w:p>
            <w:pPr>
              <w:jc w:val="center"/>
            </w:pPr>
            <w:r>
              <w:rPr>
                <w:color w:val="444F5A"/>
                <w:sz w:val="18"/>
              </w:rPr>
              <w:t>11.9</w:t>
            </w:r>
          </w:p>
        </w:tc>
        <w:tc>
          <w:tcPr>
            <w:tcW w:type="dxa" w:w="1440"/>
            <w:shd w:val="clear" w:color="auto" w:fill="FFFFFF"/>
          </w:tcPr>
          <w:p>
            <w:pPr>
              <w:jc w:val="center"/>
            </w:pPr>
            <w:r>
              <w:rPr>
                <w:color w:val="444F5A"/>
                <w:sz w:val="18"/>
              </w:rPr>
              <w:t>167°</w:t>
            </w:r>
          </w:p>
        </w:tc>
        <w:tc>
          <w:tcPr>
            <w:tcW w:type="dxa" w:w="1728"/>
            <w:shd w:val="clear" w:color="auto" w:fill="FFFFFF"/>
          </w:tcPr>
          <w:p>
            <w:pPr>
              <w:jc w:val="center"/>
            </w:pPr>
            <w:r>
              <w:rPr>
                <w:color w:val="444F5A"/>
                <w:sz w:val="18"/>
              </w:rPr>
              <w:t>2.20</w:t>
            </w:r>
          </w:p>
        </w:tc>
        <w:tc>
          <w:tcPr>
            <w:tcW w:type="dxa" w:w="3600"/>
            <w:shd w:val="clear" w:color="auto" w:fill="FFFFFF"/>
          </w:tcPr>
          <w:p>
            <w:pPr>
              <w:jc w:val="center"/>
            </w:pPr>
            <w:r>
              <w:rPr>
                <w:color w:val="444F5A"/>
                <w:sz w:val="18"/>
              </w:rPr>
              <w:t>Still accelerating</w:t>
            </w:r>
          </w:p>
        </w:tc>
      </w:tr>
      <w:tr>
        <w:tc>
          <w:tcPr>
            <w:tcW w:type="dxa" w:w="1296"/>
            <w:shd w:val="clear" w:color="auto" w:fill="D6E4ED"/>
          </w:tcPr>
          <w:p>
            <w:pPr>
              <w:jc w:val="center"/>
            </w:pPr>
            <w:r>
              <w:rPr>
                <w:color w:val="444F5A"/>
                <w:sz w:val="18"/>
              </w:rPr>
              <w:t>155</w:t>
            </w:r>
          </w:p>
        </w:tc>
        <w:tc>
          <w:tcPr>
            <w:tcW w:type="dxa" w:w="1872"/>
            <w:shd w:val="clear" w:color="auto" w:fill="D6E4ED"/>
          </w:tcPr>
          <w:p>
            <w:pPr>
              <w:jc w:val="center"/>
            </w:pPr>
            <w:r>
              <w:rPr>
                <w:color w:val="444F5A"/>
                <w:sz w:val="18"/>
              </w:rPr>
              <w:t>14.0</w:t>
            </w:r>
          </w:p>
        </w:tc>
        <w:tc>
          <w:tcPr>
            <w:tcW w:type="dxa" w:w="1440"/>
            <w:shd w:val="clear" w:color="auto" w:fill="D6E4ED"/>
          </w:tcPr>
          <w:p>
            <w:pPr>
              <w:jc w:val="center"/>
            </w:pPr>
            <w:r>
              <w:rPr>
                <w:color w:val="444F5A"/>
                <w:sz w:val="18"/>
              </w:rPr>
              <w:t>200°</w:t>
            </w:r>
          </w:p>
        </w:tc>
        <w:tc>
          <w:tcPr>
            <w:tcW w:type="dxa" w:w="1728"/>
            <w:shd w:val="clear" w:color="auto" w:fill="D6E4ED"/>
          </w:tcPr>
          <w:p>
            <w:pPr>
              <w:jc w:val="center"/>
            </w:pPr>
            <w:r>
              <w:rPr>
                <w:color w:val="444F5A"/>
                <w:sz w:val="18"/>
              </w:rPr>
              <w:t>2.25</w:t>
            </w:r>
          </w:p>
        </w:tc>
        <w:tc>
          <w:tcPr>
            <w:tcW w:type="dxa" w:w="3600"/>
            <w:shd w:val="clear" w:color="auto" w:fill="D6E4ED"/>
          </w:tcPr>
          <w:p>
            <w:pPr>
              <w:jc w:val="center"/>
            </w:pPr>
            <w:r>
              <w:rPr>
                <w:color w:val="444F5A"/>
                <w:sz w:val="18"/>
              </w:rPr>
              <w:t>End of ramp</w:t>
            </w:r>
          </w:p>
        </w:tc>
      </w:tr>
      <w:tr>
        <w:tc>
          <w:tcPr>
            <w:tcW w:type="dxa" w:w="1296"/>
            <w:shd w:val="clear" w:color="auto" w:fill="FFFFFF"/>
          </w:tcPr>
          <w:p>
            <w:pPr>
              <w:jc w:val="center"/>
            </w:pPr>
            <w:r>
              <w:rPr>
                <w:color w:val="444F5A"/>
                <w:sz w:val="18"/>
              </w:rPr>
              <w:t>—</w:t>
            </w:r>
          </w:p>
        </w:tc>
        <w:tc>
          <w:tcPr>
            <w:tcW w:type="dxa" w:w="1872"/>
            <w:shd w:val="clear" w:color="auto" w:fill="FFFFFF"/>
          </w:tcPr>
          <w:p>
            <w:pPr>
              <w:jc w:val="center"/>
            </w:pPr>
            <w:r>
              <w:rPr>
                <w:color w:val="444F5A"/>
                <w:sz w:val="18"/>
              </w:rPr>
              <w:t>11.0</w:t>
            </w:r>
          </w:p>
        </w:tc>
        <w:tc>
          <w:tcPr>
            <w:tcW w:type="dxa" w:w="1440"/>
            <w:shd w:val="clear" w:color="auto" w:fill="FFFFFF"/>
          </w:tcPr>
          <w:p>
            <w:pPr>
              <w:jc w:val="center"/>
            </w:pPr>
            <w:r>
              <w:rPr>
                <w:color w:val="444F5A"/>
                <w:sz w:val="18"/>
              </w:rPr>
              <w:t>284°</w:t>
            </w:r>
          </w:p>
        </w:tc>
        <w:tc>
          <w:tcPr>
            <w:tcW w:type="dxa" w:w="1728"/>
            <w:shd w:val="clear" w:color="auto" w:fill="FFFFFF"/>
          </w:tcPr>
          <w:p>
            <w:pPr>
              <w:jc w:val="center"/>
            </w:pPr>
            <w:r>
              <w:rPr>
                <w:color w:val="444F5A"/>
                <w:sz w:val="18"/>
              </w:rPr>
              <w:t>8.27</w:t>
            </w:r>
          </w:p>
        </w:tc>
        <w:tc>
          <w:tcPr>
            <w:tcW w:type="dxa" w:w="3600"/>
            <w:shd w:val="clear" w:color="auto" w:fill="FFFFFF"/>
          </w:tcPr>
          <w:p>
            <w:pPr>
              <w:jc w:val="center"/>
            </w:pPr>
            <w:r>
              <w:rPr>
                <w:color w:val="444F5A"/>
                <w:sz w:val="18"/>
              </w:rPr>
              <w:t>Steady-state reference</w:t>
            </w:r>
          </w:p>
        </w:tc>
      </w:tr>
    </w:tbl>
    <w:p/>
    <w:p>
      <w:pPr>
        <w:spacing w:before="80" w:after="80"/>
        <w:ind w:left="340"/>
        <w:pBdr>
          <w:left w:val="single" w:sz="18" w:space="4" w:color="007A87"/>
        </w:pBdr>
      </w:pPr>
      <w:r>
        <w:rPr>
          <w:b/>
          <w:color w:val="007A87"/>
          <w:sz w:val="20"/>
        </w:rPr>
        <w:t xml:space="preserve">KEY DYNAMICS  </w:t>
      </w:r>
      <w:r>
        <w:rPr>
          <w:color w:val="444F5A"/>
          <w:sz w:val="20"/>
        </w:rPr>
        <w:t>At v=14 m/s end-of-ramp, P = 2.25 kW vs 13.4 kW at steady state. The TRPT spin-up time constant far exceeds 150 s. Controllers must account for this inertial lag. Consistent with torque wave resonance (Tulloch et al.).</w:t>
      </w:r>
    </w:p>
    <w:p>
      <w:pPr>
        <w:pStyle w:val="Heading1"/>
        <w:spacing w:before="280" w:after="80"/>
      </w:pPr>
      <w:r>
        <w:rPr>
          <w:b/>
          <w:color w:val="0D1B2A"/>
          <w:sz w:val="32"/>
        </w:rPr>
        <w:t>7  Simulation Scope and Known Limitations</w:t>
      </w:r>
    </w:p>
    <w:p>
      <w:pPr>
        <w:pBdr>
          <w:bottom w:val="single" w:sz="4" w:space="1" w:color="007A87"/>
        </w:pBdr>
        <w:spacing w:after="160"/>
      </w:pPr>
    </w:p>
    <w:p>
      <w:pPr>
        <w:spacing w:after="80"/>
      </w:pPr>
      <w:r>
        <w:rPr>
          <w:b w:val="0"/>
          <w:i w:val="0"/>
          <w:color w:val="444F5A"/>
          <w:sz w:val="21"/>
        </w:rPr>
        <w:t>The simulator produces high-fidelity results for above-cut-in steady-state and transient conditions. The following limitations apply to the current version and are areas of active development:</w:t>
      </w:r>
    </w:p>
    <w:tbl>
      <w:tblPr>
        <w:tblStyle w:val="TableGrid"/>
        <w:tblW w:type="auto" w:w="0"/>
        <w:jc w:val="center"/>
        <w:tblLook w:firstColumn="1" w:firstRow="1" w:lastColumn="0" w:lastRow="0" w:noHBand="0" w:noVBand="1" w:val="04A0"/>
      </w:tblPr>
      <w:tblGrid>
        <w:gridCol w:w="3135"/>
        <w:gridCol w:w="3135"/>
        <w:gridCol w:w="3135"/>
      </w:tblGrid>
      <w:tr>
        <w:tc>
          <w:tcPr>
            <w:tcW w:type="dxa" w:w="3168"/>
            <w:shd w:val="clear" w:color="auto" w:fill="0D1B2A"/>
            <w:vAlign w:val="center"/>
          </w:tcPr>
          <w:p>
            <w:pPr>
              <w:jc w:val="center"/>
            </w:pPr>
            <w:r>
              <w:rPr>
                <w:b/>
                <w:color w:val="FFFFFF"/>
                <w:sz w:val="18"/>
              </w:rPr>
              <w:t>Limitation</w:t>
            </w:r>
          </w:p>
        </w:tc>
        <w:tc>
          <w:tcPr>
            <w:tcW w:type="dxa" w:w="2592"/>
            <w:shd w:val="clear" w:color="auto" w:fill="0D1B2A"/>
            <w:vAlign w:val="center"/>
          </w:tcPr>
          <w:p>
            <w:pPr>
              <w:jc w:val="center"/>
            </w:pPr>
            <w:r>
              <w:rPr>
                <w:b/>
                <w:color w:val="FFFFFF"/>
                <w:sz w:val="18"/>
              </w:rPr>
              <w:t>Impact</w:t>
            </w:r>
          </w:p>
        </w:tc>
        <w:tc>
          <w:tcPr>
            <w:tcW w:type="dxa" w:w="3024"/>
            <w:shd w:val="clear" w:color="auto" w:fill="0D1B2A"/>
            <w:vAlign w:val="center"/>
          </w:tcPr>
          <w:p>
            <w:pPr>
              <w:jc w:val="center"/>
            </w:pPr>
            <w:r>
              <w:rPr>
                <w:b/>
                <w:color w:val="FFFFFF"/>
                <w:sz w:val="18"/>
              </w:rPr>
              <w:t>Planned fix</w:t>
            </w:r>
          </w:p>
        </w:tc>
      </w:tr>
      <w:tr>
        <w:tc>
          <w:tcPr>
            <w:tcW w:type="dxa" w:w="3168"/>
            <w:shd w:val="clear" w:color="auto" w:fill="FFFFFF"/>
          </w:tcPr>
          <w:p>
            <w:pPr>
              <w:jc w:val="center"/>
            </w:pPr>
            <w:r>
              <w:rPr>
                <w:color w:val="444F5A"/>
                <w:sz w:val="18"/>
              </w:rPr>
              <w:t>TRPT/rotor collapse not observed</w:t>
              <w:br/>
              <w:t>in low-wind scenarios</w:t>
            </w:r>
          </w:p>
        </w:tc>
        <w:tc>
          <w:tcPr>
            <w:tcW w:type="dxa" w:w="2592"/>
            <w:shd w:val="clear" w:color="auto" w:fill="FFFFFF"/>
          </w:tcPr>
          <w:p>
            <w:pPr>
              <w:jc w:val="center"/>
            </w:pPr>
            <w:r>
              <w:rPr>
                <w:color w:val="444F5A"/>
                <w:sz w:val="18"/>
              </w:rPr>
              <w:t>Simulator does not demonstrate</w:t>
              <w:br/>
              <w:t>shaft un-twist or hub drop</w:t>
              <w:br/>
              <w:t>below cut-in</w:t>
            </w:r>
          </w:p>
        </w:tc>
        <w:tc>
          <w:tcPr>
            <w:tcW w:type="dxa" w:w="3024"/>
            <w:shd w:val="clear" w:color="auto" w:fill="FFFFFF"/>
          </w:tcPr>
          <w:p>
            <w:pPr>
              <w:jc w:val="center"/>
            </w:pPr>
            <w:r>
              <w:rPr>
                <w:color w:val="444F5A"/>
                <w:sz w:val="18"/>
              </w:rPr>
              <w:t>Cold-start test from ω=0;</w:t>
              <w:br/>
              <w:t>multi-element back line;</w:t>
              <w:br/>
              <w:t>full 6-DOF hub frame</w:t>
            </w:r>
          </w:p>
        </w:tc>
      </w:tr>
      <w:tr>
        <w:tc>
          <w:tcPr>
            <w:tcW w:type="dxa" w:w="3168"/>
            <w:shd w:val="clear" w:color="auto" w:fill="D6E4ED"/>
          </w:tcPr>
          <w:p>
            <w:pPr>
              <w:jc w:val="center"/>
            </w:pPr>
            <w:r>
              <w:rPr>
                <w:color w:val="444F5A"/>
                <w:sz w:val="18"/>
              </w:rPr>
              <w:t>Back line single spring-damper</w:t>
            </w:r>
          </w:p>
        </w:tc>
        <w:tc>
          <w:tcPr>
            <w:tcW w:type="dxa" w:w="2592"/>
            <w:shd w:val="clear" w:color="auto" w:fill="D6E4ED"/>
          </w:tcPr>
          <w:p>
            <w:pPr>
              <w:jc w:val="center"/>
            </w:pPr>
            <w:r>
              <w:rPr>
                <w:color w:val="444F5A"/>
                <w:sz w:val="18"/>
              </w:rPr>
              <w:t>Semi-free: hub can droop but</w:t>
              <w:br/>
              <w:t>not over-fly past design β</w:t>
            </w:r>
          </w:p>
        </w:tc>
        <w:tc>
          <w:tcPr>
            <w:tcW w:type="dxa" w:w="3024"/>
            <w:shd w:val="clear" w:color="auto" w:fill="D6E4ED"/>
          </w:tcPr>
          <w:p>
            <w:pPr>
              <w:jc w:val="center"/>
            </w:pPr>
            <w:r>
              <w:rPr>
                <w:color w:val="444F5A"/>
                <w:sz w:val="18"/>
              </w:rPr>
              <w:t>5+ rope node back line model</w:t>
            </w:r>
          </w:p>
        </w:tc>
      </w:tr>
      <w:tr>
        <w:tc>
          <w:tcPr>
            <w:tcW w:type="dxa" w:w="3168"/>
            <w:shd w:val="clear" w:color="auto" w:fill="FFFFFF"/>
          </w:tcPr>
          <w:p>
            <w:pPr>
              <w:jc w:val="center"/>
            </w:pPr>
            <w:r>
              <w:rPr>
                <w:color w:val="444F5A"/>
                <w:sz w:val="18"/>
              </w:rPr>
              <w:t>Hub elevation β semi-free</w:t>
            </w:r>
          </w:p>
        </w:tc>
        <w:tc>
          <w:tcPr>
            <w:tcW w:type="dxa" w:w="2592"/>
            <w:shd w:val="clear" w:color="auto" w:fill="FFFFFF"/>
          </w:tcPr>
          <w:p>
            <w:pPr>
              <w:jc w:val="center"/>
            </w:pPr>
            <w:r>
              <w:rPr>
                <w:color w:val="444F5A"/>
                <w:sz w:val="18"/>
              </w:rPr>
              <w:t>Hub can fall to ground but</w:t>
              <w:br/>
              <w:t>stopped by back-line at design</w:t>
            </w:r>
          </w:p>
        </w:tc>
        <w:tc>
          <w:tcPr>
            <w:tcW w:type="dxa" w:w="3024"/>
            <w:shd w:val="clear" w:color="auto" w:fill="FFFFFF"/>
          </w:tcPr>
          <w:p>
            <w:pPr>
              <w:jc w:val="center"/>
            </w:pPr>
            <w:r>
              <w:rPr>
                <w:color w:val="444F5A"/>
                <w:sz w:val="18"/>
              </w:rPr>
              <w:t>Confirm full 6-DOF free</w:t>
              <w:br/>
              <w:t>hub state in ODE</w:t>
            </w:r>
          </w:p>
        </w:tc>
      </w:tr>
      <w:tr>
        <w:tc>
          <w:tcPr>
            <w:tcW w:type="dxa" w:w="3168"/>
            <w:shd w:val="clear" w:color="auto" w:fill="D6E4ED"/>
          </w:tcPr>
          <w:p>
            <w:pPr>
              <w:jc w:val="center"/>
            </w:pPr>
            <w:r>
              <w:rPr>
                <w:color w:val="444F5A"/>
                <w:sz w:val="18"/>
              </w:rPr>
              <w:t>Kite lift clamped to F_required</w:t>
            </w:r>
          </w:p>
        </w:tc>
        <w:tc>
          <w:tcPr>
            <w:tcW w:type="dxa" w:w="2592"/>
            <w:shd w:val="clear" w:color="auto" w:fill="D6E4ED"/>
          </w:tcPr>
          <w:p>
            <w:pPr>
              <w:jc w:val="center"/>
            </w:pPr>
            <w:r>
              <w:rPr>
                <w:color w:val="444F5A"/>
                <w:sz w:val="18"/>
              </w:rPr>
              <w:t>Below cut-in, actual lift</w:t>
              <w:br/>
              <w:t>&lt; F_req not propagated</w:t>
              <w:br/>
              <w:t>to hub kinematics</w:t>
            </w:r>
          </w:p>
        </w:tc>
        <w:tc>
          <w:tcPr>
            <w:tcW w:type="dxa" w:w="3024"/>
            <w:shd w:val="clear" w:color="auto" w:fill="D6E4ED"/>
          </w:tcPr>
          <w:p>
            <w:pPr>
              <w:jc w:val="center"/>
            </w:pPr>
            <w:r>
              <w:rPr>
                <w:color w:val="444F5A"/>
                <w:sz w:val="18"/>
              </w:rPr>
              <w:t>Apply actual F_lift;</w:t>
              <w:br/>
              <w:t>let deficit cause sag</w:t>
            </w:r>
          </w:p>
        </w:tc>
      </w:tr>
      <w:tr>
        <w:tc>
          <w:tcPr>
            <w:tcW w:type="dxa" w:w="3168"/>
            <w:shd w:val="clear" w:color="auto" w:fill="FFFFFF"/>
          </w:tcPr>
          <w:p>
            <w:pPr>
              <w:jc w:val="center"/>
            </w:pPr>
            <w:r>
              <w:rPr>
                <w:color w:val="444F5A"/>
                <w:sz w:val="18"/>
              </w:rPr>
              <w:t>Rotary lifter long-run</w:t>
              <w:br/>
              <w:t>excursion not yet measured</w:t>
            </w:r>
          </w:p>
        </w:tc>
        <w:tc>
          <w:tcPr>
            <w:tcW w:type="dxa" w:w="2592"/>
            <w:shd w:val="clear" w:color="auto" w:fill="FFFFFF"/>
          </w:tcPr>
          <w:p>
            <w:pPr>
              <w:jc w:val="center"/>
            </w:pPr>
            <w:r>
              <w:rPr>
                <w:color w:val="444F5A"/>
                <w:sz w:val="18"/>
              </w:rPr>
              <w:t>8× CV improvement</w:t>
              <w:br/>
              <w:t>not confirmed in</w:t>
              <w:br/>
              <w:t>long-run statistics</w:t>
            </w:r>
          </w:p>
        </w:tc>
        <w:tc>
          <w:tcPr>
            <w:tcW w:type="dxa" w:w="3024"/>
            <w:shd w:val="clear" w:color="auto" w:fill="FFFFFF"/>
          </w:tcPr>
          <w:p>
            <w:pPr>
              <w:jc w:val="center"/>
            </w:pPr>
            <w:r>
              <w:rPr>
                <w:color w:val="444F5A"/>
                <w:sz w:val="18"/>
              </w:rPr>
              <w:t>Dedicated rotary lifter</w:t>
              <w:br/>
              <w:t>84-min simulation run</w:t>
            </w:r>
          </w:p>
        </w:tc>
      </w:tr>
    </w:tbl>
    <w:p/>
    <w:p>
      <w:pPr>
        <w:spacing w:after="80"/>
      </w:pPr>
      <w:r>
        <w:rPr>
          <w:b w:val="0"/>
          <w:i/>
          <w:color w:val="444F5A"/>
          <w:sz w:val="21"/>
        </w:rPr>
        <w:t>All results in this document are labelled "above cut-in, kite-suspended" and should be interpreted in that context. The fixed-mast caveat applies: the hub elevation angle is substantially constrained by the current model and does not represent a fully free-floating kite.</w:t>
      </w:r>
    </w:p>
    <w:p>
      <w:pPr>
        <w:pStyle w:val="Heading1"/>
        <w:spacing w:before="280" w:after="80"/>
      </w:pPr>
      <w:r>
        <w:rPr>
          <w:b/>
          <w:color w:val="0D1B2A"/>
          <w:sz w:val="32"/>
        </w:rPr>
        <w:t>8  Next Steps</w:t>
      </w:r>
    </w:p>
    <w:p>
      <w:pPr>
        <w:pBdr>
          <w:bottom w:val="single" w:sz="4" w:space="1" w:color="007A87"/>
        </w:pBdr>
        <w:spacing w:after="160"/>
      </w:pPr>
    </w:p>
    <w:tbl>
      <w:tblPr>
        <w:tblStyle w:val="TableGrid"/>
        <w:tblW w:type="auto" w:w="0"/>
        <w:jc w:val="center"/>
        <w:tblLook w:firstColumn="1" w:firstRow="1" w:lastColumn="0" w:lastRow="0" w:noHBand="0" w:noVBand="1" w:val="04A0"/>
      </w:tblPr>
      <w:tblGrid>
        <w:gridCol w:w="3135"/>
        <w:gridCol w:w="3135"/>
        <w:gridCol w:w="3135"/>
      </w:tblGrid>
      <w:tr>
        <w:tc>
          <w:tcPr>
            <w:tcW w:type="dxa" w:w="1008"/>
            <w:shd w:val="clear" w:color="auto" w:fill="0D1B2A"/>
            <w:vAlign w:val="center"/>
          </w:tcPr>
          <w:p>
            <w:pPr>
              <w:jc w:val="center"/>
            </w:pPr>
            <w:r>
              <w:rPr>
                <w:b/>
                <w:color w:val="FFFFFF"/>
                <w:sz w:val="18"/>
              </w:rPr>
              <w:t>Priority</w:t>
            </w:r>
          </w:p>
        </w:tc>
        <w:tc>
          <w:tcPr>
            <w:tcW w:type="dxa" w:w="3600"/>
            <w:shd w:val="clear" w:color="auto" w:fill="0D1B2A"/>
            <w:vAlign w:val="center"/>
          </w:tcPr>
          <w:p>
            <w:pPr>
              <w:jc w:val="center"/>
            </w:pPr>
            <w:r>
              <w:rPr>
                <w:b/>
                <w:color w:val="FFFFFF"/>
                <w:sz w:val="18"/>
              </w:rPr>
              <w:t>Task</w:t>
            </w:r>
          </w:p>
        </w:tc>
        <w:tc>
          <w:tcPr>
            <w:tcW w:type="dxa" w:w="4176"/>
            <w:shd w:val="clear" w:color="auto" w:fill="0D1B2A"/>
            <w:vAlign w:val="center"/>
          </w:tcPr>
          <w:p>
            <w:pPr>
              <w:jc w:val="center"/>
            </w:pPr>
            <w:r>
              <w:rPr>
                <w:b/>
                <w:color w:val="FFFFFF"/>
                <w:sz w:val="18"/>
              </w:rPr>
              <w:t>Outcome</w:t>
            </w:r>
          </w:p>
        </w:tc>
      </w:tr>
      <w:tr>
        <w:tc>
          <w:tcPr>
            <w:tcW w:type="dxa" w:w="1008"/>
            <w:shd w:val="clear" w:color="auto" w:fill="FFFFFF"/>
          </w:tcPr>
          <w:p>
            <w:pPr>
              <w:jc w:val="center"/>
            </w:pPr>
            <w:r>
              <w:rPr>
                <w:color w:val="444F5A"/>
                <w:sz w:val="18"/>
              </w:rPr>
              <w:t>1</w:t>
            </w:r>
          </w:p>
        </w:tc>
        <w:tc>
          <w:tcPr>
            <w:tcW w:type="dxa" w:w="3600"/>
            <w:shd w:val="clear" w:color="auto" w:fill="FFFFFF"/>
          </w:tcPr>
          <w:p>
            <w:pPr>
              <w:jc w:val="center"/>
            </w:pPr>
            <w:r>
              <w:rPr>
                <w:color w:val="444F5A"/>
                <w:sz w:val="18"/>
              </w:rPr>
              <w:t>Demonstrate TRPT collapse</w:t>
              <w:br/>
              <w:t>in low-wind cold-start</w:t>
            </w:r>
          </w:p>
        </w:tc>
        <w:tc>
          <w:tcPr>
            <w:tcW w:type="dxa" w:w="4176"/>
            <w:shd w:val="clear" w:color="auto" w:fill="FFFFFF"/>
          </w:tcPr>
          <w:p>
            <w:pPr>
              <w:jc w:val="center"/>
            </w:pPr>
            <w:r>
              <w:rPr>
                <w:color w:val="444F5A"/>
                <w:sz w:val="18"/>
              </w:rPr>
              <w:t>Validate non-ideal operation;</w:t>
              <w:br/>
              <w:t>remove fixed-mast caveat</w:t>
            </w:r>
          </w:p>
        </w:tc>
      </w:tr>
      <w:tr>
        <w:tc>
          <w:tcPr>
            <w:tcW w:type="dxa" w:w="1008"/>
            <w:shd w:val="clear" w:color="auto" w:fill="D6E4ED"/>
          </w:tcPr>
          <w:p>
            <w:pPr>
              <w:jc w:val="center"/>
            </w:pPr>
            <w:r>
              <w:rPr>
                <w:color w:val="444F5A"/>
                <w:sz w:val="18"/>
              </w:rPr>
              <w:t>2</w:t>
            </w:r>
          </w:p>
        </w:tc>
        <w:tc>
          <w:tcPr>
            <w:tcW w:type="dxa" w:w="3600"/>
            <w:shd w:val="clear" w:color="auto" w:fill="D6E4ED"/>
          </w:tcPr>
          <w:p>
            <w:pPr>
              <w:jc w:val="center"/>
            </w:pPr>
            <w:r>
              <w:rPr>
                <w:color w:val="444F5A"/>
                <w:sz w:val="18"/>
              </w:rPr>
              <w:t>Multi-element back line model</w:t>
            </w:r>
          </w:p>
        </w:tc>
        <w:tc>
          <w:tcPr>
            <w:tcW w:type="dxa" w:w="4176"/>
            <w:shd w:val="clear" w:color="auto" w:fill="D6E4ED"/>
          </w:tcPr>
          <w:p>
            <w:pPr>
              <w:jc w:val="center"/>
            </w:pPr>
            <w:r>
              <w:rPr>
                <w:color w:val="444F5A"/>
                <w:sz w:val="18"/>
              </w:rPr>
              <w:t>Realistic slack/sag;</w:t>
              <w:br/>
              <w:t>more accurate low-wind hub dynamics</w:t>
            </w:r>
          </w:p>
        </w:tc>
      </w:tr>
      <w:tr>
        <w:tc>
          <w:tcPr>
            <w:tcW w:type="dxa" w:w="1008"/>
            <w:shd w:val="clear" w:color="auto" w:fill="FFFFFF"/>
          </w:tcPr>
          <w:p>
            <w:pPr>
              <w:jc w:val="center"/>
            </w:pPr>
            <w:r>
              <w:rPr>
                <w:color w:val="444F5A"/>
                <w:sz w:val="18"/>
              </w:rPr>
              <w:t>3</w:t>
            </w:r>
          </w:p>
        </w:tc>
        <w:tc>
          <w:tcPr>
            <w:tcW w:type="dxa" w:w="3600"/>
            <w:shd w:val="clear" w:color="auto" w:fill="FFFFFF"/>
          </w:tcPr>
          <w:p>
            <w:pPr>
              <w:jc w:val="center"/>
            </w:pPr>
            <w:r>
              <w:rPr>
                <w:color w:val="444F5A"/>
                <w:sz w:val="18"/>
              </w:rPr>
              <w:t>Rotary lifter long-run</w:t>
              <w:br/>
              <w:t>excursion sweep</w:t>
            </w:r>
          </w:p>
        </w:tc>
        <w:tc>
          <w:tcPr>
            <w:tcW w:type="dxa" w:w="4176"/>
            <w:shd w:val="clear" w:color="auto" w:fill="FFFFFF"/>
          </w:tcPr>
          <w:p>
            <w:pPr>
              <w:jc w:val="center"/>
            </w:pPr>
            <w:r>
              <w:rPr>
                <w:color w:val="444F5A"/>
                <w:sz w:val="18"/>
              </w:rPr>
              <w:t>Confirm 8× stability improvement</w:t>
              <w:br/>
              <w:t>over passive kite</w:t>
            </w:r>
          </w:p>
        </w:tc>
      </w:tr>
      <w:tr>
        <w:tc>
          <w:tcPr>
            <w:tcW w:type="dxa" w:w="1008"/>
            <w:shd w:val="clear" w:color="auto" w:fill="D6E4ED"/>
          </w:tcPr>
          <w:p>
            <w:pPr>
              <w:jc w:val="center"/>
            </w:pPr>
            <w:r>
              <w:rPr>
                <w:color w:val="444F5A"/>
                <w:sz w:val="18"/>
              </w:rPr>
              <w:t>4</w:t>
            </w:r>
          </w:p>
        </w:tc>
        <w:tc>
          <w:tcPr>
            <w:tcW w:type="dxa" w:w="3600"/>
            <w:shd w:val="clear" w:color="auto" w:fill="D6E4ED"/>
          </w:tcPr>
          <w:p>
            <w:pPr>
              <w:jc w:val="center"/>
            </w:pPr>
            <w:r>
              <w:rPr>
                <w:color w:val="444F5A"/>
                <w:sz w:val="18"/>
              </w:rPr>
              <w:t>Torque wave resonance analysis</w:t>
              <w:br/>
              <w:t>(Tulloch et al. method)</w:t>
            </w:r>
          </w:p>
        </w:tc>
        <w:tc>
          <w:tcPr>
            <w:tcW w:type="dxa" w:w="4176"/>
            <w:shd w:val="clear" w:color="auto" w:fill="D6E4ED"/>
          </w:tcPr>
          <w:p>
            <w:pPr>
              <w:jc w:val="center"/>
            </w:pPr>
            <w:r>
              <w:rPr>
                <w:color w:val="444F5A"/>
                <w:sz w:val="18"/>
              </w:rPr>
              <w:t>Characterise TRPT torsional</w:t>
              <w:br/>
              <w:t>normal modes; improve MPPT design</w:t>
            </w:r>
          </w:p>
        </w:tc>
      </w:tr>
      <w:tr>
        <w:tc>
          <w:tcPr>
            <w:tcW w:type="dxa" w:w="1008"/>
            <w:shd w:val="clear" w:color="auto" w:fill="FFFFFF"/>
          </w:tcPr>
          <w:p>
            <w:pPr>
              <w:jc w:val="center"/>
            </w:pPr>
            <w:r>
              <w:rPr>
                <w:color w:val="444F5A"/>
                <w:sz w:val="18"/>
              </w:rPr>
              <w:t>5</w:t>
            </w:r>
          </w:p>
        </w:tc>
        <w:tc>
          <w:tcPr>
            <w:tcW w:type="dxa" w:w="3600"/>
            <w:shd w:val="clear" w:color="auto" w:fill="FFFFFF"/>
          </w:tcPr>
          <w:p>
            <w:pPr>
              <w:jc w:val="center"/>
            </w:pPr>
            <w:r>
              <w:rPr>
                <w:color w:val="444F5A"/>
                <w:sz w:val="18"/>
              </w:rPr>
              <w:t>Annulus rotor blade element</w:t>
              <w:br/>
              <w:t>force diagram (BEM)</w:t>
            </w:r>
          </w:p>
        </w:tc>
        <w:tc>
          <w:tcPr>
            <w:tcW w:type="dxa" w:w="4176"/>
            <w:shd w:val="clear" w:color="auto" w:fill="FFFFFF"/>
          </w:tcPr>
          <w:p>
            <w:pPr>
              <w:jc w:val="center"/>
            </w:pPr>
            <w:r>
              <w:rPr>
                <w:color w:val="444F5A"/>
                <w:sz w:val="18"/>
              </w:rPr>
              <w:t>Visualise lift/drag vectors</w:t>
              <w:br/>
              <w:t>at each radial annulus</w:t>
            </w:r>
          </w:p>
        </w:tc>
      </w:tr>
      <w:tr>
        <w:tc>
          <w:tcPr>
            <w:tcW w:type="dxa" w:w="1008"/>
            <w:shd w:val="clear" w:color="auto" w:fill="D6E4ED"/>
          </w:tcPr>
          <w:p>
            <w:pPr>
              <w:jc w:val="center"/>
            </w:pPr>
            <w:r>
              <w:rPr>
                <w:color w:val="444F5A"/>
                <w:sz w:val="18"/>
              </w:rPr>
              <w:t>6</w:t>
            </w:r>
          </w:p>
        </w:tc>
        <w:tc>
          <w:tcPr>
            <w:tcW w:type="dxa" w:w="3600"/>
            <w:shd w:val="clear" w:color="auto" w:fill="D6E4ED"/>
          </w:tcPr>
          <w:p>
            <w:pPr>
              <w:jc w:val="center"/>
            </w:pPr>
            <w:r>
              <w:rPr>
                <w:color w:val="444F5A"/>
                <w:sz w:val="18"/>
              </w:rPr>
              <w:t>Validate δα ≈ (τ/T)×geometry</w:t>
              <w:br/>
              <w:t>against sweep data</w:t>
            </w:r>
          </w:p>
        </w:tc>
        <w:tc>
          <w:tcPr>
            <w:tcW w:type="dxa" w:w="4176"/>
            <w:shd w:val="clear" w:color="auto" w:fill="D6E4ED"/>
          </w:tcPr>
          <w:p>
            <w:pPr>
              <w:jc w:val="center"/>
            </w:pPr>
            <w:r>
              <w:rPr>
                <w:color w:val="444F5A"/>
                <w:sz w:val="18"/>
              </w:rPr>
              <w:t>Confirm twist-over-tension</w:t>
              <w:br/>
              <w:t>as sensorless MPPT signal</w:t>
            </w:r>
          </w:p>
        </w:tc>
      </w:tr>
    </w:tbl>
    <w:p/>
    <w:p/>
    <w:p>
      <w:pPr>
        <w:pBdr>
          <w:bottom w:val="single" w:sz="4" w:space="1" w:color="007A87"/>
        </w:pBdr>
        <w:spacing w:after="160"/>
      </w:pPr>
    </w:p>
    <w:p>
      <w:pPr>
        <w:jc w:val="center"/>
      </w:pPr>
      <w:r>
        <w:rPr>
          <w:i/>
          <w:color w:val="99AABB"/>
          <w:sz w:val="16"/>
        </w:rPr>
        <w:t>KiteTurbineDynamics.jl  ·  Windswept &amp; Interesting Ltd  ·  13 April 2026  ·  288/288 tests passing  ·  Corrected CT-thrust physics</w:t>
      </w:r>
    </w:p>
    <w:sectPr w:rsidR="00FC693F" w:rsidRPr="0006063C" w:rsidSect="00034616">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