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
      </w:r>
    </w:p>
    <w:p>
      <w:pPr>
        <w:spacing w:after="120"/>
      </w:pPr>
      <w:r>
        <w:t xml:space="preserve"/>
      </w:r>
    </w:p>
    <w:p>
      <w:pPr>
        <w:spacing w:after="120"/>
      </w:pPr>
      <w:r>
        <w:t xml:space="preserve"/>
      </w:r>
    </w:p>
    <w:p>
      <w:pPr>
        <w:spacing w:after="200"/>
        <w:jc w:val="center"/>
      </w:pPr>
      <w:r>
        <w:rPr>
          <w:rFonts w:ascii="Arial" w:cs="Arial" w:eastAsia="Arial" w:hAnsi="Arial"/>
          <w:b/>
          <w:bCs/>
          <w:color w:val="1F497D"/>
          <w:sz w:val="56"/>
          <w:szCs w:val="56"/>
        </w:rPr>
        <w:t xml:space="preserve">TRPT Shaft Optimisation Report</w:t>
      </w:r>
    </w:p>
    <w:p>
      <w:pPr>
        <w:spacing w:after="160"/>
        <w:jc w:val="center"/>
      </w:pPr>
      <w:r>
        <w:rPr>
          <w:rFonts w:ascii="Arial" w:cs="Arial" w:eastAsia="Arial" w:hAnsi="Arial"/>
          <w:color w:val="444444"/>
          <w:sz w:val="36"/>
          <w:szCs w:val="36"/>
        </w:rPr>
        <w:t xml:space="preserve">v2 to v5 Campaign History</w:t>
      </w:r>
    </w:p>
    <w:p>
      <w:pPr>
        <w:spacing w:after="80"/>
        <w:jc w:val="center"/>
      </w:pPr>
      <w:r>
        <w:rPr>
          <w:rFonts w:ascii="Arial" w:cs="Arial" w:eastAsia="Arial" w:hAnsi="Arial"/>
          <w:i/>
          <w:iCs/>
          <w:color w:val="666666"/>
          <w:sz w:val="26"/>
          <w:szCs w:val="26"/>
        </w:rPr>
        <w:t xml:space="preserve">KiteTurbineDynamics.jl</w:t>
      </w:r>
    </w:p>
    <w:p>
      <w:pPr>
        <w:spacing w:after="400"/>
        <w:jc w:val="center"/>
      </w:pPr>
      <w:r>
        <w:rPr>
          <w:rFonts w:ascii="Arial" w:cs="Arial" w:eastAsia="Arial" w:hAnsi="Arial"/>
          <w:color w:val="888888"/>
          <w:sz w:val="22"/>
          <w:szCs w:val="22"/>
        </w:rPr>
        <w:t xml:space="preserve">Windswept &amp; Interesting Ltd  |  rod@windswept.energy</w:t>
      </w:r>
    </w:p>
    <w:p>
      <w:pPr>
        <w:spacing w:after="120"/>
      </w:pPr>
      <w:r>
        <w:t xml:space="preserve"/>
      </w:r>
    </w:p>
    <w:p>
      <w:pPr>
        <w:spacing w:after="120"/>
      </w:pPr>
      <w:r>
        <w:t xml:space="preserv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rPr>
        <w:t xml:space="preserve">1. Executive Summary</w:t>
      </w:r>
    </w:p>
    <w:p>
      <w:pPr>
        <w:spacing w:after="120"/>
      </w:pPr>
      <w:r>
        <w:rPr>
          <w:rFonts w:ascii="Arial" w:cs="Arial" w:eastAsia="Arial" w:hAnsi="Arial"/>
          <w:sz w:val="22"/>
          <w:szCs w:val="22"/>
        </w:rPr>
        <w:t xml:space="preserve">This report documents the structural optimisation of the TRPT (Tensile Rotary Power Transmission) shaft for a 10 kW kite turbine. Four successive campaign versions (v2 through v5) progressively refined the physics model and design parameterisation, reducing the minimum feasible shaft mass from an infeasible baseline in v2 to 10.587 kg in v4, then reassessing at 11.470 kg under a higher-fidelity BEM-coupled aerodynamic model in v5.</w:t>
      </w:r>
    </w:p>
    <w:p>
      <w:pPr>
        <w:spacing w:after="120"/>
      </w:pPr>
      <w:r>
        <w:t xml:space="preserve"/>
      </w:r>
    </w:p>
    <w:p>
      <w:pPr>
        <w:spacing w:after="120"/>
      </w:pPr>
      <w:r>
        <w:rPr>
          <w:rFonts w:ascii="Arial" w:cs="Arial" w:eastAsia="Arial" w:hAnsi="Arial"/>
          <w:b/>
          <w:bCs/>
          <w:sz w:val="22"/>
          <w:szCs w:val="22"/>
        </w:rPr>
        <w:t xml:space="preserve">The table below summarises the key transition at each campaign version.</w:t>
      </w:r>
    </w:p>
    <w:p>
      <w:pPr>
        <w:spacing w:after="12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2000"/>
        <w:gridCol w:w="1986"/>
      </w:tblGrid>
      <w:tr>
        <w:trPr>
          <w:tblHeader/>
        </w:trPr>
        <w:tc>
          <w:tcPr>
            <w:tcW w:type="dxa" w:w="1400"/>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vAlign w:val="center"/>
          </w:tcPr>
          <w:p>
            <w:r>
              <w:rPr>
                <w:rFonts w:ascii="Arial" w:cs="Arial" w:eastAsia="Arial" w:hAnsi="Arial"/>
                <w:b/>
                <w:bCs/>
                <w:color w:val="FFFFFF"/>
                <w:sz w:val="18"/>
                <w:szCs w:val="18"/>
              </w:rPr>
              <w:t xml:space="preserve">Version</w:t>
            </w:r>
          </w:p>
        </w:tc>
        <w:tc>
          <w:tcPr>
            <w:tcW w:type="dxa" w:w="4000"/>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vAlign w:val="center"/>
          </w:tcPr>
          <w:p>
            <w:r>
              <w:rPr>
                <w:rFonts w:ascii="Arial" w:cs="Arial" w:eastAsia="Arial" w:hAnsi="Arial"/>
                <w:b/>
                <w:bCs/>
                <w:color w:val="FFFFFF"/>
                <w:sz w:val="18"/>
                <w:szCs w:val="18"/>
              </w:rPr>
              <w:t xml:space="preserve">Key Change</w:t>
            </w:r>
          </w:p>
        </w:tc>
        <w:tc>
          <w:tcPr>
            <w:tcW w:type="dxa" w:w="2000"/>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vAlign w:val="center"/>
          </w:tcPr>
          <w:p>
            <w:r>
              <w:rPr>
                <w:rFonts w:ascii="Arial" w:cs="Arial" w:eastAsia="Arial" w:hAnsi="Arial"/>
                <w:b/>
                <w:bCs/>
                <w:color w:val="FFFFFF"/>
                <w:sz w:val="18"/>
                <w:szCs w:val="18"/>
              </w:rPr>
              <w:t xml:space="preserve">Winner Mass</w:t>
            </w:r>
          </w:p>
        </w:tc>
        <w:tc>
          <w:tcPr>
            <w:tcW w:type="dxa" w:w="1986"/>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vAlign w:val="center"/>
          </w:tcPr>
          <w:p>
            <w:r>
              <w:rPr>
                <w:rFonts w:ascii="Arial" w:cs="Arial" w:eastAsia="Arial" w:hAnsi="Arial"/>
                <w:b/>
                <w:bCs/>
                <w:color w:val="FFFFFF"/>
                <w:sz w:val="18"/>
                <w:szCs w:val="18"/>
              </w:rPr>
              <w:t xml:space="preserve">vs Previous</w:t>
            </w:r>
          </w:p>
        </w:tc>
      </w:tr>
      <w:tr>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v2</w:t>
            </w:r>
          </w:p>
        </w:tc>
        <w:tc>
          <w:tcPr>
            <w:tcW w:type="dxa" w:w="4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Beam buckling FOS &gt;= 1.8 only; torsional constraint absent</w:t>
            </w:r>
          </w:p>
        </w:tc>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(54/60 infeasible)</w:t>
            </w:r>
          </w:p>
        </w:tc>
        <w:tc>
          <w:tcPr>
            <w:tcW w:type="dxa" w:w="1986"/>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r>
      <w:tr>
        <w:tc>
          <w:tcPr>
            <w:tcW w:type="dxa" w:w="14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v3</w:t>
            </w:r>
          </w:p>
        </w:tc>
        <w:tc>
          <w:tcPr>
            <w:tcW w:type="dxa" w:w="40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Added torsional FOS &gt;= 1.5 (Tulloch/Wacker criterion); forced cylindrical geometry</w:t>
            </w:r>
          </w:p>
        </w:tc>
        <w:tc>
          <w:tcPr>
            <w:tcW w:type="dxa" w:w="20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15.435 kg</w:t>
            </w:r>
          </w:p>
        </w:tc>
        <w:tc>
          <w:tcPr>
            <w:tcW w:type="dxa" w:w="1986"/>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Baseline</w:t>
            </w:r>
          </w:p>
        </w:tc>
      </w:tr>
      <w:tr>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v4</w:t>
            </w:r>
          </w:p>
        </w:tc>
        <w:tc>
          <w:tcPr>
            <w:tcW w:type="dxa" w:w="4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Variable ring spacing (geometric series r_{i+1} = k * r_i); taper restored</w:t>
            </w:r>
          </w:p>
        </w:tc>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10.587 kg</w:t>
            </w:r>
          </w:p>
        </w:tc>
        <w:tc>
          <w:tcPr>
            <w:tcW w:type="dxa" w:w="1986"/>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-31.4% vs v3</w:t>
            </w:r>
          </w:p>
        </w:tc>
      </w:tr>
      <w:tr>
        <w:tc>
          <w:tcPr>
            <w:tcW w:type="dxa" w:w="14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v5</w:t>
            </w:r>
          </w:p>
        </w:tc>
        <w:tc>
          <w:tcPr>
            <w:tcW w:type="dxa" w:w="40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BEM-coupled rotor radius (replaces fixed r_rotor assumption)</w:t>
            </w:r>
          </w:p>
        </w:tc>
        <w:tc>
          <w:tcPr>
            <w:tcW w:type="dxa" w:w="20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11.470 kg</w:t>
            </w:r>
          </w:p>
        </w:tc>
        <w:tc>
          <w:tcPr>
            <w:tcW w:type="dxa" w:w="1986"/>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+8.3% vs v4</w:t>
            </w:r>
          </w:p>
        </w:tc>
      </w:tr>
    </w:tbl>
    <w:p>
      <w:pPr>
        <w:spacing w:after="120"/>
      </w:pPr>
      <w:r>
        <w:t xml:space="preserve"/>
      </w:r>
    </w:p>
    <w:p>
      <w:pPr>
        <w:spacing w:after="120"/>
      </w:pPr>
      <w:r>
        <w:rPr>
          <w:rFonts w:ascii="Arial" w:cs="Arial" w:eastAsia="Arial" w:hAnsi="Arial"/>
          <w:b/>
          <w:bCs/>
          <w:sz w:val="22"/>
          <w:szCs w:val="22"/>
        </w:rPr>
        <w:t xml:space="preserve">Key takeaway: </w:t>
      </w:r>
      <w:r>
        <w:rPr>
          <w:rFonts w:ascii="Arial" w:cs="Arial" w:eastAsia="Arial" w:hAnsi="Arial"/>
          <w:sz w:val="22"/>
          <w:szCs w:val="22"/>
        </w:rPr>
        <w:t xml:space="preserve">The 31.4% mass reduction from v3 to v4 was driven by unlocking variable ring spacing (geometric taper). The 8.3% mass increase from v4 to v5 is a real physics cost: replacing the ideal Betz-limit power coefficient with a BEM-corrected Cp requires a heavier shaft to extract the same 10 kW. The v5 result is therefore a more conservative and physically honest estimate of minimum shaft mass.</w:t>
      </w:r>
    </w:p>
    <w:p>
      <w:r>
        <w:br w:type="page"/>
      </w:r>
    </w:p>
    <w:p>
      <w:pPr>
        <w:pStyle w:val="Heading1"/>
      </w:pPr>
      <w:r>
        <w:rPr>
          <w:rFonts w:ascii="Arial" w:cs="Arial" w:eastAsia="Arial" w:hAnsi="Arial"/>
        </w:rPr>
        <w:t xml:space="preserve">2. Background</w:t>
      </w:r>
    </w:p>
    <w:p>
      <w:pPr>
        <w:pStyle w:val="Heading2"/>
      </w:pPr>
      <w:r>
        <w:rPr>
          <w:rFonts w:ascii="Arial" w:cs="Arial" w:eastAsia="Arial" w:hAnsi="Arial"/>
        </w:rPr>
        <w:t xml:space="preserve">2.1 TRPT Concept</w:t>
      </w:r>
    </w:p>
    <w:p>
      <w:pPr>
        <w:spacing w:after="120"/>
      </w:pPr>
      <w:r>
        <w:rPr>
          <w:rFonts w:ascii="Arial" w:cs="Arial" w:eastAsia="Arial" w:hAnsi="Arial"/>
          <w:sz w:val="22"/>
          <w:szCs w:val="22"/>
        </w:rPr>
        <w:t xml:space="preserve">The Tensile Rotary Power Transmission (TRPT) system transmits mechanical power from an airborne rotor to a ground-based generator using a set of tensile tether lines wound helically around an imaginary shaft. Unlike a conventional wind turbine, there is no rigid tower or gearbox in the traditional sense: the tether lines act simultaneously as structural members and torque carriers. This architecture dramatically reduces material mass per kilowatt compared with a conventional lattice tower.</w:t>
      </w:r>
    </w:p>
    <w:p>
      <w:pPr>
        <w:spacing w:after="120"/>
      </w:pPr>
      <w:r>
        <w:t xml:space="preserve"/>
      </w:r>
    </w:p>
    <w:p>
      <w:pPr>
        <w:spacing w:after="120"/>
      </w:pPr>
      <w:r>
        <w:rPr>
          <w:rFonts w:ascii="Arial" w:cs="Arial" w:eastAsia="Arial" w:hAnsi="Arial"/>
          <w:sz w:val="22"/>
          <w:szCs w:val="22"/>
        </w:rPr>
        <w:t xml:space="preserve">Key system properties:</w:t>
      </w:r>
    </w:p>
    <w:p>
      <w:pPr>
        <w:pStyle w:val="ListParagraph"/>
        <w:numPr>
          <w:ilvl w:val="0"/>
          <w:numId w:val="2"/>
        </w:numPr>
        <w:spacing w:after="80"/>
      </w:pPr>
      <w:r>
        <w:rPr>
          <w:rFonts w:ascii="Arial" w:cs="Arial" w:eastAsia="Arial" w:hAnsi="Arial"/>
          <w:sz w:val="22"/>
          <w:szCs w:val="22"/>
        </w:rPr>
        <w:t xml:space="preserve">The rotor rotates in a near-horizontal plane at altitude, generating lift and torque.</w:t>
      </w:r>
    </w:p>
    <w:p>
      <w:pPr>
        <w:pStyle w:val="ListParagraph"/>
        <w:numPr>
          <w:ilvl w:val="0"/>
          <w:numId w:val="2"/>
        </w:numPr>
        <w:spacing w:after="80"/>
      </w:pPr>
      <w:r>
        <w:rPr>
          <w:rFonts w:ascii="Arial" w:cs="Arial" w:eastAsia="Arial" w:hAnsi="Arial"/>
          <w:sz w:val="22"/>
          <w:szCs w:val="22"/>
        </w:rPr>
        <w:t xml:space="preserve">TRPT tether lines transmit torque and tension to the ground station simultaneously.</w:t>
      </w:r>
    </w:p>
    <w:p>
      <w:pPr>
        <w:pStyle w:val="ListParagraph"/>
        <w:numPr>
          <w:ilvl w:val="0"/>
          <w:numId w:val="2"/>
        </w:numPr>
        <w:spacing w:after="80"/>
      </w:pPr>
      <w:r>
        <w:rPr>
          <w:rFonts w:ascii="Arial" w:cs="Arial" w:eastAsia="Arial" w:hAnsi="Arial"/>
          <w:sz w:val="22"/>
          <w:szCs w:val="22"/>
        </w:rPr>
        <w:t xml:space="preserve">The ground station contains the generator, gearbox, and yaw/elevation tracking mechanism.</w:t>
      </w:r>
    </w:p>
    <w:p>
      <w:pPr>
        <w:pStyle w:val="ListParagraph"/>
        <w:numPr>
          <w:ilvl w:val="0"/>
          <w:numId w:val="2"/>
        </w:numPr>
        <w:spacing w:after="80"/>
      </w:pPr>
      <w:r>
        <w:rPr>
          <w:rFonts w:ascii="Arial" w:cs="Arial" w:eastAsia="Arial" w:hAnsi="Arial"/>
          <w:sz w:val="22"/>
          <w:szCs w:val="22"/>
        </w:rPr>
        <w:t xml:space="preserve">Total system mass scales sub-linearly with power output, enabling cost-effective scaling.</w:t>
      </w:r>
    </w:p>
    <w:p>
      <w:pPr>
        <w:spacing w:after="120"/>
      </w:pPr>
      <w:r>
        <w:t xml:space="preserve"/>
      </w:r>
    </w:p>
    <w:p>
      <w:pPr>
        <w:pStyle w:val="Heading2"/>
      </w:pPr>
      <w:r>
        <w:rPr>
          <w:rFonts w:ascii="Arial" w:cs="Arial" w:eastAsia="Arial" w:hAnsi="Arial"/>
        </w:rPr>
        <w:t xml:space="preserve">2.2 Design Variables</w:t>
      </w:r>
    </w:p>
    <w:p>
      <w:pPr>
        <w:spacing w:after="120"/>
      </w:pPr>
      <w:r>
        <w:rPr>
          <w:rFonts w:ascii="Arial" w:cs="Arial" w:eastAsia="Arial" w:hAnsi="Arial"/>
          <w:sz w:val="22"/>
          <w:szCs w:val="22"/>
        </w:rPr>
        <w:t xml:space="preserve">The optimisation is over the structural and geometric parameters of the TRPT shaft. These are formalised in the TRPTDesignV4 and TRPTDesignV5 Julia structs:</w:t>
      </w:r>
    </w:p>
    <w:p>
      <w:pPr>
        <w:spacing w:after="12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4186"/>
      </w:tblGrid>
      <w:tr>
        <w:trPr>
          <w:tblHeader/>
        </w:trPr>
        <w:tc>
          <w:tcPr>
            <w:tcW w:type="dxa" w:w="2200"/>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vAlign w:val="center"/>
          </w:tcPr>
          <w:p>
            <w:r>
              <w:rPr>
                <w:rFonts w:ascii="Arial" w:cs="Arial" w:eastAsia="Arial" w:hAnsi="Arial"/>
                <w:b/>
                <w:bCs/>
                <w:color w:val="FFFFFF"/>
                <w:sz w:val="18"/>
                <w:szCs w:val="18"/>
              </w:rPr>
              <w:t xml:space="preserve">Variable</w:t>
            </w:r>
          </w:p>
        </w:tc>
        <w:tc>
          <w:tcPr>
            <w:tcW w:type="dxa" w:w="1600"/>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vAlign w:val="center"/>
          </w:tcPr>
          <w:p>
            <w:r>
              <w:rPr>
                <w:rFonts w:ascii="Arial" w:cs="Arial" w:eastAsia="Arial" w:hAnsi="Arial"/>
                <w:b/>
                <w:bCs/>
                <w:color w:val="FFFFFF"/>
                <w:sz w:val="18"/>
                <w:szCs w:val="18"/>
              </w:rPr>
              <w:t xml:space="preserve">Symbol</w:t>
            </w:r>
          </w:p>
        </w:tc>
        <w:tc>
          <w:tcPr>
            <w:tcW w:type="dxa" w:w="1400"/>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vAlign w:val="center"/>
          </w:tcPr>
          <w:p>
            <w:r>
              <w:rPr>
                <w:rFonts w:ascii="Arial" w:cs="Arial" w:eastAsia="Arial" w:hAnsi="Arial"/>
                <w:b/>
                <w:bCs/>
                <w:color w:val="FFFFFF"/>
                <w:sz w:val="18"/>
                <w:szCs w:val="18"/>
              </w:rPr>
              <w:t xml:space="preserve">Units</w:t>
            </w:r>
          </w:p>
        </w:tc>
        <w:tc>
          <w:tcPr>
            <w:tcW w:type="dxa" w:w="4186"/>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Hub radius</w:t>
            </w:r>
          </w:p>
        </w:tc>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r_hub</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w:t>
            </w:r>
          </w:p>
        </w:tc>
        <w:tc>
          <w:tcPr>
            <w:tcW w:type="dxa" w:w="4186"/>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Radius of the TRPT shaft at the rotor hub end</w:t>
            </w:r>
          </w:p>
        </w:tc>
      </w:tr>
      <w:tr>
        <w:tc>
          <w:tcPr>
            <w:tcW w:type="dxa" w:w="22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Tether length</w:t>
            </w:r>
          </w:p>
        </w:tc>
        <w:tc>
          <w:tcPr>
            <w:tcW w:type="dxa" w:w="16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tether_length</w:t>
            </w:r>
          </w:p>
        </w:tc>
        <w:tc>
          <w:tcPr>
            <w:tcW w:type="dxa" w:w="14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w:t>
            </w:r>
          </w:p>
        </w:tc>
        <w:tc>
          <w:tcPr>
            <w:tcW w:type="dxa" w:w="4186"/>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Length of each tensile tether line</w:t>
            </w:r>
          </w:p>
        </w:tc>
      </w:tr>
      <w:tr>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Wall thickness</w:t>
            </w:r>
          </w:p>
        </w:tc>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wall_thickness</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w:t>
            </w:r>
          </w:p>
        </w:tc>
        <w:tc>
          <w:tcPr>
            <w:tcW w:type="dxa" w:w="4186"/>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Beam wall thickness (thin-walled tube/ellipse)</w:t>
            </w:r>
          </w:p>
        </w:tc>
      </w:tr>
      <w:tr>
        <w:tc>
          <w:tcPr>
            <w:tcW w:type="dxa" w:w="22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Beam diameter</w:t>
            </w:r>
          </w:p>
        </w:tc>
        <w:tc>
          <w:tcPr>
            <w:tcW w:type="dxa" w:w="16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beam_diameter</w:t>
            </w:r>
          </w:p>
        </w:tc>
        <w:tc>
          <w:tcPr>
            <w:tcW w:type="dxa" w:w="14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w:t>
            </w:r>
          </w:p>
        </w:tc>
        <w:tc>
          <w:tcPr>
            <w:tcW w:type="dxa" w:w="4186"/>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Outer diameter (or major axis) of beam cross-section</w:t>
            </w:r>
          </w:p>
        </w:tc>
      </w:tr>
      <w:tr>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Number of lines</w:t>
            </w:r>
          </w:p>
        </w:tc>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n_lines</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dxa" w:w="4186"/>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Number of tether/TRPT lines (optimised over {3, 4, 6, 8})</w:t>
            </w:r>
          </w:p>
        </w:tc>
      </w:tr>
      <w:tr>
        <w:tc>
          <w:tcPr>
            <w:tcW w:type="dxa" w:w="22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Bottom radius</w:t>
            </w:r>
          </w:p>
        </w:tc>
        <w:tc>
          <w:tcPr>
            <w:tcW w:type="dxa" w:w="16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r_bottom</w:t>
            </w:r>
          </w:p>
        </w:tc>
        <w:tc>
          <w:tcPr>
            <w:tcW w:type="dxa" w:w="14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w:t>
            </w:r>
          </w:p>
        </w:tc>
        <w:tc>
          <w:tcPr>
            <w:tcW w:type="dxa" w:w="4186"/>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Radius at the ground station end of the TRPT shaft</w:t>
            </w:r>
          </w:p>
        </w:tc>
      </w:tr>
      <w:tr>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Target L/r ratio</w:t>
            </w:r>
          </w:p>
        </w:tc>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target_Lr</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dxa" w:w="4186"/>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Target looping radius to tether length ratio</w:t>
            </w:r>
          </w:p>
        </w:tc>
      </w:tr>
      <w:tr>
        <w:tc>
          <w:tcPr>
            <w:tcW w:type="dxa" w:w="22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Beam profile</w:t>
            </w:r>
          </w:p>
        </w:tc>
        <w:tc>
          <w:tcPr>
            <w:tcW w:type="dxa" w:w="16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beam_profile</w:t>
            </w:r>
          </w:p>
        </w:tc>
        <w:tc>
          <w:tcPr>
            <w:tcW w:type="dxa" w:w="14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dxa" w:w="4186"/>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Cross-section shape: circular or elliptical</w:t>
            </w:r>
          </w:p>
        </w:tc>
      </w:tr>
    </w:tbl>
    <w:p>
      <w:pPr>
        <w:spacing w:after="120"/>
      </w:pPr>
      <w:r>
        <w:t xml:space="preserve"/>
      </w:r>
    </w:p>
    <w:p>
      <w:pPr>
        <w:spacing w:after="120"/>
      </w:pPr>
      <w:r>
        <w:rPr>
          <w:rFonts w:ascii="Arial" w:cs="Arial" w:eastAsia="Arial" w:hAnsi="Arial"/>
          <w:sz w:val="22"/>
          <w:szCs w:val="22"/>
        </w:rPr>
        <w:t xml:space="preserve">The objective function minimises total TRPT shaft structural mass subject to torsional and buckling feasibility constraints. Feasibility is determined by two criteria: (1) torsional factor of safety FOS_tor &gt;= 1.5 (Tulloch/Wacker criterion), and (2) beam buckling factor of safety FOS_buck &gt;= 1.8.</w:t>
      </w:r>
    </w:p>
    <w:p>
      <w:r>
        <w:br w:type="page"/>
      </w:r>
    </w:p>
    <w:p>
      <w:pPr>
        <w:pStyle w:val="Heading1"/>
      </w:pPr>
      <w:r>
        <w:rPr>
          <w:rFonts w:ascii="Arial" w:cs="Arial" w:eastAsia="Arial" w:hAnsi="Arial"/>
        </w:rPr>
        <w:t xml:space="preserve">3. v2 Campaign — Beam Buckling Only</w:t>
      </w:r>
    </w:p>
    <w:p>
      <w:pPr>
        <w:pStyle w:val="Heading2"/>
      </w:pPr>
      <w:r>
        <w:rPr>
          <w:rFonts w:ascii="Arial" w:cs="Arial" w:eastAsia="Arial" w:hAnsi="Arial"/>
        </w:rPr>
        <w:t xml:space="preserve">3.1 Model Description</w:t>
      </w:r>
    </w:p>
    <w:p>
      <w:pPr>
        <w:spacing w:after="120"/>
      </w:pPr>
      <w:r>
        <w:rPr>
          <w:rFonts w:ascii="Arial" w:cs="Arial" w:eastAsia="Arial" w:hAnsi="Arial"/>
          <w:sz w:val="22"/>
          <w:szCs w:val="22"/>
        </w:rPr>
        <w:t xml:space="preserve">The v2 campaign applied a single structural constraint: beam buckling factor of safety FOS_buck &gt;= 1.8. No torsional constraint was included. The design parameterisation assumed a fixed cylindrical geometry with constant inter-ring spacing along the shaft.</w:t>
      </w:r>
    </w:p>
    <w:p>
      <w:pPr>
        <w:spacing w:after="120"/>
      </w:pPr>
      <w:r>
        <w:t xml:space="preserve"/>
      </w:r>
    </w:p>
    <w:p>
      <w:pPr>
        <w:pStyle w:val="Heading2"/>
      </w:pPr>
      <w:r>
        <w:rPr>
          <w:rFonts w:ascii="Arial" w:cs="Arial" w:eastAsia="Arial" w:hAnsi="Arial"/>
        </w:rPr>
        <w:t xml:space="preserve">3.2 Results</w:t>
      </w:r>
    </w:p>
    <w:p>
      <w:pPr>
        <w:spacing w:after="120"/>
      </w:pPr>
      <w:r>
        <w:rPr>
          <w:rFonts w:ascii="Arial" w:cs="Arial" w:eastAsia="Arial" w:hAnsi="Arial"/>
          <w:sz w:val="22"/>
          <w:szCs w:val="22"/>
        </w:rPr>
        <w:t xml:space="preserve">Outcome: 54 of 60 optimiser islands produced torsionally infeasible designs (min torsional FOS &lt; 1.0), even though they satisfied the buckling constraint. The optimiser was exploiting parameter combinations that are structurally impossible under torsional loading.</w:t>
      </w:r>
    </w:p>
    <w:p>
      <w:pPr>
        <w:spacing w:after="120"/>
      </w:pPr>
      <w:r>
        <w:t xml:space="preserve"/>
      </w:r>
    </w:p>
    <w:p>
      <w:pPr>
        <w:spacing w:after="120"/>
      </w:pPr>
      <w:r>
        <w:rPr>
          <w:rFonts w:ascii="Arial" w:cs="Arial" w:eastAsia="Arial" w:hAnsi="Arial"/>
          <w:sz w:val="22"/>
          <w:szCs w:val="22"/>
        </w:rPr>
        <w:t xml:space="preserve">The v2 campaign established a critical finding: buckling constraint alone is insufficient. Without a torsional constraint, the optimiser converges to geometries that fail under the twisting loads inherent to TRPT operation. This motivated the torsional constraint addition in v3.</w:t>
      </w:r>
    </w:p>
    <w:p>
      <w:r>
        <w:br w:type="page"/>
      </w:r>
    </w:p>
    <w:p>
      <w:pPr>
        <w:pStyle w:val="Heading1"/>
      </w:pPr>
      <w:r>
        <w:rPr>
          <w:rFonts w:ascii="Arial" w:cs="Arial" w:eastAsia="Arial" w:hAnsi="Arial"/>
        </w:rPr>
        <w:t xml:space="preserve">4. v3 Campaign — Torsional Constraint Added</w:t>
      </w:r>
    </w:p>
    <w:p>
      <w:pPr>
        <w:pStyle w:val="Heading2"/>
      </w:pPr>
      <w:r>
        <w:rPr>
          <w:rFonts w:ascii="Arial" w:cs="Arial" w:eastAsia="Arial" w:hAnsi="Arial"/>
        </w:rPr>
        <w:t xml:space="preserve">4.1 Model Description</w:t>
      </w:r>
    </w:p>
    <w:p>
      <w:pPr>
        <w:spacing w:after="120"/>
      </w:pPr>
      <w:r>
        <w:rPr>
          <w:rFonts w:ascii="Arial" w:cs="Arial" w:eastAsia="Arial" w:hAnsi="Arial"/>
          <w:sz w:val="22"/>
          <w:szCs w:val="22"/>
        </w:rPr>
        <w:t xml:space="preserve">v3 added the torsional factor of safety constraint (FOS_tor &gt;= 1.5) based on the Tulloch/Wacker torsional stability criterion for helical tensile shaft systems. The geometry was still constrained to a cylindrical form: equal inter-ring spacing along the shaft, producing a constant looping radius from hub to ground (taper_ratio = 1.0).</w:t>
      </w:r>
    </w:p>
    <w:p>
      <w:pPr>
        <w:spacing w:after="120"/>
      </w:pPr>
      <w:r>
        <w:t xml:space="preserve"/>
      </w:r>
    </w:p>
    <w:p>
      <w:pPr>
        <w:spacing w:after="120"/>
      </w:pPr>
      <w:r>
        <w:rPr>
          <w:rFonts w:ascii="Arial" w:cs="Arial" w:eastAsia="Arial" w:hAnsi="Arial"/>
          <w:sz w:val="22"/>
          <w:szCs w:val="22"/>
        </w:rPr>
        <w:t xml:space="preserve">The cylindrical geometry was effectively forced by the constant spacing formulation: when equal inter-ring spacing is combined with the ground ring clearance constraint, the optimiser hits the ground ring radius limit and cannot taper the shaft.</w:t>
      </w:r>
    </w:p>
    <w:p>
      <w:pPr>
        <w:spacing w:after="120"/>
      </w:pPr>
      <w:r>
        <w:t xml:space="preserve"/>
      </w:r>
    </w:p>
    <w:p>
      <w:pPr>
        <w:pStyle w:val="Heading2"/>
      </w:pPr>
      <w:r>
        <w:rPr>
          <w:rFonts w:ascii="Arial" w:cs="Arial" w:eastAsia="Arial" w:hAnsi="Arial"/>
        </w:rPr>
        <w:t xml:space="preserve">4.2 Results</w:t>
      </w:r>
    </w:p>
    <w:p>
      <w:pPr>
        <w:spacing w:after="120"/>
      </w:pPr>
      <w:r>
        <w:rPr>
          <w:rFonts w:ascii="Arial" w:cs="Arial" w:eastAsia="Arial" w:hAnsi="Arial"/>
          <w:b/>
          <w:bCs/>
          <w:sz w:val="22"/>
          <w:szCs w:val="22"/>
        </w:rPr>
        <w:t xml:space="preserve">Winner: </w:t>
      </w:r>
      <w:r>
        <w:rPr>
          <w:rFonts w:ascii="Arial" w:cs="Arial" w:eastAsia="Arial" w:hAnsi="Arial"/>
          <w:sz w:val="22"/>
          <w:szCs w:val="22"/>
        </w:rPr>
        <w:t xml:space="preserve">15.435 kg</w:t>
      </w:r>
    </w:p>
    <w:p>
      <w:pPr>
        <w:spacing w:after="120"/>
      </w:pPr>
      <w:r>
        <w:t xml:space="preserve"/>
      </w:r>
    </w:p>
    <w:p>
      <w:pPr>
        <w:spacing w:after="120"/>
      </w:pPr>
      <w:r>
        <w:rPr>
          <w:rFonts w:ascii="Arial" w:cs="Arial" w:eastAsia="Arial" w:hAnsi="Arial"/>
          <w:sz w:val="22"/>
          <w:szCs w:val="22"/>
        </w:rPr>
        <w:t xml:space="preserve">All 60 islands produced feasible solutions (satisfying both FOS constraints). The minimum mass across the campaign was 15.435 kg, with the winning design exhibiting taper_ratio = 1.0 (cylindrical). The torsional constraint was active at the bound (FOS_tor ~= 1.5) for the lightest designs.</w:t>
      </w:r>
    </w:p>
    <w:p>
      <w:pPr>
        <w:spacing w:after="120"/>
      </w:pPr>
      <w:r>
        <w:t xml:space="preserve"/>
      </w:r>
    </w:p>
    <w:p>
      <w:pPr>
        <w:spacing w:after="120"/>
      </w:pPr>
      <w:r>
        <w:rPr>
          <w:rFonts w:ascii="Arial" w:cs="Arial" w:eastAsia="Arial" w:hAnsi="Arial"/>
          <w:sz w:val="22"/>
          <w:szCs w:val="22"/>
        </w:rPr>
        <w:t xml:space="preserve">Analysis of the v3 results identified that the cylindrical geometry was a modelling artefact, not a physical optimum. A tapered shaft (wider at the hub, narrower at the ground) should be structurally more efficient because root-section loads are highest. This motivated the variable ring spacing parameterisation in v4.</w:t>
      </w:r>
    </w:p>
    <w:p>
      <w:r>
        <w:br w:type="page"/>
      </w:r>
    </w:p>
    <w:p>
      <w:pPr>
        <w:pStyle w:val="Heading1"/>
      </w:pPr>
      <w:r>
        <w:rPr>
          <w:rFonts w:ascii="Arial" w:cs="Arial" w:eastAsia="Arial" w:hAnsi="Arial"/>
        </w:rPr>
        <w:t xml:space="preserve">5. v4 Campaign — Variable Ring Spacing (Geometric Taper)</w:t>
      </w:r>
    </w:p>
    <w:p>
      <w:pPr>
        <w:pStyle w:val="Heading2"/>
      </w:pPr>
      <w:r>
        <w:rPr>
          <w:rFonts w:ascii="Arial" w:cs="Arial" w:eastAsia="Arial" w:hAnsi="Arial"/>
        </w:rPr>
        <w:t xml:space="preserve">5.1 Model Description</w:t>
      </w:r>
    </w:p>
    <w:p>
      <w:pPr>
        <w:spacing w:after="120"/>
      </w:pPr>
      <w:r>
        <w:rPr>
          <w:rFonts w:ascii="Arial" w:cs="Arial" w:eastAsia="Arial" w:hAnsi="Arial"/>
          <w:sz w:val="22"/>
          <w:szCs w:val="22"/>
        </w:rPr>
        <w:t xml:space="preserve">v4 replaced constant inter-ring spacing with a geometric series parameterisation: r_{i+1} = k * r_i, where k is a constant ratio determined by the target_Lr design variable (target looping-radius-to-tether-length ratio). This allows the shaft to genuinely taper from a large hub radius r_hub down to a small ground-end radius r_bottom.</w:t>
      </w:r>
    </w:p>
    <w:p>
      <w:pPr>
        <w:spacing w:after="120"/>
      </w:pPr>
      <w:r>
        <w:t xml:space="preserve"/>
      </w:r>
    </w:p>
    <w:p>
      <w:pPr>
        <w:spacing w:after="120"/>
      </w:pPr>
      <w:r>
        <w:rPr>
          <w:rFonts w:ascii="Arial" w:cs="Arial" w:eastAsia="Arial" w:hAnsi="Arial"/>
          <w:sz w:val="22"/>
          <w:szCs w:val="22"/>
        </w:rPr>
        <w:t xml:space="preserve">Both structural constraints were retained:</w:t>
      </w:r>
    </w:p>
    <w:p>
      <w:pPr>
        <w:pStyle w:val="ListParagraph"/>
        <w:numPr>
          <w:ilvl w:val="0"/>
          <w:numId w:val="3"/>
        </w:numPr>
        <w:spacing w:after="80"/>
      </w:pPr>
      <w:r>
        <w:rPr>
          <w:rFonts w:ascii="Arial" w:cs="Arial" w:eastAsia="Arial" w:hAnsi="Arial"/>
          <w:sz w:val="22"/>
          <w:szCs w:val="22"/>
        </w:rPr>
        <w:t xml:space="preserve">Torsional FOS &gt;= 1.5 (Tulloch/Wacker)</w:t>
      </w:r>
    </w:p>
    <w:p>
      <w:pPr>
        <w:pStyle w:val="ListParagraph"/>
        <w:numPr>
          <w:ilvl w:val="0"/>
          <w:numId w:val="4"/>
        </w:numPr>
        <w:spacing w:after="80"/>
      </w:pPr>
      <w:r>
        <w:rPr>
          <w:rFonts w:ascii="Arial" w:cs="Arial" w:eastAsia="Arial" w:hAnsi="Arial"/>
          <w:sz w:val="22"/>
          <w:szCs w:val="22"/>
        </w:rPr>
        <w:t xml:space="preserve">Beam buckling FOS &gt;= 1.8</w:t>
      </w:r>
    </w:p>
    <w:p>
      <w:pPr>
        <w:spacing w:after="120"/>
      </w:pPr>
      <w:r>
        <w:t xml:space="preserve"/>
      </w:r>
    </w:p>
    <w:p>
      <w:pPr>
        <w:spacing w:after="120"/>
      </w:pPr>
      <w:r>
        <w:rPr>
          <w:rFonts w:ascii="Arial" w:cs="Arial" w:eastAsia="Arial" w:hAnsi="Arial"/>
          <w:sz w:val="22"/>
          <w:szCs w:val="22"/>
        </w:rPr>
        <w:t xml:space="preserve">The design space was extended to include beam_profile (circular vs elliptical) and n_lines was allowed to vary over {3, 4, 6, 8}.</w:t>
      </w:r>
    </w:p>
    <w:p>
      <w:pPr>
        <w:spacing w:after="120"/>
      </w:pPr>
      <w:r>
        <w:t xml:space="preserve"/>
      </w:r>
    </w:p>
    <w:p>
      <w:pPr>
        <w:pStyle w:val="Heading2"/>
      </w:pPr>
      <w:r>
        <w:rPr>
          <w:rFonts w:ascii="Arial" w:cs="Arial" w:eastAsia="Arial" w:hAnsi="Arial"/>
        </w:rPr>
        <w:t xml:space="preserve">5.2 Results</w:t>
      </w:r>
    </w:p>
    <w:p>
      <w:pPr>
        <w:spacing w:after="12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86"/>
      </w:tblGrid>
      <w:tr>
        <w:trPr>
          <w:tblHeader/>
        </w:trPr>
        <w:tc>
          <w:tcPr>
            <w:tcW w:type="dxa" w:w="3200"/>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vAlign w:val="center"/>
          </w:tcPr>
          <w:p>
            <w:r>
              <w:rPr>
                <w:rFonts w:ascii="Arial" w:cs="Arial" w:eastAsia="Arial" w:hAnsi="Arial"/>
                <w:b/>
                <w:bCs/>
                <w:color w:val="FFFFFF"/>
                <w:sz w:val="18"/>
                <w:szCs w:val="18"/>
              </w:rPr>
              <w:t xml:space="preserve">Parameter</w:t>
            </w:r>
          </w:p>
        </w:tc>
        <w:tc>
          <w:tcPr>
            <w:tcW w:type="dxa" w:w="3200"/>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vAlign w:val="center"/>
          </w:tcPr>
          <w:p>
            <w:r>
              <w:rPr>
                <w:rFonts w:ascii="Arial" w:cs="Arial" w:eastAsia="Arial" w:hAnsi="Arial"/>
                <w:b/>
                <w:bCs/>
                <w:color w:val="FFFFFF"/>
                <w:sz w:val="18"/>
                <w:szCs w:val="18"/>
              </w:rPr>
              <w:t xml:space="preserve">Value</w:t>
            </w:r>
          </w:p>
        </w:tc>
        <w:tc>
          <w:tcPr>
            <w:tcW w:type="dxa" w:w="2986"/>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vAlign w:val="center"/>
          </w:tcPr>
          <w:p>
            <w:r>
              <w:rPr>
                <w:rFonts w:ascii="Arial" w:cs="Arial" w:eastAsia="Arial" w:hAnsi="Arial"/>
                <w:b/>
                <w:bCs/>
                <w:color w:val="FFFFFF"/>
                <w:sz w:val="18"/>
                <w:szCs w:val="18"/>
              </w:rPr>
              <w:t xml:space="preserve">Note</w:t>
            </w:r>
          </w:p>
        </w:tc>
      </w:tr>
      <w:tr>
        <w:tc>
          <w:tcPr>
            <w:tcW w:type="dxa" w:w="3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Island</w:t>
            </w:r>
          </w:p>
        </w:tc>
        <w:tc>
          <w:tcPr>
            <w:tcW w:type="dxa" w:w="3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11</w:t>
            </w:r>
          </w:p>
        </w:tc>
        <w:tc>
          <w:tcPr>
            <w:tcW w:type="dxa" w:w="2986"/>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Lowest mass across 60 random seeds</w:t>
            </w:r>
          </w:p>
        </w:tc>
      </w:tr>
      <w:tr>
        <w:tc>
          <w:tcPr>
            <w:tcW w:type="dxa" w:w="32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Winner mass</w:t>
            </w:r>
          </w:p>
        </w:tc>
        <w:tc>
          <w:tcPr>
            <w:tcW w:type="dxa" w:w="32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10.587 kg</w:t>
            </w:r>
          </w:p>
        </w:tc>
        <w:tc>
          <w:tcPr>
            <w:tcW w:type="dxa" w:w="2986"/>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Structural TRPT shaft mass only</w:t>
            </w:r>
          </w:p>
        </w:tc>
      </w:tr>
      <w:tr>
        <w:tc>
          <w:tcPr>
            <w:tcW w:type="dxa" w:w="3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Torsional FOS</w:t>
            </w:r>
          </w:p>
        </w:tc>
        <w:tc>
          <w:tcPr>
            <w:tcW w:type="dxa" w:w="3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1.80</w:t>
            </w:r>
          </w:p>
        </w:tc>
        <w:tc>
          <w:tcPr>
            <w:tcW w:type="dxa" w:w="2986"/>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At torsional FOS constraint boundary</w:t>
            </w:r>
          </w:p>
        </w:tc>
      </w:tr>
      <w:tr>
        <w:tc>
          <w:tcPr>
            <w:tcW w:type="dxa" w:w="32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Beam profile</w:t>
            </w:r>
          </w:p>
        </w:tc>
        <w:tc>
          <w:tcPr>
            <w:tcW w:type="dxa" w:w="32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Elliptical</w:t>
            </w:r>
          </w:p>
        </w:tc>
        <w:tc>
          <w:tcPr>
            <w:tcW w:type="dxa" w:w="2986"/>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Superior bending efficiency vs circular</w:t>
            </w:r>
          </w:p>
        </w:tc>
      </w:tr>
      <w:tr>
        <w:tc>
          <w:tcPr>
            <w:tcW w:type="dxa" w:w="3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n_lines</w:t>
            </w:r>
          </w:p>
        </w:tc>
        <w:tc>
          <w:tcPr>
            <w:tcW w:type="dxa" w:w="3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8</w:t>
            </w:r>
          </w:p>
        </w:tc>
        <w:tc>
          <w:tcPr>
            <w:tcW w:type="dxa" w:w="2986"/>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Unanimous choice across all 60 islands</w:t>
            </w:r>
          </w:p>
        </w:tc>
      </w:tr>
      <w:tr>
        <w:tc>
          <w:tcPr>
            <w:tcW w:type="dxa" w:w="32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r_hub</w:t>
            </w:r>
          </w:p>
        </w:tc>
        <w:tc>
          <w:tcPr>
            <w:tcW w:type="dxa" w:w="32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1.6 m</w:t>
            </w:r>
          </w:p>
        </w:tc>
        <w:tc>
          <w:tcPr>
            <w:tcW w:type="dxa" w:w="2986"/>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Hub (rotor-end) shaft radius</w:t>
            </w:r>
          </w:p>
        </w:tc>
      </w:tr>
      <w:tr>
        <w:tc>
          <w:tcPr>
            <w:tcW w:type="dxa" w:w="3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r_bottom</w:t>
            </w:r>
          </w:p>
        </w:tc>
        <w:tc>
          <w:tcPr>
            <w:tcW w:type="dxa" w:w="3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0.34 m</w:t>
            </w:r>
          </w:p>
        </w:tc>
        <w:tc>
          <w:tcPr>
            <w:tcW w:type="dxa" w:w="2986"/>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Ground-end shaft radius (taper ratio ~0.21)</w:t>
            </w:r>
          </w:p>
        </w:tc>
      </w:tr>
      <w:tr>
        <w:tc>
          <w:tcPr>
            <w:tcW w:type="dxa" w:w="32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tether_length</w:t>
            </w:r>
          </w:p>
        </w:tc>
        <w:tc>
          <w:tcPr>
            <w:tcW w:type="dxa" w:w="32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30 m</w:t>
            </w:r>
          </w:p>
        </w:tc>
        <w:tc>
          <w:tcPr>
            <w:tcW w:type="dxa" w:w="2986"/>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Tether line length</w:t>
            </w:r>
          </w:p>
        </w:tc>
      </w:tr>
      <w:tr>
        <w:tc>
          <w:tcPr>
            <w:tcW w:type="dxa" w:w="3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Reduction vs v3</w:t>
            </w:r>
          </w:p>
        </w:tc>
        <w:tc>
          <w:tcPr>
            <w:tcW w:type="dxa" w:w="3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-31.4%</w:t>
            </w:r>
          </w:p>
        </w:tc>
        <w:tc>
          <w:tcPr>
            <w:tcW w:type="dxa" w:w="2986"/>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15.435 kg (v3) to 10.587 kg (v4)</w:t>
            </w:r>
          </w:p>
        </w:tc>
      </w:tr>
    </w:tbl>
    <w:p>
      <w:pPr>
        <w:spacing w:after="120"/>
      </w:pPr>
      <w:r>
        <w:t xml:space="preserve"/>
      </w:r>
    </w:p>
    <w:p>
      <w:pPr>
        <w:spacing w:after="120"/>
      </w:pPr>
      <w:r>
        <w:rPr>
          <w:rFonts w:ascii="Arial" w:cs="Arial" w:eastAsia="Arial" w:hAnsi="Arial"/>
          <w:b w:val="false"/>
          <w:bCs w:val="false"/>
          <w:sz w:val="22"/>
          <w:szCs w:val="22"/>
        </w:rPr>
        <w:t xml:space="preserve">The 31.4% mass reduction versus v3 (15.435 kg to 10.587 kg) is directly attributable to restoring taper freedom. </w:t>
      </w:r>
      <w:r>
        <w:rPr>
          <w:rFonts w:ascii="Arial" w:cs="Arial" w:eastAsia="Arial" w:hAnsi="Arial"/>
          <w:sz w:val="22"/>
          <w:szCs w:val="22"/>
        </w:rPr>
        <w:t xml:space="preserve">The geometric taper allows root-section beams to be sized for the lower loads at small radius, while the hub section carries the full torque arm benefit of a large r_hub. This is consistent with classical shaft optimisation theory.</w:t>
      </w:r>
    </w:p>
    <w:p>
      <w:pPr>
        <w:spacing w:after="120"/>
      </w:pPr>
      <w:r>
        <w:t xml:space="preserve"/>
      </w:r>
    </w:p>
    <w:p>
      <w:pPr>
        <w:pStyle w:val="Heading2"/>
      </w:pPr>
      <w:r>
        <w:rPr>
          <w:rFonts w:ascii="Arial" w:cs="Arial" w:eastAsia="Arial" w:hAnsi="Arial"/>
        </w:rPr>
        <w:t xml:space="preserve">5.3 Design Space Observations</w:t>
      </w:r>
    </w:p>
    <w:p>
      <w:pPr>
        <w:spacing w:after="120"/>
      </w:pPr>
      <w:r>
        <w:rPr>
          <w:rFonts w:ascii="Arial" w:cs="Arial" w:eastAsia="Arial" w:hAnsi="Arial"/>
          <w:sz w:val="22"/>
          <w:szCs w:val="22"/>
        </w:rPr>
        <w:t xml:space="preserve">Across all 60 islands, n_lines unanimously converged to 8. Circular beam profiles also appeared competitive, but the elliptical profile achieved lower median mass, consistent with its superior second moment of area per unit mass for thin-walled sections under combined bending and torsion.</w:t>
      </w:r>
    </w:p>
    <w:p>
      <w:r>
        <w:br w:type="page"/>
      </w:r>
    </w:p>
    <w:p>
      <w:pPr>
        <w:pStyle w:val="Heading1"/>
      </w:pPr>
      <w:r>
        <w:rPr>
          <w:rFonts w:ascii="Arial" w:cs="Arial" w:eastAsia="Arial" w:hAnsi="Arial"/>
        </w:rPr>
        <w:t xml:space="preserve">6. v5 Campaign — BEM-Coupled Rotor Radius</w:t>
      </w:r>
    </w:p>
    <w:p>
      <w:pPr>
        <w:pStyle w:val="Heading2"/>
      </w:pPr>
      <w:r>
        <w:rPr>
          <w:rFonts w:ascii="Arial" w:cs="Arial" w:eastAsia="Arial" w:hAnsi="Arial"/>
        </w:rPr>
        <w:t xml:space="preserve">6.1 Model Description</w:t>
      </w:r>
    </w:p>
    <w:p>
      <w:pPr>
        <w:spacing w:after="120"/>
      </w:pPr>
      <w:r>
        <w:rPr>
          <w:rFonts w:ascii="Arial" w:cs="Arial" w:eastAsia="Arial" w:hAnsi="Arial"/>
          <w:sz w:val="22"/>
          <w:szCs w:val="22"/>
        </w:rPr>
        <w:t xml:space="preserve">The v4 objective function assumed a fixed rotor radius r_rotor when computing shaft loads. This is an over-simplification: the aerodynamically optimal rotor radius depends on wind speed, tip speed ratio, and the number of blades via the Blade Element Momentum (BEM) theory.</w:t>
      </w:r>
    </w:p>
    <w:p>
      <w:pPr>
        <w:spacing w:after="120"/>
      </w:pPr>
      <w:r>
        <w:t xml:space="preserve"/>
      </w:r>
    </w:p>
    <w:p>
      <w:pPr>
        <w:spacing w:after="120"/>
      </w:pPr>
      <w:r>
        <w:rPr>
          <w:rFonts w:ascii="Arial" w:cs="Arial" w:eastAsia="Arial" w:hAnsi="Arial"/>
          <w:sz w:val="22"/>
          <w:szCs w:val="22"/>
        </w:rPr>
        <w:t xml:space="preserve">v5 replaced the fixed r_rotor with a BEM-coupled calculation:</w:t>
      </w:r>
    </w:p>
    <w:p>
      <w:pPr>
        <w:pStyle w:val="ListParagraph"/>
        <w:numPr>
          <w:ilvl w:val="0"/>
          <w:numId w:val="5"/>
        </w:numPr>
        <w:spacing w:after="80"/>
      </w:pPr>
      <w:r>
        <w:rPr>
          <w:rFonts w:ascii="Arial" w:cs="Arial" w:eastAsia="Arial" w:hAnsi="Arial"/>
          <w:sz w:val="22"/>
          <w:szCs w:val="22"/>
        </w:rPr>
        <w:t xml:space="preserve">BEM computes the optimal rotor radius R for a given n_lines and design wind speed.</w:t>
      </w:r>
    </w:p>
    <w:p>
      <w:pPr>
        <w:pStyle w:val="ListParagraph"/>
        <w:numPr>
          <w:ilvl w:val="0"/>
          <w:numId w:val="5"/>
        </w:numPr>
        <w:spacing w:after="80"/>
      </w:pPr>
      <w:r>
        <w:rPr>
          <w:rFonts w:ascii="Arial" w:cs="Arial" w:eastAsia="Arial" w:hAnsi="Arial"/>
          <w:sz w:val="22"/>
          <w:szCs w:val="22"/>
        </w:rPr>
        <w:t xml:space="preserve">Per-blade chord is set as c_blade = 0.05R (scaled with BEM-optimal R).</w:t>
      </w:r>
    </w:p>
    <w:p>
      <w:pPr>
        <w:pStyle w:val="ListParagraph"/>
        <w:numPr>
          <w:ilvl w:val="0"/>
          <w:numId w:val="5"/>
        </w:numPr>
        <w:spacing w:after="80"/>
      </w:pPr>
      <w:r>
        <w:rPr>
          <w:rFonts w:ascii="Arial" w:cs="Arial" w:eastAsia="Arial" w:hAnsi="Arial"/>
          <w:sz w:val="22"/>
          <w:szCs w:val="22"/>
        </w:rPr>
        <w:t xml:space="preserve">Local solidity is sigma(r) = n_lines * c_blade / (2 * pi * r), which varies radially.</w:t>
      </w:r>
    </w:p>
    <w:p>
      <w:pPr>
        <w:pStyle w:val="ListParagraph"/>
        <w:numPr>
          <w:ilvl w:val="0"/>
          <w:numId w:val="5"/>
        </w:numPr>
        <w:spacing w:after="80"/>
      </w:pPr>
      <w:r>
        <w:rPr>
          <w:rFonts w:ascii="Arial" w:cs="Arial" w:eastAsia="Arial" w:hAnsi="Arial"/>
          <w:sz w:val="22"/>
          <w:szCs w:val="22"/>
        </w:rPr>
        <w:t xml:space="preserve">The BEM power coefficient Cp is integrated over the rotor disc, replacing the ideal Betz limit.</w:t>
      </w:r>
    </w:p>
    <w:p>
      <w:pPr>
        <w:spacing w:after="120"/>
      </w:pPr>
      <w:r>
        <w:t xml:space="preserve"/>
      </w:r>
    </w:p>
    <w:p>
      <w:pPr>
        <w:spacing w:after="120"/>
      </w:pPr>
      <w:r>
        <w:rPr>
          <w:rFonts w:ascii="Arial" w:cs="Arial" w:eastAsia="Arial" w:hAnsi="Arial"/>
          <w:sz w:val="22"/>
          <w:szCs w:val="22"/>
        </w:rPr>
        <w:t xml:space="preserve">The total rotor solidity for the v5 winner is sigma_total ~= 0.064 (per-side), placing the design in a moderate-solidity regime where BEM theory is well-conditioned.</w:t>
      </w:r>
    </w:p>
    <w:p>
      <w:pPr>
        <w:spacing w:after="120"/>
      </w:pPr>
      <w:r>
        <w:t xml:space="preserve"/>
      </w:r>
    </w:p>
    <w:p>
      <w:pPr>
        <w:pStyle w:val="Heading2"/>
      </w:pPr>
      <w:r>
        <w:rPr>
          <w:rFonts w:ascii="Arial" w:cs="Arial" w:eastAsia="Arial" w:hAnsi="Arial"/>
        </w:rPr>
        <w:t xml:space="preserve">6.2 Results</w:t>
      </w:r>
    </w:p>
    <w:p>
      <w:pPr>
        <w:spacing w:after="12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86"/>
      </w:tblGrid>
      <w:tr>
        <w:trPr>
          <w:tblHeader/>
        </w:trPr>
        <w:tc>
          <w:tcPr>
            <w:tcW w:type="dxa" w:w="3200"/>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vAlign w:val="center"/>
          </w:tcPr>
          <w:p>
            <w:r>
              <w:rPr>
                <w:rFonts w:ascii="Arial" w:cs="Arial" w:eastAsia="Arial" w:hAnsi="Arial"/>
                <w:b/>
                <w:bCs/>
                <w:color w:val="FFFFFF"/>
                <w:sz w:val="18"/>
                <w:szCs w:val="18"/>
              </w:rPr>
              <w:t xml:space="preserve">Parameter</w:t>
            </w:r>
          </w:p>
        </w:tc>
        <w:tc>
          <w:tcPr>
            <w:tcW w:type="dxa" w:w="3200"/>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vAlign w:val="center"/>
          </w:tcPr>
          <w:p>
            <w:r>
              <w:rPr>
                <w:rFonts w:ascii="Arial" w:cs="Arial" w:eastAsia="Arial" w:hAnsi="Arial"/>
                <w:b/>
                <w:bCs/>
                <w:color w:val="FFFFFF"/>
                <w:sz w:val="18"/>
                <w:szCs w:val="18"/>
              </w:rPr>
              <w:t xml:space="preserve">Value</w:t>
            </w:r>
          </w:p>
        </w:tc>
        <w:tc>
          <w:tcPr>
            <w:tcW w:type="dxa" w:w="2986"/>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vAlign w:val="center"/>
          </w:tcPr>
          <w:p>
            <w:r>
              <w:rPr>
                <w:rFonts w:ascii="Arial" w:cs="Arial" w:eastAsia="Arial" w:hAnsi="Arial"/>
                <w:b/>
                <w:bCs/>
                <w:color w:val="FFFFFF"/>
                <w:sz w:val="18"/>
                <w:szCs w:val="18"/>
              </w:rPr>
              <w:t xml:space="preserve">Note</w:t>
            </w:r>
          </w:p>
        </w:tc>
      </w:tr>
      <w:tr>
        <w:tc>
          <w:tcPr>
            <w:tcW w:type="dxa" w:w="3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Island</w:t>
            </w:r>
          </w:p>
        </w:tc>
        <w:tc>
          <w:tcPr>
            <w:tcW w:type="dxa" w:w="3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11 (and 1-20 cluster)</w:t>
            </w:r>
          </w:p>
        </w:tc>
        <w:tc>
          <w:tcPr>
            <w:tcW w:type="dxa" w:w="2986"/>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All 20 lowest-mass islands converged identically</w:t>
            </w:r>
          </w:p>
        </w:tc>
      </w:tr>
      <w:tr>
        <w:tc>
          <w:tcPr>
            <w:tcW w:type="dxa" w:w="32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Winner mass</w:t>
            </w:r>
          </w:p>
        </w:tc>
        <w:tc>
          <w:tcPr>
            <w:tcW w:type="dxa" w:w="32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11.470 kg</w:t>
            </w:r>
          </w:p>
        </w:tc>
        <w:tc>
          <w:tcPr>
            <w:tcW w:type="dxa" w:w="2986"/>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BEM-coupled structural TRPT shaft mass</w:t>
            </w:r>
          </w:p>
        </w:tc>
      </w:tr>
      <w:tr>
        <w:tc>
          <w:tcPr>
            <w:tcW w:type="dxa" w:w="3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Torsional FOS</w:t>
            </w:r>
          </w:p>
        </w:tc>
        <w:tc>
          <w:tcPr>
            <w:tcW w:type="dxa" w:w="3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1.80</w:t>
            </w:r>
          </w:p>
        </w:tc>
        <w:tc>
          <w:tcPr>
            <w:tcW w:type="dxa" w:w="2986"/>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At torsional FOS constraint boundary</w:t>
            </w:r>
          </w:p>
        </w:tc>
      </w:tr>
      <w:tr>
        <w:tc>
          <w:tcPr>
            <w:tcW w:type="dxa" w:w="32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Beam profile</w:t>
            </w:r>
          </w:p>
        </w:tc>
        <w:tc>
          <w:tcPr>
            <w:tcW w:type="dxa" w:w="32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Elliptical</w:t>
            </w:r>
          </w:p>
        </w:tc>
        <w:tc>
          <w:tcPr>
            <w:tcW w:type="dxa" w:w="2986"/>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Same preference as v4</w:t>
            </w:r>
          </w:p>
        </w:tc>
      </w:tr>
      <w:tr>
        <w:tc>
          <w:tcPr>
            <w:tcW w:type="dxa" w:w="3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n_lines</w:t>
            </w:r>
          </w:p>
        </w:tc>
        <w:tc>
          <w:tcPr>
            <w:tcW w:type="dxa" w:w="3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8</w:t>
            </w:r>
          </w:p>
        </w:tc>
        <w:tc>
          <w:tcPr>
            <w:tcW w:type="dxa" w:w="2986"/>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Unanimous across all 60 islands</w:t>
            </w:r>
          </w:p>
        </w:tc>
      </w:tr>
      <w:tr>
        <w:tc>
          <w:tcPr>
            <w:tcW w:type="dxa" w:w="32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BEM Cp model</w:t>
            </w:r>
          </w:p>
        </w:tc>
        <w:tc>
          <w:tcPr>
            <w:tcW w:type="dxa" w:w="32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Per-blade solidity</w:t>
            </w:r>
          </w:p>
        </w:tc>
        <w:tc>
          <w:tcPr>
            <w:tcW w:type="dxa" w:w="2986"/>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sigma(r) = n * c_blade / (2 * pi * r)</w:t>
            </w:r>
          </w:p>
        </w:tc>
      </w:tr>
      <w:tr>
        <w:tc>
          <w:tcPr>
            <w:tcW w:type="dxa" w:w="3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Blade chord</w:t>
            </w:r>
          </w:p>
        </w:tc>
        <w:tc>
          <w:tcPr>
            <w:tcW w:type="dxa" w:w="3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c_blade = 0.05R</w:t>
            </w:r>
          </w:p>
        </w:tc>
        <w:tc>
          <w:tcPr>
            <w:tcW w:type="dxa" w:w="2986"/>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Scaled with BEM-optimal rotor radius R</w:t>
            </w:r>
          </w:p>
        </w:tc>
      </w:tr>
      <w:tr>
        <w:tc>
          <w:tcPr>
            <w:tcW w:type="dxa" w:w="32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Total solidity</w:t>
            </w:r>
          </w:p>
        </w:tc>
        <w:tc>
          <w:tcPr>
            <w:tcW w:type="dxa" w:w="32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sigma_total ~0.064</w:t>
            </w:r>
          </w:p>
        </w:tc>
        <w:tc>
          <w:tcPr>
            <w:tcW w:type="dxa" w:w="2986"/>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Low-to-moderate solidity regime; BEM well-conditioned</w:t>
            </w:r>
          </w:p>
        </w:tc>
      </w:tr>
      <w:tr>
        <w:tc>
          <w:tcPr>
            <w:tcW w:type="dxa" w:w="3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Mass penalty vs v4</w:t>
            </w:r>
          </w:p>
        </w:tc>
        <w:tc>
          <w:tcPr>
            <w:tcW w:type="dxa" w:w="3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+8.3%</w:t>
            </w:r>
          </w:p>
        </w:tc>
        <w:tc>
          <w:tcPr>
            <w:tcW w:type="dxa" w:w="2986"/>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BEM Cp &lt; ideal Betz Cp; heavier shaft for same 10 kW</w:t>
            </w:r>
          </w:p>
        </w:tc>
      </w:tr>
    </w:tbl>
    <w:p>
      <w:pPr>
        <w:spacing w:after="120"/>
      </w:pPr>
      <w:r>
        <w:t xml:space="preserve"/>
      </w:r>
    </w:p>
    <w:p>
      <w:pPr>
        <w:pStyle w:val="Heading2"/>
      </w:pPr>
      <w:r>
        <w:rPr>
          <w:rFonts w:ascii="Arial" w:cs="Arial" w:eastAsia="Arial" w:hAnsi="Arial"/>
        </w:rPr>
        <w:t xml:space="preserve">6.3 Island Cluster Breakdown</w:t>
      </w:r>
    </w:p>
    <w:p>
      <w:pPr>
        <w:spacing w:after="120"/>
      </w:pPr>
      <w:r>
        <w:rPr>
          <w:rFonts w:ascii="Arial" w:cs="Arial" w:eastAsia="Arial" w:hAnsi="Arial"/>
          <w:sz w:val="22"/>
          <w:szCs w:val="22"/>
        </w:rPr>
        <w:t xml:space="preserve">The v5 campaign produced four clearly separated mass clusters across the 60 islands, corresponding to different regions of the design parameter space:</w:t>
      </w:r>
    </w:p>
    <w:p>
      <w:pPr>
        <w:spacing w:after="12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86"/>
      </w:tblGrid>
      <w:tr>
        <w:trPr>
          <w:tblHeader/>
        </w:trPr>
        <w:tc>
          <w:tcPr>
            <w:tcW w:type="dxa" w:w="2000"/>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vAlign w:val="center"/>
          </w:tcPr>
          <w:p>
            <w:r>
              <w:rPr>
                <w:rFonts w:ascii="Arial" w:cs="Arial" w:eastAsia="Arial" w:hAnsi="Arial"/>
                <w:b/>
                <w:bCs/>
                <w:color w:val="FFFFFF"/>
                <w:sz w:val="18"/>
                <w:szCs w:val="18"/>
              </w:rPr>
              <w:t xml:space="preserve">Islands</w:t>
            </w:r>
          </w:p>
        </w:tc>
        <w:tc>
          <w:tcPr>
            <w:tcW w:type="dxa" w:w="2200"/>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vAlign w:val="center"/>
          </w:tcPr>
          <w:p>
            <w:r>
              <w:rPr>
                <w:rFonts w:ascii="Arial" w:cs="Arial" w:eastAsia="Arial" w:hAnsi="Arial"/>
                <w:b/>
                <w:bCs/>
                <w:color w:val="FFFFFF"/>
                <w:sz w:val="18"/>
                <w:szCs w:val="18"/>
              </w:rPr>
              <w:t xml:space="preserve">Mass (kg)</w:t>
            </w:r>
          </w:p>
        </w:tc>
        <w:tc>
          <w:tcPr>
            <w:tcW w:type="dxa" w:w="2200"/>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vAlign w:val="center"/>
          </w:tcPr>
          <w:p>
            <w:r>
              <w:rPr>
                <w:rFonts w:ascii="Arial" w:cs="Arial" w:eastAsia="Arial" w:hAnsi="Arial"/>
                <w:b/>
                <w:bCs/>
                <w:color w:val="FFFFFF"/>
                <w:sz w:val="18"/>
                <w:szCs w:val="18"/>
              </w:rPr>
              <w:t xml:space="preserve">FOS</w:t>
            </w:r>
          </w:p>
        </w:tc>
        <w:tc>
          <w:tcPr>
            <w:tcW w:type="dxa" w:w="2986"/>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vAlign w:val="center"/>
          </w:tcPr>
          <w:p>
            <w:r>
              <w:rPr>
                <w:rFonts w:ascii="Arial" w:cs="Arial" w:eastAsia="Arial" w:hAnsi="Arial"/>
                <w:b/>
                <w:bCs/>
                <w:color w:val="FFFFFF"/>
                <w:sz w:val="18"/>
                <w:szCs w:val="18"/>
              </w:rPr>
              <w:t xml:space="preserve">Interpretation</w:t>
            </w:r>
          </w:p>
        </w:tc>
      </w:tr>
      <w:tr>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1-20</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11.470 kg</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1.80</w:t>
            </w:r>
          </w:p>
        </w:tc>
        <w:tc>
          <w:tcPr>
            <w:tcW w:type="dxa" w:w="2986"/>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Lowest-mass cluster (winner from island 11)</w:t>
            </w:r>
          </w:p>
        </w:tc>
      </w:tr>
      <w:tr>
        <w:tc>
          <w:tcPr>
            <w:tcW w:type="dxa" w:w="20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21-30</w:t>
            </w:r>
          </w:p>
        </w:tc>
        <w:tc>
          <w:tcPr>
            <w:tcW w:type="dxa" w:w="22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85.777 kg</w:t>
            </w:r>
          </w:p>
        </w:tc>
        <w:tc>
          <w:tcPr>
            <w:tcW w:type="dxa" w:w="22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1.80</w:t>
            </w:r>
          </w:p>
        </w:tc>
        <w:tc>
          <w:tcPr>
            <w:tcW w:type="dxa" w:w="2986"/>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~7.5x heavier — large r_hub configuration</w:t>
            </w:r>
          </w:p>
        </w:tc>
      </w:tr>
      <w:tr>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31-50</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39.295 kg</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1.80</w:t>
            </w:r>
          </w:p>
        </w:tc>
        <w:tc>
          <w:tcPr>
            <w:tcW w:type="dxa" w:w="2986"/>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~3.4x heavier — mid-range configuration</w:t>
            </w:r>
          </w:p>
        </w:tc>
      </w:tr>
      <w:tr>
        <w:tc>
          <w:tcPr>
            <w:tcW w:type="dxa" w:w="20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51-60</w:t>
            </w:r>
          </w:p>
        </w:tc>
        <w:tc>
          <w:tcPr>
            <w:tcW w:type="dxa" w:w="22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226.945 kg</w:t>
            </w:r>
          </w:p>
        </w:tc>
        <w:tc>
          <w:tcPr>
            <w:tcW w:type="dxa" w:w="22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1.80</w:t>
            </w:r>
          </w:p>
        </w:tc>
        <w:tc>
          <w:tcPr>
            <w:tcW w:type="dxa" w:w="2986"/>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~20x heavier — extreme parameter region</w:t>
            </w:r>
          </w:p>
        </w:tc>
      </w:tr>
    </w:tbl>
    <w:p>
      <w:pPr>
        <w:spacing w:after="120"/>
      </w:pPr>
      <w:r>
        <w:t xml:space="preserve"/>
      </w:r>
    </w:p>
    <w:p>
      <w:pPr>
        <w:spacing w:after="120"/>
      </w:pPr>
      <w:r>
        <w:rPr>
          <w:rFonts w:ascii="Arial" w:cs="Arial" w:eastAsia="Arial" w:hAnsi="Arial"/>
          <w:sz w:val="22"/>
          <w:szCs w:val="22"/>
        </w:rPr>
        <w:t xml:space="preserve">The gap between clusters is large (~3x to 20x). This confirms that the optimiser is exploring genuinely distinct design families, not noise around a single optimum. The winning cluster (islands 1-20) represents the physically meaningful low-mass regime.</w:t>
      </w:r>
    </w:p>
    <w:p>
      <w:pPr>
        <w:spacing w:after="120"/>
      </w:pPr>
      <w:r>
        <w:t xml:space="preserve"/>
      </w:r>
    </w:p>
    <w:p>
      <w:pPr>
        <w:pStyle w:val="Heading2"/>
      </w:pPr>
      <w:r>
        <w:rPr>
          <w:rFonts w:ascii="Arial" w:cs="Arial" w:eastAsia="Arial" w:hAnsi="Arial"/>
        </w:rPr>
        <w:t xml:space="preserve">6.4 BEM Penalty Analysis</w:t>
      </w:r>
    </w:p>
    <w:p>
      <w:pPr>
        <w:spacing w:after="120"/>
      </w:pPr>
      <w:r>
        <w:rPr>
          <w:rFonts w:ascii="Arial" w:cs="Arial" w:eastAsia="Arial" w:hAnsi="Arial"/>
          <w:b/>
          <w:bCs/>
          <w:sz w:val="22"/>
          <w:szCs w:val="22"/>
        </w:rPr>
        <w:t xml:space="preserve">The +8.3% mass increase from v4 to v5 is a real physics cost, not a modelling artefact. </w:t>
      </w:r>
      <w:r>
        <w:rPr>
          <w:rFonts w:ascii="Arial" w:cs="Arial" w:eastAsia="Arial" w:hAnsi="Arial"/>
          <w:sz w:val="22"/>
          <w:szCs w:val="22"/>
        </w:rPr>
        <w:t xml:space="preserve">The BEM-corrected Cp is lower than the ideal Betz-limit Cp because:</w:t>
      </w:r>
    </w:p>
    <w:p>
      <w:pPr>
        <w:pStyle w:val="ListParagraph"/>
        <w:numPr>
          <w:ilvl w:val="0"/>
          <w:numId w:val="2"/>
        </w:numPr>
        <w:spacing w:after="80"/>
      </w:pPr>
      <w:r>
        <w:rPr>
          <w:rFonts w:ascii="Arial" w:cs="Arial" w:eastAsia="Arial" w:hAnsi="Arial"/>
          <w:sz w:val="22"/>
          <w:szCs w:val="22"/>
        </w:rPr>
        <w:t xml:space="preserve">Finite blade count reduces circulation and introduces tip losses.</w:t>
      </w:r>
    </w:p>
    <w:p>
      <w:pPr>
        <w:pStyle w:val="ListParagraph"/>
        <w:numPr>
          <w:ilvl w:val="0"/>
          <w:numId w:val="2"/>
        </w:numPr>
        <w:spacing w:after="80"/>
      </w:pPr>
      <w:r>
        <w:rPr>
          <w:rFonts w:ascii="Arial" w:cs="Arial" w:eastAsia="Arial" w:hAnsi="Arial"/>
          <w:sz w:val="22"/>
          <w:szCs w:val="22"/>
        </w:rPr>
        <w:t xml:space="preserve">Per-blade solidity at low sigma_total (~0.064) means each blade operates at a moderate angle of attack; the rotor does not fully capture available momentum.</w:t>
      </w:r>
    </w:p>
    <w:p>
      <w:pPr>
        <w:pStyle w:val="ListParagraph"/>
        <w:numPr>
          <w:ilvl w:val="0"/>
          <w:numId w:val="2"/>
        </w:numPr>
        <w:spacing w:after="80"/>
      </w:pPr>
      <w:r>
        <w:rPr>
          <w:rFonts w:ascii="Arial" w:cs="Arial" w:eastAsia="Arial" w:hAnsi="Arial"/>
          <w:sz w:val="22"/>
          <w:szCs w:val="22"/>
        </w:rPr>
        <w:t xml:space="preserve">The BEM-optimal rotor for n=8 at this solidity is larger than the fixed r_rotor assumed in v4, increasing the torque arm and shaft loads simultaneously.</w:t>
      </w:r>
    </w:p>
    <w:p>
      <w:pPr>
        <w:spacing w:after="120"/>
      </w:pPr>
      <w:r>
        <w:t xml:space="preserve"/>
      </w:r>
    </w:p>
    <w:p>
      <w:pPr>
        <w:spacing w:after="120"/>
      </w:pPr>
      <w:r>
        <w:rPr>
          <w:rFonts w:ascii="Arial" w:cs="Arial" w:eastAsia="Arial" w:hAnsi="Arial"/>
          <w:sz w:val="22"/>
          <w:szCs w:val="22"/>
        </w:rPr>
        <w:t xml:space="preserve">For a 50 kW system scaled using mass proportional to P^0.7, this 8.3% penalty at 10 kW translates to approximately 5.8% additional structural mass at full scale.</w:t>
      </w:r>
    </w:p>
    <w:p>
      <w:r>
        <w:br w:type="page"/>
      </w:r>
    </w:p>
    <w:p>
      <w:pPr>
        <w:pStyle w:val="Heading1"/>
      </w:pPr>
      <w:r>
        <w:rPr>
          <w:rFonts w:ascii="Arial" w:cs="Arial" w:eastAsia="Arial" w:hAnsi="Arial"/>
        </w:rPr>
        <w:t xml:space="preserve">7. Phase K Analysis — Combined v4/v5 Design Space</w:t>
      </w:r>
    </w:p>
    <w:p>
      <w:pPr>
        <w:pStyle w:val="Heading2"/>
      </w:pPr>
      <w:r>
        <w:rPr>
          <w:rFonts w:ascii="Arial" w:cs="Arial" w:eastAsia="Arial" w:hAnsi="Arial"/>
        </w:rPr>
        <w:t xml:space="preserve">7.1 Overview</w:t>
      </w:r>
    </w:p>
    <w:p>
      <w:pPr>
        <w:spacing w:after="120"/>
      </w:pPr>
      <w:r>
        <w:rPr>
          <w:rFonts w:ascii="Arial" w:cs="Arial" w:eastAsia="Arial" w:hAnsi="Arial"/>
          <w:sz w:val="22"/>
          <w:szCs w:val="22"/>
        </w:rPr>
        <w:t xml:space="preserve">Phase K conducted a combined analysis of all 120 campaign islands (60 v4 + 60 v5) to identify robust trends across both physics models. The key findings are summarised in the comparison table below.</w:t>
      </w:r>
    </w:p>
    <w:p>
      <w:pPr>
        <w:spacing w:after="12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1986"/>
      </w:tblGrid>
      <w:tr>
        <w:trPr>
          <w:tblHeader/>
        </w:trPr>
        <w:tc>
          <w:tcPr>
            <w:tcW w:type="dxa" w:w="3000"/>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vAlign w:val="center"/>
          </w:tcPr>
          <w:p>
            <w:r>
              <w:rPr>
                <w:rFonts w:ascii="Arial" w:cs="Arial" w:eastAsia="Arial" w:hAnsi="Arial"/>
                <w:b/>
                <w:bCs/>
                <w:color w:val="FFFFFF"/>
                <w:sz w:val="18"/>
                <w:szCs w:val="18"/>
              </w:rPr>
              <w:t xml:space="preserve">Metric</w:t>
            </w:r>
          </w:p>
        </w:tc>
        <w:tc>
          <w:tcPr>
            <w:tcW w:type="dxa" w:w="2200"/>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vAlign w:val="center"/>
          </w:tcPr>
          <w:p>
            <w:r>
              <w:rPr>
                <w:rFonts w:ascii="Arial" w:cs="Arial" w:eastAsia="Arial" w:hAnsi="Arial"/>
                <w:b/>
                <w:bCs/>
                <w:color w:val="FFFFFF"/>
                <w:sz w:val="18"/>
                <w:szCs w:val="18"/>
              </w:rPr>
              <w:t xml:space="preserve">v4 (ideal Cp)</w:t>
            </w:r>
          </w:p>
        </w:tc>
        <w:tc>
          <w:tcPr>
            <w:tcW w:type="dxa" w:w="2200"/>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vAlign w:val="center"/>
          </w:tcPr>
          <w:p>
            <w:r>
              <w:rPr>
                <w:rFonts w:ascii="Arial" w:cs="Arial" w:eastAsia="Arial" w:hAnsi="Arial"/>
                <w:b/>
                <w:bCs/>
                <w:color w:val="FFFFFF"/>
                <w:sz w:val="18"/>
                <w:szCs w:val="18"/>
              </w:rPr>
              <w:t xml:space="preserve">v5 (BEM Cp)</w:t>
            </w:r>
          </w:p>
        </w:tc>
        <w:tc>
          <w:tcPr>
            <w:tcW w:type="dxa" w:w="1986"/>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vAlign w:val="center"/>
          </w:tcPr>
          <w:p>
            <w:r>
              <w:rPr>
                <w:rFonts w:ascii="Arial" w:cs="Arial" w:eastAsia="Arial" w:hAnsi="Arial"/>
                <w:b/>
                <w:bCs/>
                <w:color w:val="FFFFFF"/>
                <w:sz w:val="18"/>
                <w:szCs w:val="18"/>
              </w:rPr>
              <w:t xml:space="preserve">Delta</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Best winner mass</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10.587 kg</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11.470 kg</w:t>
            </w:r>
          </w:p>
        </w:tc>
        <w:tc>
          <w:tcPr>
            <w:tcW w:type="dxa" w:w="1986"/>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+8.3%</w:t>
            </w:r>
          </w:p>
        </w:tc>
      </w:tr>
      <w:tr>
        <w:tc>
          <w:tcPr>
            <w:tcW w:type="dxa" w:w="30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Consensus n_lines</w:t>
            </w:r>
          </w:p>
        </w:tc>
        <w:tc>
          <w:tcPr>
            <w:tcW w:type="dxa" w:w="22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8</w:t>
            </w:r>
          </w:p>
        </w:tc>
        <w:tc>
          <w:tcPr>
            <w:tcW w:type="dxa" w:w="22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8</w:t>
            </w:r>
          </w:p>
        </w:tc>
        <w:tc>
          <w:tcPr>
            <w:tcW w:type="dxa" w:w="1986"/>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Consensus beam profile</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Elliptical</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Elliptical</w:t>
            </w:r>
          </w:p>
        </w:tc>
        <w:tc>
          <w:tcPr>
            <w:tcW w:type="dxa" w:w="1986"/>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r>
      <w:tr>
        <w:tc>
          <w:tcPr>
            <w:tcW w:type="dxa" w:w="30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All islands feasible</w:t>
            </w:r>
          </w:p>
        </w:tc>
        <w:tc>
          <w:tcPr>
            <w:tcW w:type="dxa" w:w="22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Yes (60/60)</w:t>
            </w:r>
          </w:p>
        </w:tc>
        <w:tc>
          <w:tcPr>
            <w:tcW w:type="dxa" w:w="22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Yes (60/60)</w:t>
            </w:r>
          </w:p>
        </w:tc>
        <w:tc>
          <w:tcPr>
            <w:tcW w:type="dxa" w:w="1986"/>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Torsional FOS (winner)</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1.80</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1.80</w:t>
            </w:r>
          </w:p>
        </w:tc>
        <w:tc>
          <w:tcPr>
            <w:tcW w:type="dxa" w:w="1986"/>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r>
      <w:tr>
        <w:tc>
          <w:tcPr>
            <w:tcW w:type="dxa" w:w="30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Scaled 50 kW mass penalty</w:t>
            </w:r>
          </w:p>
        </w:tc>
        <w:tc>
          <w:tcPr>
            <w:tcW w:type="dxa" w:w="22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dxa" w:w="22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dxa" w:w="1986"/>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~+5.8% (P^0.7 scaling)</w:t>
            </w:r>
          </w:p>
        </w:tc>
      </w:tr>
    </w:tbl>
    <w:p>
      <w:pPr>
        <w:spacing w:after="120"/>
      </w:pPr>
      <w:r>
        <w:t xml:space="preserve"/>
      </w:r>
    </w:p>
    <w:p>
      <w:pPr>
        <w:pStyle w:val="Heading2"/>
      </w:pPr>
      <w:r>
        <w:rPr>
          <w:rFonts w:ascii="Arial" w:cs="Arial" w:eastAsia="Arial" w:hAnsi="Arial"/>
        </w:rPr>
        <w:t xml:space="preserve">7.2 n_lines — Unanimous Convergence to 8</w:t>
      </w:r>
    </w:p>
    <w:p>
      <w:pPr>
        <w:spacing w:after="120"/>
      </w:pPr>
      <w:r>
        <w:rPr>
          <w:rFonts w:ascii="Arial" w:cs="Arial" w:eastAsia="Arial" w:hAnsi="Arial"/>
          <w:sz w:val="22"/>
          <w:szCs w:val="22"/>
        </w:rPr>
        <w:t xml:space="preserve">Both v4 and v5 campaigns unanimously selected n_lines = 8 across all 120 islands. This is a strong signal, but its physical interpretation requires caution:</w:t>
      </w:r>
    </w:p>
    <w:p>
      <w:pPr>
        <w:spacing w:after="120"/>
      </w:pPr>
      <w:r>
        <w:t xml:space="preserve"/>
      </w:r>
    </w:p>
    <w:p>
      <w:pPr>
        <w:pStyle w:val="ListParagraph"/>
        <w:numPr>
          <w:ilvl w:val="0"/>
          <w:numId w:val="2"/>
        </w:numPr>
        <w:spacing w:after="80"/>
      </w:pPr>
      <w:r>
        <w:rPr>
          <w:rFonts w:ascii="Arial" w:cs="Arial" w:eastAsia="Arial" w:hAnsi="Arial"/>
          <w:b/>
          <w:bCs/>
          <w:sz w:val="22"/>
          <w:szCs w:val="22"/>
        </w:rPr>
        <w:t xml:space="preserve">Structural perspective: </w:t>
      </w:r>
      <w:r>
        <w:rPr>
          <w:rFonts w:ascii="Arial" w:cs="Arial" w:eastAsia="Arial" w:hAnsi="Arial"/>
          <w:sz w:val="22"/>
          <w:szCs w:val="22"/>
        </w:rPr>
        <w:t xml:space="preserve">More tether lines distribute shaft torque more evenly, reducing peak stress per line.</w:t>
      </w:r>
    </w:p>
    <w:p>
      <w:pPr>
        <w:pStyle w:val="ListParagraph"/>
        <w:numPr>
          <w:ilvl w:val="0"/>
          <w:numId w:val="2"/>
        </w:numPr>
        <w:spacing w:after="80"/>
      </w:pPr>
      <w:r>
        <w:rPr>
          <w:rFonts w:ascii="Arial" w:cs="Arial" w:eastAsia="Arial" w:hAnsi="Arial"/>
          <w:b/>
          <w:bCs/>
          <w:sz w:val="22"/>
          <w:szCs w:val="22"/>
        </w:rPr>
        <w:t xml:space="preserve">Aerodynamic perspective: </w:t>
      </w:r>
      <w:r>
        <w:rPr>
          <w:rFonts w:ascii="Arial" w:cs="Arial" w:eastAsia="Arial" w:hAnsi="Arial"/>
          <w:sz w:val="22"/>
          <w:szCs w:val="22"/>
        </w:rPr>
        <w:t xml:space="preserve">Higher n_lines increases total solidity. At c_blade = 0.05R and n=8, sigma_total ~= 0.064 — still in the BEM-valid moderate-solidity regime.</w:t>
      </w:r>
    </w:p>
    <w:p>
      <w:pPr>
        <w:pStyle w:val="ListParagraph"/>
        <w:numPr>
          <w:ilvl w:val="0"/>
          <w:numId w:val="2"/>
        </w:numPr>
        <w:spacing w:after="80"/>
      </w:pPr>
      <w:r>
        <w:rPr>
          <w:rFonts w:ascii="Arial" w:cs="Arial" w:eastAsia="Arial" w:hAnsi="Arial"/>
          <w:b/>
          <w:bCs/>
          <w:sz w:val="22"/>
          <w:szCs w:val="22"/>
        </w:rPr>
        <w:t xml:space="preserve">Optimiser bound concern: </w:t>
      </w:r>
      <w:r>
        <w:rPr>
          <w:rFonts w:ascii="Arial" w:cs="Arial" w:eastAsia="Arial" w:hAnsi="Arial"/>
          <w:sz w:val="22"/>
          <w:szCs w:val="22"/>
        </w:rPr>
        <w:t xml:space="preserve">The optimiser searched n_lines in {3, 4, 6, 8}. Convergence to the upper bound (8) may indicate the true optimum lies above 8. This must be tested in v6 by extending the search to {3, 4, 6, 8, 10, 12}.</w:t>
      </w:r>
    </w:p>
    <w:p>
      <w:pPr>
        <w:pStyle w:val="ListParagraph"/>
        <w:numPr>
          <w:ilvl w:val="0"/>
          <w:numId w:val="2"/>
        </w:numPr>
        <w:spacing w:after="80"/>
      </w:pPr>
      <w:r>
        <w:rPr>
          <w:rFonts w:ascii="Arial" w:cs="Arial" w:eastAsia="Arial" w:hAnsi="Arial"/>
          <w:b/>
          <w:bCs/>
          <w:sz w:val="22"/>
          <w:szCs w:val="22"/>
        </w:rPr>
        <w:t xml:space="preserve">BEM validity caveat: </w:t>
      </w:r>
      <w:r>
        <w:rPr>
          <w:rFonts w:ascii="Arial" w:cs="Arial" w:eastAsia="Arial" w:hAnsi="Arial"/>
          <w:sz w:val="22"/>
          <w:szCs w:val="22"/>
        </w:rPr>
        <w:t xml:space="preserve">Cp(n=3) vs Cp(n=8) comparisons in the BEM model should be benchmarked against higher-fidelity vortex lattice or CFD models before Phase v6 conclusions are drawn about optimal blade count.</w:t>
      </w:r>
    </w:p>
    <w:p>
      <w:pPr>
        <w:spacing w:after="120"/>
      </w:pPr>
      <w:r>
        <w:t xml:space="preserve"/>
      </w:r>
    </w:p>
    <w:p>
      <w:pPr>
        <w:pStyle w:val="Heading2"/>
      </w:pPr>
      <w:r>
        <w:rPr>
          <w:rFonts w:ascii="Arial" w:cs="Arial" w:eastAsia="Arial" w:hAnsi="Arial"/>
        </w:rPr>
        <w:t xml:space="preserve">7.3 Beam Profile — Elliptical Dominates</w:t>
      </w:r>
    </w:p>
    <w:p>
      <w:pPr>
        <w:spacing w:after="120"/>
      </w:pPr>
      <w:r>
        <w:rPr>
          <w:rFonts w:ascii="Arial" w:cs="Arial" w:eastAsia="Arial" w:hAnsi="Arial"/>
          <w:sz w:val="22"/>
          <w:szCs w:val="22"/>
        </w:rPr>
        <w:t xml:space="preserve">The elliptical beam profile achieved the lowest median mass (45.050 kg across all designs, vs higher median for circular profiles). This is consistent with thin-walled structural theory: for the same cross-sectional area, an elliptical tube offers a higher second moment of area in the bending plane, reducing buckling-critical wall thickness and hence mass.</w:t>
      </w:r>
    </w:p>
    <w:p>
      <w:pPr>
        <w:spacing w:after="120"/>
      </w:pPr>
      <w:r>
        <w:t xml:space="preserve"/>
      </w:r>
    </w:p>
    <w:p>
      <w:pPr>
        <w:spacing w:after="120"/>
      </w:pPr>
      <w:r>
        <w:rPr>
          <w:rFonts w:ascii="Arial" w:cs="Arial" w:eastAsia="Arial" w:hAnsi="Arial"/>
          <w:sz w:val="22"/>
          <w:szCs w:val="22"/>
        </w:rPr>
        <w:t xml:space="preserve">The circular profile remained competitive in specific parameter regions (particularly low tether_length configurations), suggesting that both profiles should remain in the v6 search space.</w:t>
      </w:r>
    </w:p>
    <w:p>
      <w:pPr>
        <w:spacing w:after="120"/>
      </w:pPr>
      <w:r>
        <w:t xml:space="preserve"/>
      </w:r>
    </w:p>
    <w:p>
      <w:pPr>
        <w:pStyle w:val="Heading2"/>
      </w:pPr>
      <w:r>
        <w:rPr>
          <w:rFonts w:ascii="Arial" w:cs="Arial" w:eastAsia="Arial" w:hAnsi="Arial"/>
        </w:rPr>
        <w:t xml:space="preserve">7.4 L/r Sensitivity</w:t>
      </w:r>
    </w:p>
    <w:p>
      <w:pPr>
        <w:spacing w:after="120"/>
      </w:pPr>
      <w:r>
        <w:rPr>
          <w:rFonts w:ascii="Arial" w:cs="Arial" w:eastAsia="Arial" w:hAnsi="Arial"/>
          <w:sz w:val="22"/>
          <w:szCs w:val="22"/>
        </w:rPr>
        <w:t xml:space="preserve">The optimiser strongly preferred target_Lr values near the upper bound of the search range. Top-10 lightest designs across both campaigns all converged at L/r = 2.00 (the maximum allowed). This indicates:</w:t>
      </w:r>
    </w:p>
    <w:p>
      <w:pPr>
        <w:pStyle w:val="ListParagraph"/>
        <w:numPr>
          <w:ilvl w:val="0"/>
          <w:numId w:val="2"/>
        </w:numPr>
        <w:spacing w:after="80"/>
      </w:pPr>
      <w:r>
        <w:rPr>
          <w:rFonts w:ascii="Arial" w:cs="Arial" w:eastAsia="Arial" w:hAnsi="Arial"/>
          <w:sz w:val="22"/>
          <w:szCs w:val="22"/>
        </w:rPr>
        <w:t xml:space="preserve">Low L/r ratios require high tether tension for the same torque output, increasing structural mass.</w:t>
      </w:r>
    </w:p>
    <w:p>
      <w:pPr>
        <w:pStyle w:val="ListParagraph"/>
        <w:numPr>
          <w:ilvl w:val="0"/>
          <w:numId w:val="2"/>
        </w:numPr>
        <w:spacing w:after="80"/>
      </w:pPr>
      <w:r>
        <w:rPr>
          <w:rFonts w:ascii="Arial" w:cs="Arial" w:eastAsia="Arial" w:hAnsi="Arial"/>
          <w:sz w:val="22"/>
          <w:szCs w:val="22"/>
        </w:rPr>
        <w:t xml:space="preserve">High L/r ratios improve torque efficiency but can drive buckling in slender beams.</w:t>
      </w:r>
    </w:p>
    <w:p>
      <w:pPr>
        <w:pStyle w:val="ListParagraph"/>
        <w:numPr>
          <w:ilvl w:val="0"/>
          <w:numId w:val="2"/>
        </w:numPr>
        <w:spacing w:after="80"/>
      </w:pPr>
      <w:r>
        <w:rPr>
          <w:rFonts w:ascii="Arial" w:cs="Arial" w:eastAsia="Arial" w:hAnsi="Arial"/>
          <w:sz w:val="22"/>
          <w:szCs w:val="22"/>
        </w:rPr>
        <w:t xml:space="preserve">At L/r = 2.00, the elliptical beam profile is stiff enough to avoid the buckling penalty, while the torque efficiency benefit is fully realised.</w:t>
      </w:r>
    </w:p>
    <w:p>
      <w:pPr>
        <w:spacing w:after="120"/>
      </w:pPr>
      <w:r>
        <w:t xml:space="preserve"/>
      </w:r>
    </w:p>
    <w:p>
      <w:pPr>
        <w:spacing w:after="120"/>
      </w:pPr>
      <w:r>
        <w:rPr>
          <w:rFonts w:ascii="Arial" w:cs="Arial" w:eastAsia="Arial" w:hAnsi="Arial"/>
          <w:sz w:val="22"/>
          <w:szCs w:val="22"/>
        </w:rPr>
        <w:t xml:space="preserve">v6 should consider extending the L/r upper bound to 2.5 to test whether further gains are achievable.</w:t>
      </w:r>
    </w:p>
    <w:p>
      <w:pPr>
        <w:spacing w:after="120"/>
      </w:pPr>
      <w:r>
        <w:t xml:space="preserve"/>
      </w:r>
    </w:p>
    <w:p>
      <w:pPr>
        <w:pStyle w:val="Heading2"/>
      </w:pPr>
      <w:r>
        <w:rPr>
          <w:rFonts w:ascii="Arial" w:cs="Arial" w:eastAsia="Arial" w:hAnsi="Arial"/>
        </w:rPr>
        <w:t xml:space="preserve">7.5 Taper Ratio Analysis</w:t>
      </w:r>
    </w:p>
    <w:p>
      <w:pPr>
        <w:spacing w:after="120"/>
      </w:pPr>
      <w:r>
        <w:rPr>
          <w:rFonts w:ascii="Arial" w:cs="Arial" w:eastAsia="Arial" w:hAnsi="Arial"/>
          <w:sz w:val="22"/>
          <w:szCs w:val="22"/>
        </w:rPr>
        <w:t xml:space="preserve">Taper ratios (r_bottom / r_hub) in the top-10 designs ranged from 0.084 to 0.210, with the global winner at r_bottom/r_hub ~= 0.21. This is consistent with the theoretical prediction:</w:t>
      </w:r>
    </w:p>
    <w:p>
      <w:pPr>
        <w:pStyle w:val="ListParagraph"/>
        <w:numPr>
          <w:ilvl w:val="0"/>
          <w:numId w:val="2"/>
        </w:numPr>
        <w:spacing w:after="80"/>
      </w:pPr>
      <w:r>
        <w:rPr>
          <w:rFonts w:ascii="Arial" w:cs="Arial" w:eastAsia="Arial" w:hAnsi="Arial"/>
          <w:sz w:val="22"/>
          <w:szCs w:val="22"/>
        </w:rPr>
        <w:t xml:space="preserve">Mild taper (r_bottom/r_hub ~= 0.2) reduces root-section loads while keeping the ground-end attachment geometry practical.</w:t>
      </w:r>
    </w:p>
    <w:p>
      <w:pPr>
        <w:pStyle w:val="ListParagraph"/>
        <w:numPr>
          <w:ilvl w:val="0"/>
          <w:numId w:val="2"/>
        </w:numPr>
        <w:spacing w:after="80"/>
      </w:pPr>
      <w:r>
        <w:rPr>
          <w:rFonts w:ascii="Arial" w:cs="Arial" w:eastAsia="Arial" w:hAnsi="Arial"/>
          <w:sz w:val="22"/>
          <w:szCs w:val="22"/>
        </w:rPr>
        <w:t xml:space="preserve">Extreme taper (r_bottom/r_hub &lt; 0.1) adds geometric complexity and does not further reduce mass because the constraint shifts from stress to buckling at the small-radius end.</w:t>
      </w:r>
    </w:p>
    <w:p>
      <w:pPr>
        <w:spacing w:after="120"/>
      </w:pPr>
      <w:r>
        <w:t xml:space="preserve"/>
      </w:r>
    </w:p>
    <w:p>
      <w:pPr>
        <w:pStyle w:val="Heading2"/>
      </w:pPr>
      <w:r>
        <w:rPr>
          <w:rFonts w:ascii="Arial" w:cs="Arial" w:eastAsia="Arial" w:hAnsi="Arial"/>
        </w:rPr>
        <w:t xml:space="preserve">7.6 Torsional Constraint Binding</w:t>
      </w:r>
    </w:p>
    <w:p>
      <w:pPr>
        <w:spacing w:after="120"/>
      </w:pPr>
      <w:r>
        <w:rPr>
          <w:rFonts w:ascii="Arial" w:cs="Arial" w:eastAsia="Arial" w:hAnsi="Arial"/>
          <w:sz w:val="22"/>
          <w:szCs w:val="22"/>
        </w:rPr>
        <w:t xml:space="preserve">Across both v4 and v5 campaigns, all feasible designs clustered above FOS_tor ~= 1.8 (the active constraint boundary). Zero infeasible designs were produced in either campaign, confirming that the torsional constraint is correctly implemented and binding. This is in contrast to v2, where 54/60 islands failed the torsional check.</w:t>
      </w:r>
    </w:p>
    <w:p>
      <w:r>
        <w:br w:type="page"/>
      </w:r>
    </w:p>
    <w:p>
      <w:pPr>
        <w:pStyle w:val="Heading1"/>
      </w:pPr>
      <w:r>
        <w:rPr>
          <w:rFonts w:ascii="Arial" w:cs="Arial" w:eastAsia="Arial" w:hAnsi="Arial"/>
        </w:rPr>
        <w:t xml:space="preserve">8. Conclusions and Next Steps</w:t>
      </w:r>
    </w:p>
    <w:p>
      <w:pPr>
        <w:pStyle w:val="Heading2"/>
      </w:pPr>
      <w:r>
        <w:rPr>
          <w:rFonts w:ascii="Arial" w:cs="Arial" w:eastAsia="Arial" w:hAnsi="Arial"/>
        </w:rPr>
        <w:t xml:space="preserve">8.1 Conclusions</w:t>
      </w:r>
    </w:p>
    <w:p>
      <w:pPr>
        <w:spacing w:after="120"/>
      </w:pPr>
      <w:r>
        <w:rPr>
          <w:rFonts w:ascii="Arial" w:cs="Arial" w:eastAsia="Arial" w:hAnsi="Arial"/>
          <w:sz w:val="22"/>
          <w:szCs w:val="22"/>
        </w:rPr>
        <w:t xml:space="preserve">The v2 through v5 TRPT shaft optimisation campaigns have progressively improved both the physics model and the design parameterisation. Key conclusions:</w:t>
      </w:r>
    </w:p>
    <w:p>
      <w:pPr>
        <w:spacing w:after="120"/>
      </w:pPr>
      <w:r>
        <w:t xml:space="preserve"/>
      </w:r>
    </w:p>
    <w:p>
      <w:pPr>
        <w:pStyle w:val="ListParagraph"/>
        <w:numPr>
          <w:ilvl w:val="0"/>
          <w:numId w:val="2"/>
        </w:numPr>
        <w:spacing w:after="80"/>
      </w:pPr>
      <w:r>
        <w:rPr>
          <w:rFonts w:ascii="Arial" w:cs="Arial" w:eastAsia="Arial" w:hAnsi="Arial"/>
          <w:b/>
          <w:bCs/>
          <w:sz w:val="22"/>
          <w:szCs w:val="22"/>
        </w:rPr>
        <w:t xml:space="preserve">Torsional constraint is essential: </w:t>
      </w:r>
      <w:r>
        <w:rPr>
          <w:rFonts w:ascii="Arial" w:cs="Arial" w:eastAsia="Arial" w:hAnsi="Arial"/>
          <w:sz w:val="22"/>
          <w:szCs w:val="22"/>
        </w:rPr>
        <w:t xml:space="preserve">Without FOS_tor &gt;= 1.5, the optimiser exploits torsionally infeasible geometries (v2 lesson).</w:t>
      </w:r>
    </w:p>
    <w:p>
      <w:pPr>
        <w:pStyle w:val="ListParagraph"/>
        <w:numPr>
          <w:ilvl w:val="0"/>
          <w:numId w:val="2"/>
        </w:numPr>
        <w:spacing w:after="80"/>
      </w:pPr>
      <w:r>
        <w:rPr>
          <w:rFonts w:ascii="Arial" w:cs="Arial" w:eastAsia="Arial" w:hAnsi="Arial"/>
          <w:b/>
          <w:bCs/>
          <w:sz w:val="22"/>
          <w:szCs w:val="22"/>
        </w:rPr>
        <w:t xml:space="preserve">Geometric taper delivers the largest mass reduction: </w:t>
      </w:r>
      <w:r>
        <w:rPr>
          <w:rFonts w:ascii="Arial" w:cs="Arial" w:eastAsia="Arial" w:hAnsi="Arial"/>
          <w:sz w:val="22"/>
          <w:szCs w:val="22"/>
        </w:rPr>
        <w:t xml:space="preserve">Variable ring spacing (v4) produced a 31.4% mass reduction vs the cylindrical v3 geometry.</w:t>
      </w:r>
    </w:p>
    <w:p>
      <w:pPr>
        <w:pStyle w:val="ListParagraph"/>
        <w:numPr>
          <w:ilvl w:val="0"/>
          <w:numId w:val="2"/>
        </w:numPr>
        <w:spacing w:after="80"/>
      </w:pPr>
      <w:r>
        <w:rPr>
          <w:rFonts w:ascii="Arial" w:cs="Arial" w:eastAsia="Arial" w:hAnsi="Arial"/>
          <w:b/>
          <w:bCs/>
          <w:sz w:val="22"/>
          <w:szCs w:val="22"/>
        </w:rPr>
        <w:t xml:space="preserve">BEM coupling is a necessary physics correction: </w:t>
      </w:r>
      <w:r>
        <w:rPr>
          <w:rFonts w:ascii="Arial" w:cs="Arial" w:eastAsia="Arial" w:hAnsi="Arial"/>
          <w:sz w:val="22"/>
          <w:szCs w:val="22"/>
        </w:rPr>
        <w:t xml:space="preserve">The 8.3% mass penalty in v5 vs v4 is real and should be propagated into all future mass budgets.</w:t>
      </w:r>
    </w:p>
    <w:p>
      <w:pPr>
        <w:pStyle w:val="ListParagraph"/>
        <w:numPr>
          <w:ilvl w:val="0"/>
          <w:numId w:val="2"/>
        </w:numPr>
        <w:spacing w:after="80"/>
      </w:pPr>
      <w:r>
        <w:rPr>
          <w:rFonts w:ascii="Arial" w:cs="Arial" w:eastAsia="Arial" w:hAnsi="Arial"/>
          <w:b/>
          <w:bCs/>
          <w:sz w:val="22"/>
          <w:szCs w:val="22"/>
        </w:rPr>
        <w:t xml:space="preserve">n_lines = 8 is unanimously preferred: </w:t>
      </w:r>
      <w:r>
        <w:rPr>
          <w:rFonts w:ascii="Arial" w:cs="Arial" w:eastAsia="Arial" w:hAnsi="Arial"/>
          <w:sz w:val="22"/>
          <w:szCs w:val="22"/>
        </w:rPr>
        <w:t xml:space="preserve">But convergence to the search-space upper bound means the true optimum may be above 8.</w:t>
      </w:r>
    </w:p>
    <w:p>
      <w:pPr>
        <w:pStyle w:val="ListParagraph"/>
        <w:numPr>
          <w:ilvl w:val="0"/>
          <w:numId w:val="2"/>
        </w:numPr>
        <w:spacing w:after="80"/>
      </w:pPr>
      <w:r>
        <w:rPr>
          <w:rFonts w:ascii="Arial" w:cs="Arial" w:eastAsia="Arial" w:hAnsi="Arial"/>
          <w:b/>
          <w:bCs/>
          <w:sz w:val="22"/>
          <w:szCs w:val="22"/>
        </w:rPr>
        <w:t xml:space="preserve">Elliptical beam profile is structurally superior: </w:t>
      </w:r>
      <w:r>
        <w:rPr>
          <w:rFonts w:ascii="Arial" w:cs="Arial" w:eastAsia="Arial" w:hAnsi="Arial"/>
          <w:sz w:val="22"/>
          <w:szCs w:val="22"/>
        </w:rPr>
        <w:t xml:space="preserve">Consistently achieves lower mass than circular across all campaigns.</w:t>
      </w:r>
    </w:p>
    <w:p>
      <w:pPr>
        <w:spacing w:after="120"/>
      </w:pPr>
      <w:r>
        <w:t xml:space="preserve"/>
      </w:r>
    </w:p>
    <w:p>
      <w:pPr>
        <w:pStyle w:val="Heading2"/>
      </w:pPr>
      <w:r>
        <w:rPr>
          <w:rFonts w:ascii="Arial" w:cs="Arial" w:eastAsia="Arial" w:hAnsi="Arial"/>
        </w:rPr>
        <w:t xml:space="preserve">8.2 Next Steps for v6</w:t>
      </w:r>
    </w:p>
    <w:p>
      <w:pPr>
        <w:spacing w:after="120"/>
      </w:pPr>
      <w:r>
        <w:rPr>
          <w:rFonts w:ascii="Arial" w:cs="Arial" w:eastAsia="Arial" w:hAnsi="Arial"/>
          <w:sz w:val="22"/>
          <w:szCs w:val="22"/>
        </w:rPr>
        <w:t xml:space="preserve">The following actions are recommended for the v6 campaign:</w:t>
      </w:r>
    </w:p>
    <w:p>
      <w:pPr>
        <w:spacing w:after="12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400"/>
        <w:gridCol w:w="6986"/>
      </w:tblGrid>
      <w:tr>
        <w:trPr>
          <w:tblHeader/>
        </w:trPr>
        <w:tc>
          <w:tcPr>
            <w:tcW w:type="dxa" w:w="2400"/>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vAlign w:val="center"/>
          </w:tcPr>
          <w:p>
            <w:r>
              <w:rPr>
                <w:rFonts w:ascii="Arial" w:cs="Arial" w:eastAsia="Arial" w:hAnsi="Arial"/>
                <w:b/>
                <w:bCs/>
                <w:color w:val="FFFFFF"/>
                <w:sz w:val="18"/>
                <w:szCs w:val="18"/>
              </w:rPr>
              <w:t xml:space="preserve">Action</w:t>
            </w:r>
          </w:p>
        </w:tc>
        <w:tc>
          <w:tcPr>
            <w:tcW w:type="dxa" w:w="6986"/>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vAlign w:val="center"/>
          </w:tcPr>
          <w:p>
            <w:r>
              <w:rPr>
                <w:rFonts w:ascii="Arial" w:cs="Arial" w:eastAsia="Arial" w:hAnsi="Arial"/>
                <w:b/>
                <w:bCs/>
                <w:color w:val="FFFFFF"/>
                <w:sz w:val="18"/>
                <w:szCs w:val="18"/>
              </w:rPr>
              <w:t xml:space="preserve">Detail</w:t>
            </w:r>
          </w:p>
        </w:tc>
      </w:tr>
      <w:tr>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BEM Cp validation</w:t>
            </w:r>
          </w:p>
        </w:tc>
        <w:tc>
          <w:tcPr>
            <w:tcW w:type="dxa" w:w="6986"/>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Benchmark Cp(n=3) vs Cp(n=8) against higher-fidelity vortex lattice or CFD model before v6 draws conclusions on optimal blade count.</w:t>
            </w:r>
          </w:p>
        </w:tc>
      </w:tr>
      <w:tr>
        <w:tc>
          <w:tcPr>
            <w:tcW w:type="dxa" w:w="24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Raise n_lines upper bound</w:t>
            </w:r>
          </w:p>
        </w:tc>
        <w:tc>
          <w:tcPr>
            <w:tcW w:type="dxa" w:w="6986"/>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Expand optimiser search space from n_lines in {3,4,6,8} to include 10, 12. Current unanimous convergence to 8 may reflect bound-clipping, not a genuine optimum.</w:t>
            </w:r>
          </w:p>
        </w:tc>
      </w:tr>
      <w:tr>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Per-generation torsional FOS logging</w:t>
            </w:r>
          </w:p>
        </w:tc>
        <w:tc>
          <w:tcPr>
            <w:tcW w:type="dxa" w:w="6986"/>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Log min torsional FOS at each optimiser generation to detect premature convergence and characterise the constraint landscape.</w:t>
            </w:r>
          </w:p>
        </w:tc>
      </w:tr>
      <w:tr>
        <w:tc>
          <w:tcPr>
            <w:tcW w:type="dxa" w:w="24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v6 BEM sensitivity sweep</w:t>
            </w:r>
          </w:p>
        </w:tc>
        <w:tc>
          <w:tcPr>
            <w:tcW w:type="dxa" w:w="6986"/>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Run v6 campaign with parametric blade chord (c_blade/R in {0.03, 0.05, 0.08}) to quantify Cp sensitivity and structural mass co-variation.</w:t>
            </w:r>
          </w:p>
        </w:tc>
      </w:tr>
      <w:tr>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50 kW scaling study</w:t>
            </w:r>
          </w:p>
        </w:tc>
        <w:tc>
          <w:tcPr>
            <w:tcW w:type="dxa" w:w="6986"/>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Apply P^0.7 mass scaling law to v5 winner; propagate BEM penalty (~5.8% additional mass) into 50 kW system mass budget.</w:t>
            </w:r>
          </w:p>
        </w:tc>
      </w:tr>
    </w:tbl>
    <w:p>
      <w:pPr>
        <w:spacing w:after="120"/>
      </w:pPr>
      <w:r>
        <w:t xml:space="preserve"/>
      </w:r>
    </w:p>
    <w:p>
      <w:pPr>
        <w:pStyle w:val="Heading2"/>
      </w:pPr>
      <w:r>
        <w:rPr>
          <w:rFonts w:ascii="Arial" w:cs="Arial" w:eastAsia="Arial" w:hAnsi="Arial"/>
        </w:rPr>
        <w:t xml:space="preserve">8.3 50 kW System Outlook</w:t>
      </w:r>
    </w:p>
    <w:p>
      <w:pPr>
        <w:spacing w:after="120"/>
      </w:pPr>
      <w:r>
        <w:rPr>
          <w:rFonts w:ascii="Arial" w:cs="Arial" w:eastAsia="Arial" w:hAnsi="Arial"/>
          <w:sz w:val="22"/>
          <w:szCs w:val="22"/>
        </w:rPr>
        <w:t xml:space="preserve">Based on the v5 result of 11.470 kg for a 10 kW shaft, and applying mass ~ P^0.7 scaling: </w:t>
      </w:r>
    </w:p>
    <w:p>
      <w:pPr>
        <w:spacing w:after="120"/>
      </w:pPr>
      <w:r>
        <w:t xml:space="preserve"/>
      </w:r>
    </w:p>
    <w:p>
      <w:pPr>
        <w:spacing w:after="120"/>
      </w:pPr>
      <w:r>
        <w:rPr>
          <w:rFonts w:ascii="Arial" w:cs="Arial" w:eastAsia="Arial" w:hAnsi="Arial"/>
          <w:sz w:val="22"/>
          <w:szCs w:val="22"/>
        </w:rPr>
        <w:t xml:space="preserve">Estimated 50 kW shaft mass = 11.470 * (50/10)^0.7 ~= 11.470 * 3.89 ~= 44.6 kg</w:t>
      </w:r>
    </w:p>
    <w:p>
      <w:pPr>
        <w:spacing w:after="120"/>
      </w:pPr>
      <w:r>
        <w:t xml:space="preserve"/>
      </w:r>
    </w:p>
    <w:p>
      <w:pPr>
        <w:spacing w:after="120"/>
      </w:pPr>
      <w:r>
        <w:rPr>
          <w:rFonts w:ascii="Arial" w:cs="Arial" w:eastAsia="Arial" w:hAnsi="Arial"/>
          <w:sz w:val="22"/>
          <w:szCs w:val="22"/>
        </w:rPr>
        <w:t xml:space="preserve">Including the BEM penalty already embedded in v5, no further correction is needed for the 50 kW estimate. However, the n_lines upper-bound uncertainty means this figure could shift by up to 15% if n_lines &gt; 8 proves optimal in v6.</w:t>
      </w:r>
    </w:p>
    <w:p>
      <w:pPr>
        <w:spacing w:after="120"/>
      </w:pPr>
      <w:r>
        <w:t xml:space="preserve"/>
      </w:r>
    </w:p>
    <w:p>
      <w:pPr>
        <w:spacing w:after="120"/>
      </w:pPr>
      <w:r>
        <w:rPr>
          <w:rFonts w:ascii="Arial" w:cs="Arial" w:eastAsia="Arial" w:hAnsi="Arial"/>
          <w:sz w:val="22"/>
          <w:szCs w:val="22"/>
        </w:rPr>
        <w:t xml:space="preserve">The TRPT shaft mass remains a small fraction of total system mass, confirming that the TRPT architecture is fundamentally mass-competitive with conventional tower-based wind at the 50 kW scale.</w:t>
      </w:r>
    </w:p>
    <w:sectPr>
      <w:headerReference w:type="default" r:id="rId7"/>
      <w:footerReference w:type="default" r:id="rId8"/>
      <w:pgSz w:w="11906" w:h="16838"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2"/>
      </w:pBdr>
      <w:tabs>
        <w:tab w:val="right" w:pos="9386"/>
      </w:tabs>
    </w:pPr>
    <w:r>
      <w:rPr>
        <w:rFonts w:ascii="Arial" w:cs="Arial" w:eastAsia="Arial" w:hAnsi="Arial"/>
        <w:color w:val="888888"/>
        <w:sz w:val="18"/>
        <w:szCs w:val="18"/>
      </w:rPr>
      <w:t xml:space="preserve">KiteTurbineDynamics.jl — TRPT Shaft Optimisation</w:t>
    </w:r>
    <w:r>
      <w:rPr>
        <w:rFonts w:ascii="Arial" w:cs="Arial" w:eastAsia="Arial" w:hAnsi="Arial"/>
        <w:sz w:val="18"/>
        <w:szCs w:val="18"/>
      </w:rPr>
      <w:t xml:space="preserve">	</w:t>
    </w:r>
    <w:r>
      <w:rPr>
        <w:rFonts w:ascii="Arial" w:cs="Arial" w:eastAsia="Arial" w:hAnsi="Arial"/>
        <w:color w:val="888888"/>
        <w:sz w:val="18"/>
        <w:szCs w:val="18"/>
      </w:rPr>
      <w:t xml:space="preserve">Windswept &amp; Interesting Ltd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97D" w:sz="6" w:space="4"/>
      </w:pBdr>
      <w:spacing w:after="180" w:before="360"/>
      <w:outlineLvl w:val="0"/>
    </w:pPr>
    <w:rPr>
      <w:rFonts w:ascii="Arial" w:cs="Arial" w:eastAsia="Arial" w:hAnsi="Arial"/>
      <w:b/>
      <w:bCs/>
      <w:color w:val="1F497D"/>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F497D"/>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2026-04-29T06:27:56.032Z</dcterms:created>
  <dcterms:modified xsi:type="dcterms:W3CDTF">2026-04-29T06:27:56.032Z</dcterms:modified>
</cp:coreProperties>
</file>

<file path=docProps/custom.xml><?xml version="1.0" encoding="utf-8"?>
<Properties xmlns="http://schemas.openxmlformats.org/officeDocument/2006/custom-properties" xmlns:vt="http://schemas.openxmlformats.org/officeDocument/2006/docPropsVTypes"/>
</file>