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7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6"/>
              </w:rPr>
              <w:t>PRELIQUIDACIÓN O PREFINIQUITO</w:t>
              <w:br/>
            </w:r>
            <w:r>
              <w:rPr>
                <w:rFonts w:ascii="Arial" w:hAnsi="Arial"/>
                <w:b/>
                <w:color w:val="5A5A5A"/>
                <w:sz w:val="17"/>
              </w:rPr>
              <w:t>ESTADO PLURINACIONAL DE BOLIVIA</w:t>
            </w:r>
          </w:p>
        </w:tc>
        <w:tc>
          <w:tcPr>
            <w:tcW w:type="dxa" w:w="1872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2888" cy="658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tep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8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NOMBRE DEL TRABAJADOR:</w:t>
            </w:r>
          </w:p>
        </w:tc>
        <w:tc>
          <w:tcPr>
            <w:tcW w:type="dxa" w:w="748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VEIDA JALDIN JOSE LUIS GERARDO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RAZÓN SOCIAL DEL EMPLEADOR: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MANRRIQUE SANTI HIPOLITO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INGRESO: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01 de enero de 2025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RETIRO: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30 de septiembre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TIEMPO DE TRABAJO: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Años: 1       Meses: 8      Días: 29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BONO DE ANTIGÜEDAD: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SUELDO PROMEDIO (Bs.):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3.300,00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DESAHUCIO:</w:t>
            </w:r>
          </w:p>
        </w:tc>
        <w:tc>
          <w:tcPr>
            <w:tcW w:type="dxa" w:w="5616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9.900,00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INDEMNIZACIÓN: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 Años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3.300,00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8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2.200,00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29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265,83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AGUINALDO: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8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2.200,00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29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265,83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VACACIONES: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1.100,00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OTROS PAGOS: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Pactado en 3 cuotas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1.500,00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Amortizado: 1.500,00 Bs (3 pagos)  |  Saldo Pendiente: 0,00 Bs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#1: 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#2: 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#3: 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DESCUENTOS: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CÁLCULO: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20.731,67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FINAL: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20.731,67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>
            <w:pPr>
              <w:spacing w:before="2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sz w:val="15"/>
              </w:rPr>
              <w:t>Nota: Este cálculo no causa estado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SELLO Y FIRMA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35" w:type="dxa"/>
              <w:bottom w:w="10" w:type="dxa"/>
              <w:left w:w="8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5"/>
              </w:rPr>
              <w:t>EL PRESENTE CALCULO SEGÚN LOS DATOS PROPORCIONADOS POR EL/LA TRABAJADOR (A)</w:t>
              <w:br/>
            </w:r>
            <w:r>
              <w:rPr>
                <w:rFonts w:ascii="Arial" w:hAnsi="Arial"/>
                <w:sz w:val="15"/>
              </w:rPr>
              <w:t>Decreto Supremo Nº 28699 de 1-May-2006</w:t>
              <w:br/>
              <w:t>Plazo para pago de beneficios sociales: 15 días</w:t>
              <w:br/>
            </w:r>
            <w:r>
              <w:rPr>
                <w:rFonts w:ascii="Arial" w:hAnsi="Arial"/>
                <w:sz w:val="14"/>
              </w:rPr>
              <w:t>Articulo 9.- En caso de que el empleador incumpla su obligación en el plazo establecido en el presente articulo, pagará una multa en beneficio del trabajador consistente en el 30% del monto total a cancelarse, incluyendo mantenimiento de valor (UFVs)</w:t>
            </w:r>
          </w:p>
        </w:tc>
        <w:tc>
          <w:tcPr>
            <w:tcW w:type="dxa" w:w="316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35" w:type="dxa"/>
              <w:bottom w:w="10" w:type="dxa"/>
              <w:left w:w="60" w:type="dxa"/>
              <w:right w:w="80" w:type="dxa"/>
            </w:tcMar>
          </w:tcPr>
          <w:p>
            <w:pPr>
              <w:spacing w:before="5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763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0" w:type="dxa"/>
              <w:bottom w:w="20" w:type="dxa"/>
              <w:left w:w="80" w:type="dxa"/>
              <w:right w:w="60" w:type="dxa"/>
            </w:tcMar>
          </w:tcPr>
          <w:p/>
        </w:tc>
        <w:tc>
          <w:tcPr>
            <w:tcW w:type="dxa" w:w="316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EMPLEADO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