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2"/>
          <w:szCs w:val="22"/>
        </w:rPr>
        <w:t xml:space="preserve"/>
      </w:r>
    </w:p>
    <w:p>
      <w:pPr>
        <w:spacing w:after="0"/>
      </w:pPr>
      <w:r>
        <w:rPr>
          <w:rFonts w:ascii="Cambria" w:cs="Cambria" w:eastAsia="Cambria" w:hAnsi="Cambria"/>
          <w:i/>
          <w:iCs/>
          <w:color w:val="0A0A0A"/>
          <w:sz w:val="96"/>
          <w:szCs w:val="96"/>
        </w:rPr>
        <w:t xml:space="preserve">Narrative</w:t>
      </w:r>
    </w:p>
    <w:p>
      <w:pPr>
        <w:spacing w:after="240"/>
      </w:pPr>
      <w:r>
        <w:rPr>
          <w:rFonts w:ascii="Calibri" w:cs="Calibri" w:eastAsia="Calibri" w:hAnsi="Calibri"/>
          <w:b/>
          <w:bCs/>
          <w:color w:val="0A0A0A"/>
          <w:sz w:val="96"/>
          <w:szCs w:val="96"/>
        </w:rPr>
        <w:t xml:space="preserve">STACK</w:t>
      </w:r>
    </w:p>
    <w:p>
      <w:pPr>
        <w:spacing w:after="240"/>
      </w:pPr>
      <w:r>
        <w:rPr>
          <w:rFonts w:ascii="Calibri" w:cs="Calibri" w:eastAsia="Calibri" w:hAnsi="Calibri"/>
          <w:b/>
          <w:bCs/>
          <w:color w:val="FF7559"/>
          <w:sz w:val="32"/>
          <w:szCs w:val="32"/>
        </w:rPr>
        <w:t xml:space="preserve">—</w:t>
      </w:r>
    </w:p>
    <w:p>
      <w:pPr>
        <w:spacing w:after="240"/>
      </w:pPr>
      <w:r>
        <w:rPr>
          <w:rFonts w:ascii="Cambria" w:cs="Cambria" w:eastAsia="Cambria" w:hAnsi="Cambria"/>
          <w:color w:val="0A0A0A"/>
          <w:sz w:val="44"/>
          <w:szCs w:val="44"/>
        </w:rPr>
        <w:t xml:space="preserve">Brand &amp; Style Guide</w:t>
      </w:r>
    </w:p>
    <w:p>
      <w:pPr>
        <w:spacing w:after="4800"/>
      </w:pPr>
      <w:r>
        <w:rPr>
          <w:rFonts w:ascii="Calibri" w:cs="Calibri" w:eastAsia="Calibri" w:hAnsi="Calibri"/>
          <w:i/>
          <w:iCs/>
          <w:color w:val="4A4A4A"/>
          <w:sz w:val="22"/>
          <w:szCs w:val="22"/>
        </w:rPr>
        <w:t xml:space="preserve">Version 1.1  ·  Production Specification  ·  May 2026</w:t>
      </w:r>
    </w:p>
    <w:p>
      <w:pPr>
        <w:spacing w:after="60"/>
      </w:pPr>
      <w:r>
        <w:rPr>
          <w:rFonts w:ascii="Calibri" w:cs="Calibri" w:eastAsia="Calibri" w:hAnsi="Calibri"/>
          <w:color w:val="4A4A4A"/>
          <w:sz w:val="22"/>
          <w:szCs w:val="22"/>
        </w:rPr>
        <w:t xml:space="preserve">Prepared for Dr. Rod Berger</w:t>
      </w:r>
    </w:p>
    <w:p>
      <w:pPr>
        <w:spacing w:after="60"/>
      </w:pPr>
      <w:r>
        <w:rPr>
          <w:rFonts w:ascii="Calibri" w:cs="Calibri" w:eastAsia="Calibri" w:hAnsi="Calibri"/>
          <w:color w:val="4A4A4A"/>
          <w:sz w:val="22"/>
          <w:szCs w:val="22"/>
        </w:rPr>
        <w:t xml:space="preserve">Narrative Stack  ·  narrativestack.ai</w:t>
      </w:r>
    </w:p>
    <w:p>
      <w:r>
        <w:rPr>
          <w:rFonts w:ascii="Consolas" w:cs="Consolas" w:eastAsia="Consolas" w:hAnsi="Consolas"/>
          <w:color w:val="888780"/>
          <w:sz w:val="18"/>
          <w:szCs w:val="18"/>
        </w:rPr>
        <w:t xml:space="preserve">Designed for handoff to Claude Design and Claude Code</w:t>
      </w:r>
    </w:p>
    <w:p>
      <w:pPr>
        <w:pStyle w:val="Heading1"/>
        <w:pageBreakBefore/>
        <w:spacing w:after="240" w:before="480"/>
      </w:pPr>
      <w:r>
        <w:rPr>
          <w:rFonts w:ascii="Calibri" w:cs="Calibri" w:eastAsia="Calibri" w:hAnsi="Calibri"/>
          <w:b/>
          <w:bCs/>
          <w:color w:val="0A0A0A"/>
          <w:sz w:val="44"/>
          <w:szCs w:val="44"/>
        </w:rPr>
        <w:t xml:space="preserve">01  ·  Brand Foundation</w:t>
      </w:r>
    </w:p>
    <w:p>
      <w:pPr>
        <w:pStyle w:val="Heading2"/>
        <w:spacing w:after="180" w:before="360"/>
      </w:pPr>
      <w:r>
        <w:rPr>
          <w:rFonts w:ascii="Calibri" w:cs="Calibri" w:eastAsia="Calibri" w:hAnsi="Calibri"/>
          <w:b/>
          <w:bCs/>
          <w:color w:val="0A0A0A"/>
          <w:sz w:val="30"/>
          <w:szCs w:val="30"/>
        </w:rPr>
        <w:t xml:space="preserve">What changed in v1.1</w:t>
      </w:r>
    </w:p>
    <w:p>
      <w:pPr>
        <w:spacing w:after="120"/>
      </w:pPr>
      <w:r>
        <w:rPr>
          <w:rFonts w:ascii="Calibri" w:cs="Calibri" w:eastAsia="Calibri" w:hAnsi="Calibri"/>
          <w:sz w:val="22"/>
          <w:szCs w:val="22"/>
        </w:rPr>
        <w:t xml:space="preserve">Version 1.0 of this guide anchored the brand on the palette of The Narrative Edge book — black, white, red, and gray. That premise has been retired. The Narrative Edge is now a sibling artifact within the brand family, not the foundation of it. Version 1.1 anchors the brand on a new signature palette built for the brand's future: a deep contemplative blue, a vivid alive blue, and a warm human accent. The book lives comfortably inside this system. So does every other artifact.</w:t>
      </w:r>
    </w:p>
    <w:p>
      <w:pPr>
        <w:spacing w:after="120"/>
      </w:pPr>
      <w:r>
        <w:rPr>
          <w:rFonts w:ascii="Calibri" w:cs="Calibri" w:eastAsia="Calibri" w:hAnsi="Calibri"/>
          <w:sz w:val="22"/>
          <w:szCs w:val="22"/>
        </w:rPr>
        <w:t xml:space="preserve">The other significant change in this version is the codification of the three-register imagery system, the addition of the Claude Design and Claude Code handoff specifications, and the inclusion of validated production examples from the CultureCon keynote deck rebuild.</w:t>
      </w:r>
    </w:p>
    <w:p>
      <w:pPr>
        <w:pStyle w:val="Heading2"/>
        <w:spacing w:after="180" w:before="360"/>
      </w:pPr>
      <w:r>
        <w:rPr>
          <w:rFonts w:ascii="Calibri" w:cs="Calibri" w:eastAsia="Calibri" w:hAnsi="Calibri"/>
          <w:b/>
          <w:bCs/>
          <w:color w:val="0A0A0A"/>
          <w:sz w:val="30"/>
          <w:szCs w:val="30"/>
        </w:rPr>
        <w:t xml:space="preserve">The thesis</w:t>
      </w:r>
    </w:p>
    <w:p>
      <w:pPr>
        <w:spacing w:after="120"/>
      </w:pPr>
      <w:r>
        <w:rPr>
          <w:rFonts w:ascii="Calibri" w:cs="Calibri" w:eastAsia="Calibri" w:hAnsi="Calibri"/>
          <w:sz w:val="22"/>
          <w:szCs w:val="22"/>
        </w:rPr>
        <w:t xml:space="preserve">Narrative Stack is the studio expression of a methodology developed over twenty years across psychology, education, communications, and executive advisory. The brand exists to make narrative judgment systematic, scalable, and deliverable — without surrendering the human discernment that makes a story land.</w:t>
      </w:r>
    </w:p>
    <w:p>
      <w:pPr>
        <w:spacing w:after="120"/>
      </w:pPr>
      <w:r>
        <w:rPr>
          <w:rFonts w:ascii="Calibri" w:cs="Calibri" w:eastAsia="Calibri" w:hAnsi="Calibri"/>
          <w:sz w:val="22"/>
          <w:szCs w:val="22"/>
        </w:rPr>
        <w:t xml:space="preserve">Two ideas hold the brand in tension. The first is system: layers, architecture, infrastructure, the deliberate stacking of frameworks that turn intuition into method. The second is signature: the irreducibly human authorship that makes any framework worth applying. The visual language is built to perform both at once.</w:t>
      </w:r>
    </w:p>
    <w:p>
      <w:pPr>
        <w:pBdr>
          <w:left w:val="single" w:color="FF7559" w:sz="18" w:space="8"/>
        </w:pBdr>
        <w:shd w:fill="FAFAF7" w:val="clear"/>
        <w:spacing w:after="120" w:before="120"/>
        <w:ind w:left="240"/>
      </w:pPr>
      <w:r>
        <w:rPr>
          <w:rFonts w:ascii="Calibri" w:cs="Calibri" w:eastAsia="Calibri" w:hAnsi="Calibri"/>
          <w:b/>
          <w:bCs/>
          <w:color w:val="FF7559"/>
          <w:sz w:val="22"/>
          <w:szCs w:val="22"/>
        </w:rPr>
        <w:t xml:space="preserve">CORE PRINCIPLE</w:t>
      </w:r>
      <w:r>
        <w:rPr>
          <w:rFonts w:ascii="Calibri" w:cs="Calibri" w:eastAsia="Calibri" w:hAnsi="Calibri"/>
          <w:color w:val="0A0A0A"/>
          <w:sz w:val="22"/>
          <w:szCs w:val="22"/>
        </w:rPr>
        <w:t xml:space="preserve">  The AI handles the mechanical layer. The narrative judgment is human. The brand should never let anyone forget which is which.</w:t>
      </w:r>
    </w:p>
    <w:p>
      <w:pPr>
        <w:pStyle w:val="Heading2"/>
        <w:spacing w:after="180" w:before="360"/>
      </w:pPr>
      <w:r>
        <w:rPr>
          <w:rFonts w:ascii="Calibri" w:cs="Calibri" w:eastAsia="Calibri" w:hAnsi="Calibri"/>
          <w:b/>
          <w:bCs/>
          <w:color w:val="0A0A0A"/>
          <w:sz w:val="30"/>
          <w:szCs w:val="30"/>
        </w:rPr>
        <w:t xml:space="preserve">Brand architecture</w:t>
      </w:r>
    </w:p>
    <w:p>
      <w:pPr>
        <w:spacing w:after="120"/>
      </w:pPr>
      <w:r>
        <w:rPr>
          <w:rFonts w:ascii="Calibri" w:cs="Calibri" w:eastAsia="Calibri" w:hAnsi="Calibri"/>
          <w:sz w:val="22"/>
          <w:szCs w:val="22"/>
        </w:rPr>
        <w:t xml:space="preserve">Rod Berger and Narrative Stack share one visual system but present two public-facing expressions, each chosen by context.</w:t>
      </w:r>
    </w:p>
    <w:p>
      <w:pPr>
        <w:pStyle w:val="Heading3"/>
        <w:spacing w:after="120" w:before="240"/>
      </w:pPr>
      <w:r>
        <w:rPr>
          <w:rFonts w:ascii="Calibri" w:cs="Calibri" w:eastAsia="Calibri" w:hAnsi="Calibri"/>
          <w:b/>
          <w:bCs/>
          <w:color w:val="0A0A0A"/>
          <w:sz w:val="24"/>
          <w:szCs w:val="24"/>
        </w:rPr>
        <w:t xml:space="preserve">Rod Berger — the author face</w:t>
      </w:r>
    </w:p>
    <w:p>
      <w:pPr>
        <w:spacing w:after="120"/>
      </w:pPr>
      <w:r>
        <w:rPr>
          <w:rFonts w:ascii="Calibri" w:cs="Calibri" w:eastAsia="Calibri" w:hAnsi="Calibri"/>
          <w:sz w:val="22"/>
          <w:szCs w:val="22"/>
        </w:rPr>
        <w:t xml:space="preserve">Used for: speaking engagements, bylines, media appearances, book promotion, advisory work that depends on personal authority, anywhere the buyer wants a person.</w:t>
      </w:r>
    </w:p>
    <w:p>
      <w:pPr>
        <w:pStyle w:val="Heading3"/>
        <w:spacing w:after="120" w:before="240"/>
      </w:pPr>
      <w:r>
        <w:rPr>
          <w:rFonts w:ascii="Calibri" w:cs="Calibri" w:eastAsia="Calibri" w:hAnsi="Calibri"/>
          <w:b/>
          <w:bCs/>
          <w:color w:val="0A0A0A"/>
          <w:sz w:val="24"/>
          <w:szCs w:val="24"/>
        </w:rPr>
        <w:t xml:space="preserve">Narrative Stack — the studio face</w:t>
      </w:r>
    </w:p>
    <w:p>
      <w:pPr>
        <w:spacing w:after="120"/>
      </w:pPr>
      <w:r>
        <w:rPr>
          <w:rFonts w:ascii="Calibri" w:cs="Calibri" w:eastAsia="Calibri" w:hAnsi="Calibri"/>
          <w:sz w:val="22"/>
          <w:szCs w:val="22"/>
        </w:rPr>
        <w:t xml:space="preserve">Used for: methodology delivery, the Field Guide and retail products, frameworks and courses, AI-integrated services, advisory work that depends on systematic credibility, anywhere the buyer wants a system.</w:t>
      </w:r>
    </w:p>
    <w:p>
      <w:pPr>
        <w:spacing w:after="120"/>
      </w:pPr>
      <w:r>
        <w:rPr>
          <w:rFonts w:ascii="Calibri" w:cs="Calibri" w:eastAsia="Calibri" w:hAnsi="Calibri"/>
          <w:i/>
          <w:iCs/>
          <w:color w:val="4A4A4A"/>
          <w:sz w:val="22"/>
          <w:szCs w:val="22"/>
        </w:rPr>
        <w:t xml:space="preserve">Both share the same palette, typography, hand-line system, sketch animations, and three-register imagery vocabulary. They are visibly the same family. The difference is which face leads on the page.</w:t>
      </w:r>
    </w:p>
    <w:p>
      <w:pPr>
        <w:pStyle w:val="Heading2"/>
        <w:spacing w:after="180" w:before="360"/>
      </w:pPr>
      <w:r>
        <w:rPr>
          <w:rFonts w:ascii="Calibri" w:cs="Calibri" w:eastAsia="Calibri" w:hAnsi="Calibri"/>
          <w:b/>
          <w:bCs/>
          <w:color w:val="0A0A0A"/>
          <w:sz w:val="30"/>
          <w:szCs w:val="30"/>
        </w:rPr>
        <w:t xml:space="preserve">The thesis behind the palette</w:t>
      </w:r>
    </w:p>
    <w:p>
      <w:pPr>
        <w:spacing w:after="120"/>
      </w:pPr>
      <w:r>
        <w:rPr>
          <w:rFonts w:ascii="Calibri" w:cs="Calibri" w:eastAsia="Calibri" w:hAnsi="Calibri"/>
          <w:sz w:val="22"/>
          <w:szCs w:val="22"/>
        </w:rPr>
        <w:t xml:space="preserve">Color is not decoration in this system. The palette performs the methodology. Dark Blue is the depth — narrative discernment, the contemplative work of recognizing the stories that shape us. Azure is the surface — the moment of inflection where understanding emerges. Coral is the human — the warmth of the kitchen table register, the warmth of the practitioner who knows the methodology is only as good as the person applying it.</w:t>
      </w:r>
    </w:p>
    <w:p>
      <w:pPr>
        <w:spacing w:after="120"/>
      </w:pPr>
      <w:r>
        <w:rPr>
          <w:rFonts w:ascii="Calibri" w:cs="Calibri" w:eastAsia="Calibri" w:hAnsi="Calibri"/>
          <w:i/>
          <w:iCs/>
          <w:color w:val="4A4A4A"/>
          <w:sz w:val="22"/>
          <w:szCs w:val="22"/>
        </w:rPr>
        <w:t xml:space="preserve">Each color does a specific job. Each color carries a specific meaning. Deploying them by rule is the brand's central discipline.</w:t>
      </w:r>
    </w:p>
    <w:p>
      <w:pPr>
        <w:pStyle w:val="Heading1"/>
        <w:pageBreakBefore/>
        <w:spacing w:after="240" w:before="480"/>
      </w:pPr>
      <w:r>
        <w:rPr>
          <w:rFonts w:ascii="Calibri" w:cs="Calibri" w:eastAsia="Calibri" w:hAnsi="Calibri"/>
          <w:b/>
          <w:bCs/>
          <w:color w:val="0A0A0A"/>
          <w:sz w:val="44"/>
          <w:szCs w:val="44"/>
        </w:rPr>
        <w:t xml:space="preserve">02  ·  Color System</w:t>
      </w:r>
    </w:p>
    <w:p>
      <w:pPr>
        <w:pStyle w:val="Heading2"/>
        <w:spacing w:after="180" w:before="360"/>
      </w:pPr>
      <w:r>
        <w:rPr>
          <w:rFonts w:ascii="Calibri" w:cs="Calibri" w:eastAsia="Calibri" w:hAnsi="Calibri"/>
          <w:b/>
          <w:bCs/>
          <w:color w:val="0A0A0A"/>
          <w:sz w:val="30"/>
          <w:szCs w:val="30"/>
        </w:rPr>
        <w:t xml:space="preserve">The Y2 palette</w:t>
      </w:r>
    </w:p>
    <w:p>
      <w:pPr>
        <w:pStyle w:val="Heading3"/>
        <w:spacing w:after="120" w:before="240"/>
      </w:pPr>
      <w:r>
        <w:rPr>
          <w:rFonts w:ascii="Calibri" w:cs="Calibri" w:eastAsia="Calibri" w:hAnsi="Calibri"/>
          <w:b/>
          <w:bCs/>
          <w:color w:val="0A0A0A"/>
          <w:sz w:val="24"/>
          <w:szCs w:val="24"/>
        </w:rPr>
        <w:t xml:space="preserve">Primary palette — the brand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hd w:fill="183048" w:val="clear"/>
              <w:spacing w:after="60"/>
            </w:pPr>
            <w:r>
              <w:rPr>
                <w:rFonts w:ascii="Calibri" w:cs="Calibri" w:eastAsia="Calibri" w:hAnsi="Calibri"/>
                <w:sz w:val="32"/>
                <w:szCs w:val="32"/>
              </w:rPr>
              <w:t xml:space="preserve">      </w:t>
            </w:r>
          </w:p>
          <w:p>
            <w:pPr>
              <w:spacing w:after="20"/>
            </w:pPr>
            <w:r>
              <w:rPr>
                <w:rFonts w:ascii="Calibri" w:cs="Calibri" w:eastAsia="Calibri" w:hAnsi="Calibri"/>
                <w:b/>
                <w:bCs/>
                <w:sz w:val="20"/>
                <w:szCs w:val="20"/>
              </w:rPr>
              <w:t xml:space="preserve">Dark Blue</w:t>
            </w:r>
          </w:p>
          <w:p>
            <w:pPr>
              <w:spacing w:after="20"/>
            </w:pPr>
            <w:r>
              <w:rPr>
                <w:rFonts w:ascii="Consolas" w:cs="Consolas" w:eastAsia="Consolas" w:hAnsi="Consolas"/>
                <w:color w:val="4A4A4A"/>
                <w:sz w:val="18"/>
                <w:szCs w:val="18"/>
              </w:rPr>
              <w:t xml:space="preserve">#183048</w:t>
            </w:r>
          </w:p>
          <w:p>
            <w:r>
              <w:rPr>
                <w:rFonts w:ascii="Calibri" w:cs="Calibri" w:eastAsia="Calibri" w:hAnsi="Calibri"/>
                <w:i/>
                <w:iCs/>
                <w:color w:val="4A4A4A"/>
                <w:sz w:val="18"/>
                <w:szCs w:val="18"/>
              </w:rPr>
              <w:t xml:space="preserve">Primary brand color. Dominant background. The depth.</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hd w:fill="2FC4DD" w:val="clear"/>
              <w:spacing w:after="60"/>
            </w:pPr>
            <w:r>
              <w:rPr>
                <w:rFonts w:ascii="Calibri" w:cs="Calibri" w:eastAsia="Calibri" w:hAnsi="Calibri"/>
                <w:sz w:val="32"/>
                <w:szCs w:val="32"/>
              </w:rPr>
              <w:t xml:space="preserve">      </w:t>
            </w:r>
          </w:p>
          <w:p>
            <w:pPr>
              <w:spacing w:after="20"/>
            </w:pPr>
            <w:r>
              <w:rPr>
                <w:rFonts w:ascii="Calibri" w:cs="Calibri" w:eastAsia="Calibri" w:hAnsi="Calibri"/>
                <w:b/>
                <w:bCs/>
                <w:sz w:val="20"/>
                <w:szCs w:val="20"/>
              </w:rPr>
              <w:t xml:space="preserve">Azure</w:t>
            </w:r>
          </w:p>
          <w:p>
            <w:pPr>
              <w:spacing w:after="20"/>
            </w:pPr>
            <w:r>
              <w:rPr>
                <w:rFonts w:ascii="Consolas" w:cs="Consolas" w:eastAsia="Consolas" w:hAnsi="Consolas"/>
                <w:color w:val="4A4A4A"/>
                <w:sz w:val="18"/>
                <w:szCs w:val="18"/>
              </w:rPr>
              <w:t xml:space="preserve">#2FC4DD</w:t>
            </w:r>
          </w:p>
          <w:p>
            <w:r>
              <w:rPr>
                <w:rFonts w:ascii="Calibri" w:cs="Calibri" w:eastAsia="Calibri" w:hAnsi="Calibri"/>
                <w:i/>
                <w:iCs/>
                <w:color w:val="4A4A4A"/>
                <w:sz w:val="18"/>
                <w:szCs w:val="18"/>
              </w:rPr>
              <w:t xml:space="preserve">System voice. Scarce accent. The surface.</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hd w:fill="FF7559" w:val="clear"/>
              <w:spacing w:after="60"/>
            </w:pPr>
            <w:r>
              <w:rPr>
                <w:rFonts w:ascii="Calibri" w:cs="Calibri" w:eastAsia="Calibri" w:hAnsi="Calibri"/>
                <w:sz w:val="32"/>
                <w:szCs w:val="32"/>
              </w:rPr>
              <w:t xml:space="preserve">      </w:t>
            </w:r>
          </w:p>
          <w:p>
            <w:pPr>
              <w:spacing w:after="20"/>
            </w:pPr>
            <w:r>
              <w:rPr>
                <w:rFonts w:ascii="Calibri" w:cs="Calibri" w:eastAsia="Calibri" w:hAnsi="Calibri"/>
                <w:b/>
                <w:bCs/>
                <w:sz w:val="20"/>
                <w:szCs w:val="20"/>
              </w:rPr>
              <w:t xml:space="preserve">Coral</w:t>
            </w:r>
          </w:p>
          <w:p>
            <w:pPr>
              <w:spacing w:after="20"/>
            </w:pPr>
            <w:r>
              <w:rPr>
                <w:rFonts w:ascii="Consolas" w:cs="Consolas" w:eastAsia="Consolas" w:hAnsi="Consolas"/>
                <w:color w:val="4A4A4A"/>
                <w:sz w:val="18"/>
                <w:szCs w:val="18"/>
              </w:rPr>
              <w:t xml:space="preserve">#FF7559</w:t>
            </w:r>
          </w:p>
          <w:p>
            <w:r>
              <w:rPr>
                <w:rFonts w:ascii="Calibri" w:cs="Calibri" w:eastAsia="Calibri" w:hAnsi="Calibri"/>
                <w:i/>
                <w:iCs/>
                <w:color w:val="4A4A4A"/>
                <w:sz w:val="18"/>
                <w:szCs w:val="18"/>
              </w:rPr>
              <w:t xml:space="preserve">Human voice. Warm accent. The signature.</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hd w:fill="FAFAF7" w:val="clear"/>
              <w:spacing w:after="60"/>
            </w:pPr>
            <w:r>
              <w:rPr>
                <w:rFonts w:ascii="Calibri" w:cs="Calibri" w:eastAsia="Calibri" w:hAnsi="Calibri"/>
                <w:sz w:val="32"/>
                <w:szCs w:val="32"/>
              </w:rPr>
              <w:t xml:space="preserve">      </w:t>
            </w:r>
          </w:p>
          <w:p>
            <w:pPr>
              <w:spacing w:after="20"/>
            </w:pPr>
            <w:r>
              <w:rPr>
                <w:rFonts w:ascii="Calibri" w:cs="Calibri" w:eastAsia="Calibri" w:hAnsi="Calibri"/>
                <w:b/>
                <w:bCs/>
                <w:sz w:val="20"/>
                <w:szCs w:val="20"/>
              </w:rPr>
              <w:t xml:space="preserve">Paper</w:t>
            </w:r>
          </w:p>
          <w:p>
            <w:pPr>
              <w:spacing w:after="20"/>
            </w:pPr>
            <w:r>
              <w:rPr>
                <w:rFonts w:ascii="Consolas" w:cs="Consolas" w:eastAsia="Consolas" w:hAnsi="Consolas"/>
                <w:color w:val="4A4A4A"/>
                <w:sz w:val="18"/>
                <w:szCs w:val="18"/>
              </w:rPr>
              <w:t xml:space="preserve">#FAFAF7</w:t>
            </w:r>
          </w:p>
          <w:p>
            <w:r>
              <w:rPr>
                <w:rFonts w:ascii="Calibri" w:cs="Calibri" w:eastAsia="Calibri" w:hAnsi="Calibri"/>
                <w:i/>
                <w:iCs/>
                <w:color w:val="4A4A4A"/>
                <w:sz w:val="18"/>
                <w:szCs w:val="18"/>
              </w:rPr>
              <w:t xml:space="preserve">Warm background. Breathing room. Editorial surfaces.</w:t>
            </w:r>
          </w:p>
        </w:tc>
      </w:tr>
    </w:tbl>
    <w:p>
      <w:pPr>
        <w:pStyle w:val="Heading3"/>
        <w:spacing w:after="120" w:before="240"/>
      </w:pPr>
      <w:r>
        <w:rPr>
          <w:rFonts w:ascii="Calibri" w:cs="Calibri" w:eastAsia="Calibri" w:hAnsi="Calibri"/>
          <w:b/>
          <w:bCs/>
          <w:color w:val="0A0A0A"/>
          <w:sz w:val="24"/>
          <w:szCs w:val="24"/>
        </w:rPr>
        <w:t xml:space="preserve">Supporting palette — the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hd w:fill="0A0A0A" w:val="clear"/>
              <w:spacing w:after="60"/>
            </w:pPr>
            <w:r>
              <w:rPr>
                <w:rFonts w:ascii="Calibri" w:cs="Calibri" w:eastAsia="Calibri" w:hAnsi="Calibri"/>
                <w:sz w:val="32"/>
                <w:szCs w:val="32"/>
              </w:rPr>
              <w:t xml:space="preserve">      </w:t>
            </w:r>
          </w:p>
          <w:p>
            <w:pPr>
              <w:spacing w:after="20"/>
            </w:pPr>
            <w:r>
              <w:rPr>
                <w:rFonts w:ascii="Calibri" w:cs="Calibri" w:eastAsia="Calibri" w:hAnsi="Calibri"/>
                <w:b/>
                <w:bCs/>
                <w:sz w:val="20"/>
                <w:szCs w:val="20"/>
              </w:rPr>
              <w:t xml:space="preserve">Ink</w:t>
            </w:r>
          </w:p>
          <w:p>
            <w:pPr>
              <w:spacing w:after="20"/>
            </w:pPr>
            <w:r>
              <w:rPr>
                <w:rFonts w:ascii="Consolas" w:cs="Consolas" w:eastAsia="Consolas" w:hAnsi="Consolas"/>
                <w:color w:val="4A4A4A"/>
                <w:sz w:val="18"/>
                <w:szCs w:val="18"/>
              </w:rPr>
              <w:t xml:space="preserve">#0A0A0A</w:t>
            </w:r>
          </w:p>
          <w:p>
            <w:r>
              <w:rPr>
                <w:rFonts w:ascii="Calibri" w:cs="Calibri" w:eastAsia="Calibri" w:hAnsi="Calibri"/>
                <w:i/>
                <w:iCs/>
                <w:color w:val="4A4A4A"/>
                <w:sz w:val="18"/>
                <w:szCs w:val="18"/>
              </w:rPr>
              <w:t xml:space="preserve">Pure text on light surfaces. Maximum contrast.</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hd w:fill="4A4A4A" w:val="clear"/>
              <w:spacing w:after="60"/>
            </w:pPr>
            <w:r>
              <w:rPr>
                <w:rFonts w:ascii="Calibri" w:cs="Calibri" w:eastAsia="Calibri" w:hAnsi="Calibri"/>
                <w:sz w:val="32"/>
                <w:szCs w:val="32"/>
              </w:rPr>
              <w:t xml:space="preserve">      </w:t>
            </w:r>
          </w:p>
          <w:p>
            <w:pPr>
              <w:spacing w:after="20"/>
            </w:pPr>
            <w:r>
              <w:rPr>
                <w:rFonts w:ascii="Calibri" w:cs="Calibri" w:eastAsia="Calibri" w:hAnsi="Calibri"/>
                <w:b/>
                <w:bCs/>
                <w:sz w:val="20"/>
                <w:szCs w:val="20"/>
              </w:rPr>
              <w:t xml:space="preserve">Graphite</w:t>
            </w:r>
          </w:p>
          <w:p>
            <w:pPr>
              <w:spacing w:after="20"/>
            </w:pPr>
            <w:r>
              <w:rPr>
                <w:rFonts w:ascii="Consolas" w:cs="Consolas" w:eastAsia="Consolas" w:hAnsi="Consolas"/>
                <w:color w:val="4A4A4A"/>
                <w:sz w:val="18"/>
                <w:szCs w:val="18"/>
              </w:rPr>
              <w:t xml:space="preserve">#4A4A4A</w:t>
            </w:r>
          </w:p>
          <w:p>
            <w:r>
              <w:rPr>
                <w:rFonts w:ascii="Calibri" w:cs="Calibri" w:eastAsia="Calibri" w:hAnsi="Calibri"/>
                <w:i/>
                <w:iCs/>
                <w:color w:val="4A4A4A"/>
                <w:sz w:val="18"/>
                <w:szCs w:val="18"/>
              </w:rPr>
              <w:t xml:space="preserve">Secondary text. Body copy that recedes from headlines.</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hd w:fill="E5E5E2" w:val="clear"/>
              <w:spacing w:after="60"/>
            </w:pPr>
            <w:r>
              <w:rPr>
                <w:rFonts w:ascii="Calibri" w:cs="Calibri" w:eastAsia="Calibri" w:hAnsi="Calibri"/>
                <w:sz w:val="32"/>
                <w:szCs w:val="32"/>
              </w:rPr>
              <w:t xml:space="preserve">      </w:t>
            </w:r>
          </w:p>
          <w:p>
            <w:pPr>
              <w:spacing w:after="20"/>
            </w:pPr>
            <w:r>
              <w:rPr>
                <w:rFonts w:ascii="Calibri" w:cs="Calibri" w:eastAsia="Calibri" w:hAnsi="Calibri"/>
                <w:b/>
                <w:bCs/>
                <w:sz w:val="20"/>
                <w:szCs w:val="20"/>
              </w:rPr>
              <w:t xml:space="preserve">Fog</w:t>
            </w:r>
          </w:p>
          <w:p>
            <w:pPr>
              <w:spacing w:after="20"/>
            </w:pPr>
            <w:r>
              <w:rPr>
                <w:rFonts w:ascii="Consolas" w:cs="Consolas" w:eastAsia="Consolas" w:hAnsi="Consolas"/>
                <w:color w:val="4A4A4A"/>
                <w:sz w:val="18"/>
                <w:szCs w:val="18"/>
              </w:rPr>
              <w:t xml:space="preserve">#E5E5E2</w:t>
            </w:r>
          </w:p>
          <w:p>
            <w:r>
              <w:rPr>
                <w:rFonts w:ascii="Calibri" w:cs="Calibri" w:eastAsia="Calibri" w:hAnsi="Calibri"/>
                <w:i/>
                <w:iCs/>
                <w:color w:val="4A4A4A"/>
                <w:sz w:val="18"/>
                <w:szCs w:val="18"/>
              </w:rPr>
              <w:t xml:space="preserve">Dividers, subtle backgrounds, low-weight borders.</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hd w:fill="888780" w:val="clear"/>
              <w:spacing w:after="60"/>
            </w:pPr>
            <w:r>
              <w:rPr>
                <w:rFonts w:ascii="Calibri" w:cs="Calibri" w:eastAsia="Calibri" w:hAnsi="Calibri"/>
                <w:sz w:val="32"/>
                <w:szCs w:val="32"/>
              </w:rPr>
              <w:t xml:space="preserve">      </w:t>
            </w:r>
          </w:p>
          <w:p>
            <w:pPr>
              <w:spacing w:after="20"/>
            </w:pPr>
            <w:r>
              <w:rPr>
                <w:rFonts w:ascii="Calibri" w:cs="Calibri" w:eastAsia="Calibri" w:hAnsi="Calibri"/>
                <w:b/>
                <w:bCs/>
                <w:sz w:val="20"/>
                <w:szCs w:val="20"/>
              </w:rPr>
              <w:t xml:space="preserve">Mute</w:t>
            </w:r>
          </w:p>
          <w:p>
            <w:pPr>
              <w:spacing w:after="20"/>
            </w:pPr>
            <w:r>
              <w:rPr>
                <w:rFonts w:ascii="Consolas" w:cs="Consolas" w:eastAsia="Consolas" w:hAnsi="Consolas"/>
                <w:color w:val="4A4A4A"/>
                <w:sz w:val="18"/>
                <w:szCs w:val="18"/>
              </w:rPr>
              <w:t xml:space="preserve">#888780</w:t>
            </w:r>
          </w:p>
          <w:p>
            <w:r>
              <w:rPr>
                <w:rFonts w:ascii="Calibri" w:cs="Calibri" w:eastAsia="Calibri" w:hAnsi="Calibri"/>
                <w:i/>
                <w:iCs/>
                <w:color w:val="4A4A4A"/>
                <w:sz w:val="18"/>
                <w:szCs w:val="18"/>
              </w:rPr>
              <w:t xml:space="preserve">Tertiary text, metadata, timestamps, section labels.</w:t>
            </w:r>
          </w:p>
        </w:tc>
      </w:tr>
    </w:tbl>
    <w:p>
      <w:pPr>
        <w:pStyle w:val="Heading3"/>
        <w:spacing w:after="120" w:before="240"/>
      </w:pPr>
      <w:r>
        <w:rPr>
          <w:rFonts w:ascii="Calibri" w:cs="Calibri" w:eastAsia="Calibri" w:hAnsi="Calibri"/>
          <w:b/>
          <w:bCs/>
          <w:color w:val="0A0A0A"/>
          <w:sz w:val="24"/>
          <w:szCs w:val="24"/>
        </w:rPr>
        <w:t xml:space="preserve">Extended palette — for advanced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hd w:fill="3A6FB0" w:val="clear"/>
              <w:spacing w:after="60"/>
            </w:pPr>
            <w:r>
              <w:rPr>
                <w:rFonts w:ascii="Calibri" w:cs="Calibri" w:eastAsia="Calibri" w:hAnsi="Calibri"/>
                <w:sz w:val="32"/>
                <w:szCs w:val="32"/>
              </w:rPr>
              <w:t xml:space="preserve">      </w:t>
            </w:r>
          </w:p>
          <w:p>
            <w:pPr>
              <w:spacing w:after="20"/>
            </w:pPr>
            <w:r>
              <w:rPr>
                <w:rFonts w:ascii="Calibri" w:cs="Calibri" w:eastAsia="Calibri" w:hAnsi="Calibri"/>
                <w:b/>
                <w:bCs/>
                <w:sz w:val="20"/>
                <w:szCs w:val="20"/>
              </w:rPr>
              <w:t xml:space="preserve">Mid Blue</w:t>
            </w:r>
          </w:p>
          <w:p>
            <w:pPr>
              <w:spacing w:after="20"/>
            </w:pPr>
            <w:r>
              <w:rPr>
                <w:rFonts w:ascii="Consolas" w:cs="Consolas" w:eastAsia="Consolas" w:hAnsi="Consolas"/>
                <w:color w:val="4A4A4A"/>
                <w:sz w:val="18"/>
                <w:szCs w:val="18"/>
              </w:rPr>
              <w:t xml:space="preserve">#3A6FB0</w:t>
            </w:r>
          </w:p>
          <w:p>
            <w:r>
              <w:rPr>
                <w:rFonts w:ascii="Calibri" w:cs="Calibri" w:eastAsia="Calibri" w:hAnsi="Calibri"/>
                <w:i/>
                <w:iCs/>
                <w:color w:val="4A4A4A"/>
                <w:sz w:val="18"/>
                <w:szCs w:val="18"/>
              </w:rPr>
              <w:t xml:space="preserve">Bridge tone for horizon treatments. Optional.</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hd w:fill="E8F7FA" w:val="clear"/>
              <w:spacing w:after="60"/>
            </w:pPr>
            <w:r>
              <w:rPr>
                <w:rFonts w:ascii="Calibri" w:cs="Calibri" w:eastAsia="Calibri" w:hAnsi="Calibri"/>
                <w:sz w:val="32"/>
                <w:szCs w:val="32"/>
              </w:rPr>
              <w:t xml:space="preserve">      </w:t>
            </w:r>
          </w:p>
          <w:p>
            <w:pPr>
              <w:spacing w:after="20"/>
            </w:pPr>
            <w:r>
              <w:rPr>
                <w:rFonts w:ascii="Calibri" w:cs="Calibri" w:eastAsia="Calibri" w:hAnsi="Calibri"/>
                <w:b/>
                <w:bCs/>
                <w:sz w:val="20"/>
                <w:szCs w:val="20"/>
              </w:rPr>
              <w:t xml:space="preserve">Mist</w:t>
            </w:r>
          </w:p>
          <w:p>
            <w:pPr>
              <w:spacing w:after="20"/>
            </w:pPr>
            <w:r>
              <w:rPr>
                <w:rFonts w:ascii="Consolas" w:cs="Consolas" w:eastAsia="Consolas" w:hAnsi="Consolas"/>
                <w:color w:val="4A4A4A"/>
                <w:sz w:val="18"/>
                <w:szCs w:val="18"/>
              </w:rPr>
              <w:t xml:space="preserve">#E8F7FA</w:t>
            </w:r>
          </w:p>
          <w:p>
            <w:r>
              <w:rPr>
                <w:rFonts w:ascii="Calibri" w:cs="Calibri" w:eastAsia="Calibri" w:hAnsi="Calibri"/>
                <w:i/>
                <w:iCs/>
                <w:color w:val="4A4A4A"/>
                <w:sz w:val="18"/>
                <w:szCs w:val="18"/>
              </w:rPr>
              <w:t xml:space="preserve">Pale azure tint for light surfaces. Optional.</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hd w:fill="2C2C2A" w:val="clear"/>
              <w:spacing w:after="60"/>
            </w:pPr>
            <w:r>
              <w:rPr>
                <w:rFonts w:ascii="Calibri" w:cs="Calibri" w:eastAsia="Calibri" w:hAnsi="Calibri"/>
                <w:sz w:val="32"/>
                <w:szCs w:val="32"/>
              </w:rPr>
              <w:t xml:space="preserve">      </w:t>
            </w:r>
          </w:p>
          <w:p>
            <w:pPr>
              <w:spacing w:after="20"/>
            </w:pPr>
            <w:r>
              <w:rPr>
                <w:rFonts w:ascii="Calibri" w:cs="Calibri" w:eastAsia="Calibri" w:hAnsi="Calibri"/>
                <w:b/>
                <w:bCs/>
                <w:sz w:val="20"/>
                <w:szCs w:val="20"/>
              </w:rPr>
              <w:t xml:space="preserve">Char</w:t>
            </w:r>
          </w:p>
          <w:p>
            <w:pPr>
              <w:spacing w:after="20"/>
            </w:pPr>
            <w:r>
              <w:rPr>
                <w:rFonts w:ascii="Consolas" w:cs="Consolas" w:eastAsia="Consolas" w:hAnsi="Consolas"/>
                <w:color w:val="4A4A4A"/>
                <w:sz w:val="18"/>
                <w:szCs w:val="18"/>
              </w:rPr>
              <w:t xml:space="preserve">#2C2C2A</w:t>
            </w:r>
          </w:p>
          <w:p>
            <w:r>
              <w:rPr>
                <w:rFonts w:ascii="Calibri" w:cs="Calibri" w:eastAsia="Calibri" w:hAnsi="Calibri"/>
                <w:i/>
                <w:iCs/>
                <w:color w:val="4A4A4A"/>
                <w:sz w:val="18"/>
                <w:szCs w:val="18"/>
              </w:rPr>
              <w:t xml:space="preserve">Near-black for dark mode surfaces.</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hd w:fill="F4F2EC" w:val="clear"/>
              <w:spacing w:after="60"/>
            </w:pPr>
            <w:r>
              <w:rPr>
                <w:rFonts w:ascii="Calibri" w:cs="Calibri" w:eastAsia="Calibri" w:hAnsi="Calibri"/>
                <w:sz w:val="32"/>
                <w:szCs w:val="32"/>
              </w:rPr>
              <w:t xml:space="preserve">      </w:t>
            </w:r>
          </w:p>
          <w:p>
            <w:pPr>
              <w:spacing w:after="20"/>
            </w:pPr>
            <w:r>
              <w:rPr>
                <w:rFonts w:ascii="Calibri" w:cs="Calibri" w:eastAsia="Calibri" w:hAnsi="Calibri"/>
                <w:b/>
                <w:bCs/>
                <w:sz w:val="20"/>
                <w:szCs w:val="20"/>
              </w:rPr>
              <w:t xml:space="preserve">Cream</w:t>
            </w:r>
          </w:p>
          <w:p>
            <w:pPr>
              <w:spacing w:after="20"/>
            </w:pPr>
            <w:r>
              <w:rPr>
                <w:rFonts w:ascii="Consolas" w:cs="Consolas" w:eastAsia="Consolas" w:hAnsi="Consolas"/>
                <w:color w:val="4A4A4A"/>
                <w:sz w:val="18"/>
                <w:szCs w:val="18"/>
              </w:rPr>
              <w:t xml:space="preserve">#F4F2EC</w:t>
            </w:r>
          </w:p>
          <w:p>
            <w:r>
              <w:rPr>
                <w:rFonts w:ascii="Calibri" w:cs="Calibri" w:eastAsia="Calibri" w:hAnsi="Calibri"/>
                <w:i/>
                <w:iCs/>
                <w:color w:val="4A4A4A"/>
                <w:sz w:val="18"/>
                <w:szCs w:val="18"/>
              </w:rPr>
              <w:t xml:space="preserve">Warm alternative background for premium print.</w:t>
            </w:r>
          </w:p>
        </w:tc>
      </w:tr>
    </w:tbl>
    <w:p>
      <w:pPr>
        <w:pStyle w:val="Heading2"/>
        <w:spacing w:after="180" w:before="360"/>
      </w:pPr>
      <w:r>
        <w:rPr>
          <w:rFonts w:ascii="Calibri" w:cs="Calibri" w:eastAsia="Calibri" w:hAnsi="Calibri"/>
          <w:b/>
          <w:bCs/>
          <w:color w:val="0A0A0A"/>
          <w:sz w:val="30"/>
          <w:szCs w:val="30"/>
        </w:rPr>
        <w:t xml:space="preserve">Color application rules — the discipline</w:t>
      </w:r>
    </w:p>
    <w:p>
      <w:pPr>
        <w:pStyle w:val="Heading3"/>
        <w:spacing w:after="120" w:before="240"/>
      </w:pPr>
      <w:r>
        <w:rPr>
          <w:rFonts w:ascii="Calibri" w:cs="Calibri" w:eastAsia="Calibri" w:hAnsi="Calibri"/>
          <w:b/>
          <w:bCs/>
          <w:color w:val="0A0A0A"/>
          <w:sz w:val="24"/>
          <w:szCs w:val="24"/>
        </w:rPr>
        <w:t xml:space="preserve">The rule of one accent</w:t>
      </w:r>
    </w:p>
    <w:p>
      <w:pPr>
        <w:spacing w:after="120"/>
      </w:pPr>
      <w:r>
        <w:rPr>
          <w:rFonts w:ascii="Calibri" w:cs="Calibri" w:eastAsia="Calibri" w:hAnsi="Calibri"/>
          <w:sz w:val="22"/>
          <w:szCs w:val="22"/>
        </w:rPr>
        <w:t xml:space="preserve">On any single visual surface — a slide, a card, a web page, a book cover — only one accent color appears at a time. Azure and Coral never share the same surface. They alternate by what the surface is doing.</w:t>
      </w:r>
    </w:p>
    <w:p>
      <w:pPr>
        <w:pStyle w:val="Heading3"/>
        <w:spacing w:after="120" w:before="240"/>
      </w:pPr>
      <w:r>
        <w:rPr>
          <w:rFonts w:ascii="Calibri" w:cs="Calibri" w:eastAsia="Calibri" w:hAnsi="Calibri"/>
          <w:b/>
          <w:bCs/>
          <w:color w:val="0A0A0A"/>
          <w:sz w:val="24"/>
          <w:szCs w:val="24"/>
        </w:rPr>
        <w:t xml:space="preserve">Surface-by-voice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Voice</w:t>
            </w:r>
          </w:p>
        </w:tc>
        <w:tc>
          <w:tcPr>
            <w:tcW w:type="dxa" w:w="234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Accent</w:t>
            </w:r>
          </w:p>
        </w:tc>
        <w:tc>
          <w:tcPr>
            <w:tcW w:type="dxa" w:w="468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Surfaces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System</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Azure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Methodology slides, framework diagrams, evidence statistics, digital CTAs, advisory deliverables, web navigation, formal correspondence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Human</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Coral</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Pull quotes, the Field Guide, motivational cards, reflection slides, retail products, the practitioner's voice, anywhere the warmth of the human shows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Anchor</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Dark Blue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Dominant background across both voices. The depth that holds everything else.</w:t>
            </w:r>
          </w:p>
        </w:tc>
      </w:tr>
    </w:tbl>
    <w:p>
      <w:pPr>
        <w:pStyle w:val="Heading3"/>
        <w:spacing w:after="120" w:before="240"/>
      </w:pPr>
      <w:r>
        <w:rPr>
          <w:rFonts w:ascii="Calibri" w:cs="Calibri" w:eastAsia="Calibri" w:hAnsi="Calibri"/>
          <w:b/>
          <w:bCs/>
          <w:color w:val="0A0A0A"/>
          <w:sz w:val="24"/>
          <w:szCs w:val="24"/>
        </w:rPr>
        <w:t xml:space="preserve">The 70-20-10 proportion rule</w:t>
      </w:r>
    </w:p>
    <w:p>
      <w:pPr>
        <w:spacing w:after="120"/>
      </w:pPr>
      <w:r>
        <w:rPr>
          <w:rFonts w:ascii="Calibri" w:cs="Calibri" w:eastAsia="Calibri" w:hAnsi="Calibri"/>
          <w:sz w:val="22"/>
          <w:szCs w:val="22"/>
        </w:rPr>
        <w:t xml:space="preserve">On any given surface, the palette should distribute roughly as follows:</w:t>
      </w:r>
    </w:p>
    <w:p>
      <w:pPr>
        <w:pStyle w:val="ListParagraph"/>
        <w:numPr>
          <w:ilvl w:val="0"/>
          <w:numId w:val="2"/>
        </w:numPr>
        <w:spacing w:after="80"/>
      </w:pPr>
      <w:r>
        <w:rPr>
          <w:rFonts w:ascii="Calibri" w:cs="Calibri" w:eastAsia="Calibri" w:hAnsi="Calibri"/>
          <w:sz w:val="22"/>
          <w:szCs w:val="22"/>
        </w:rPr>
        <w:t xml:space="preserve">70% — Dark Blue or Paper, depending on whether the surface is dark-dominant or light-dominant</w:t>
      </w:r>
    </w:p>
    <w:p>
      <w:pPr>
        <w:pStyle w:val="ListParagraph"/>
        <w:numPr>
          <w:ilvl w:val="0"/>
          <w:numId w:val="2"/>
        </w:numPr>
        <w:spacing w:after="80"/>
      </w:pPr>
      <w:r>
        <w:rPr>
          <w:rFonts w:ascii="Calibri" w:cs="Calibri" w:eastAsia="Calibri" w:hAnsi="Calibri"/>
          <w:sz w:val="22"/>
          <w:szCs w:val="22"/>
        </w:rPr>
        <w:t xml:space="preserve">20% — Supporting type colors (Ink, Graphite, Mute, Fog)</w:t>
      </w:r>
    </w:p>
    <w:p>
      <w:pPr>
        <w:pStyle w:val="ListParagraph"/>
        <w:numPr>
          <w:ilvl w:val="0"/>
          <w:numId w:val="2"/>
        </w:numPr>
        <w:spacing w:after="80"/>
      </w:pPr>
      <w:r>
        <w:rPr>
          <w:rFonts w:ascii="Calibri" w:cs="Calibri" w:eastAsia="Calibri" w:hAnsi="Calibri"/>
          <w:sz w:val="22"/>
          <w:szCs w:val="22"/>
        </w:rPr>
        <w:t xml:space="preserve">10% — The active accent (either Azure or Coral, never both)</w:t>
      </w:r>
    </w:p>
    <w:p>
      <w:pPr>
        <w:spacing w:after="120"/>
      </w:pPr>
      <w:r>
        <w:rPr>
          <w:rFonts w:ascii="Calibri" w:cs="Calibri" w:eastAsia="Calibri" w:hAnsi="Calibri"/>
          <w:i/>
          <w:iCs/>
          <w:color w:val="4A4A4A"/>
          <w:sz w:val="22"/>
          <w:szCs w:val="22"/>
        </w:rPr>
        <w:t xml:space="preserve">This isn't a measurement to enforce literally — it's a sensibility. When the accent starts taking up more than ten percent of the surface, the accent stops being an accent.</w:t>
      </w:r>
    </w:p>
    <w:p>
      <w:pPr>
        <w:pStyle w:val="Heading3"/>
        <w:spacing w:after="120" w:before="240"/>
      </w:pPr>
      <w:r>
        <w:rPr>
          <w:rFonts w:ascii="Calibri" w:cs="Calibri" w:eastAsia="Calibri" w:hAnsi="Calibri"/>
          <w:b/>
          <w:bCs/>
          <w:color w:val="0A0A0A"/>
          <w:sz w:val="24"/>
          <w:szCs w:val="24"/>
        </w:rPr>
        <w:t xml:space="preserve">The rhythm rule for decks and long documents</w:t>
      </w:r>
    </w:p>
    <w:p>
      <w:pPr>
        <w:spacing w:after="120"/>
      </w:pPr>
      <w:r>
        <w:rPr>
          <w:rFonts w:ascii="Calibri" w:cs="Calibri" w:eastAsia="Calibri" w:hAnsi="Calibri"/>
          <w:sz w:val="22"/>
          <w:szCs w:val="22"/>
        </w:rPr>
        <w:t xml:space="preserve">In multi-page or multi-slide formats, alternate dark-dominant and light-dominant surfaces at a roughly 3:1 to 4:1 ratio. Three or four dark-blue slides followed by one paper-white breathing slide. This rhythm enacts the calm-then-clarity sensation that the brand thesis depends on.</w:t>
      </w:r>
    </w:p>
    <w:p>
      <w:pPr>
        <w:pBdr>
          <w:left w:val="single" w:color="FF7559" w:sz="18" w:space="8"/>
        </w:pBdr>
        <w:shd w:fill="FAFAF7" w:val="clear"/>
        <w:spacing w:after="120" w:before="120"/>
        <w:ind w:left="240"/>
      </w:pPr>
      <w:r>
        <w:rPr>
          <w:rFonts w:ascii="Calibri" w:cs="Calibri" w:eastAsia="Calibri" w:hAnsi="Calibri"/>
          <w:b/>
          <w:bCs/>
          <w:color w:val="FF7559"/>
          <w:sz w:val="22"/>
          <w:szCs w:val="22"/>
        </w:rPr>
        <w:t xml:space="preserve">ON THE BOOK'S PALETTE</w:t>
      </w:r>
      <w:r>
        <w:rPr>
          <w:rFonts w:ascii="Calibri" w:cs="Calibri" w:eastAsia="Calibri" w:hAnsi="Calibri"/>
          <w:color w:val="0A0A0A"/>
          <w:sz w:val="22"/>
          <w:szCs w:val="22"/>
        </w:rPr>
        <w:t xml:space="preserve">  The Narrative Edge cover uses black, white, red, and gray. This is preserved as the book's specific identity — no recoloring required. The book sits inside the v1.1 system as a sibling artifact, not as the system's foundation. Future printings can optionally migrate the red toward coral, but the existing edition stays as is.</w:t>
      </w:r>
    </w:p>
    <w:p>
      <w:pPr>
        <w:pBdr>
          <w:left w:val="single" w:color="FF7559" w:sz="18" w:space="8"/>
        </w:pBdr>
        <w:shd w:fill="FAFAF7" w:val="clear"/>
        <w:spacing w:after="120" w:before="120"/>
        <w:ind w:left="240"/>
      </w:pPr>
      <w:r>
        <w:rPr>
          <w:rFonts w:ascii="Calibri" w:cs="Calibri" w:eastAsia="Calibri" w:hAnsi="Calibri"/>
          <w:b/>
          <w:bCs/>
          <w:color w:val="FF7559"/>
          <w:sz w:val="22"/>
          <w:szCs w:val="22"/>
        </w:rPr>
        <w:t xml:space="preserve">ON THE TURQUOISE/YELLOW WEBSITE</w:t>
      </w:r>
      <w:r>
        <w:rPr>
          <w:rFonts w:ascii="Calibri" w:cs="Calibri" w:eastAsia="Calibri" w:hAnsi="Calibri"/>
          <w:color w:val="0A0A0A"/>
          <w:sz w:val="22"/>
          <w:szCs w:val="22"/>
        </w:rPr>
        <w:t xml:space="preserve">  rodberger.com in its current form uses turquoise and yellow. These colors are retired in the unified system. A migration to the v1.1 palette is recommended within the next refresh cycle.</w:t>
      </w:r>
    </w:p>
    <w:p>
      <w:pPr>
        <w:pBdr>
          <w:left w:val="single" w:color="FF7559" w:sz="18" w:space="8"/>
        </w:pBdr>
        <w:shd w:fill="FAFAF7" w:val="clear"/>
        <w:spacing w:after="120" w:before="120"/>
        <w:ind w:left="240"/>
      </w:pPr>
      <w:r>
        <w:rPr>
          <w:rFonts w:ascii="Calibri" w:cs="Calibri" w:eastAsia="Calibri" w:hAnsi="Calibri"/>
          <w:b/>
          <w:bCs/>
          <w:color w:val="FF7559"/>
          <w:sz w:val="22"/>
          <w:szCs w:val="22"/>
        </w:rPr>
        <w:t xml:space="preserve">ON THE CULTURECON DECK PRECEDENT</w:t>
      </w:r>
      <w:r>
        <w:rPr>
          <w:rFonts w:ascii="Calibri" w:cs="Calibri" w:eastAsia="Calibri" w:hAnsi="Calibri"/>
          <w:color w:val="0A0A0A"/>
          <w:sz w:val="22"/>
          <w:szCs w:val="22"/>
        </w:rPr>
        <w:t xml:space="preserve">  The original CultureCon deck used Dark Blue and Azure as its working palette. Version 1.1 builds on that foundation but reassigns Azure from omnipresent accent to scarce system marker, adds Coral as the human voice, and introduces the surface-by-voice rules. The validated Y2 deck (Canva design DAHJ8B1MBPE) is the reference implementation.</w:t>
      </w:r>
    </w:p>
    <w:p>
      <w:pPr>
        <w:pStyle w:val="Heading1"/>
        <w:pageBreakBefore/>
        <w:spacing w:after="240" w:before="480"/>
      </w:pPr>
      <w:r>
        <w:rPr>
          <w:rFonts w:ascii="Calibri" w:cs="Calibri" w:eastAsia="Calibri" w:hAnsi="Calibri"/>
          <w:b/>
          <w:bCs/>
          <w:color w:val="0A0A0A"/>
          <w:sz w:val="44"/>
          <w:szCs w:val="44"/>
        </w:rPr>
        <w:t xml:space="preserve">03  ·  Logo System</w:t>
      </w:r>
    </w:p>
    <w:p>
      <w:pPr>
        <w:pStyle w:val="Heading2"/>
        <w:spacing w:after="180" w:before="360"/>
      </w:pPr>
      <w:r>
        <w:rPr>
          <w:rFonts w:ascii="Calibri" w:cs="Calibri" w:eastAsia="Calibri" w:hAnsi="Calibri"/>
          <w:b/>
          <w:bCs/>
          <w:color w:val="0A0A0A"/>
          <w:sz w:val="30"/>
          <w:szCs w:val="30"/>
        </w:rPr>
        <w:t xml:space="preserve">Primary wordmark</w:t>
      </w:r>
    </w:p>
    <w:p>
      <w:pPr>
        <w:spacing w:after="120"/>
      </w:pPr>
      <w:r>
        <w:rPr>
          <w:rFonts w:ascii="Calibri" w:cs="Calibri" w:eastAsia="Calibri" w:hAnsi="Calibri"/>
          <w:sz w:val="22"/>
          <w:szCs w:val="22"/>
        </w:rPr>
        <w:t xml:space="preserve">The primary wordmark pairs 'Narrative' set in editorial serif italic with 'STACK' rendered as a heavy sans-serif sliced horizontally into thin layers. The slicing is the methodology made visible: each letter is a whole form that has been deliberately cut into modular strata. One slice per word sits in the active accent color — never decoration, always punctuation.</w:t>
      </w:r>
    </w:p>
    <w:p>
      <w:pPr>
        <w:pStyle w:val="Heading3"/>
        <w:spacing w:after="120" w:before="240"/>
      </w:pPr>
      <w:r>
        <w:rPr>
          <w:rFonts w:ascii="Calibri" w:cs="Calibri" w:eastAsia="Calibri" w:hAnsi="Calibri"/>
          <w:b/>
          <w:bCs/>
          <w:color w:val="0A0A0A"/>
          <w:sz w:val="24"/>
          <w:szCs w:val="24"/>
        </w:rPr>
        <w:t xml:space="preserve">Construction rules</w:t>
      </w:r>
    </w:p>
    <w:p>
      <w:pPr>
        <w:pStyle w:val="ListParagraph"/>
        <w:numPr>
          <w:ilvl w:val="0"/>
          <w:numId w:val="2"/>
        </w:numPr>
        <w:spacing w:after="80"/>
      </w:pPr>
      <w:r>
        <w:rPr>
          <w:rFonts w:ascii="Calibri" w:cs="Calibri" w:eastAsia="Calibri" w:hAnsi="Calibri"/>
          <w:sz w:val="22"/>
          <w:szCs w:val="22"/>
        </w:rPr>
        <w:t xml:space="preserve">'Narrative' is set in a refined editorial serif at italic regular weight. Recommended: GT Sectra Display Italic, Tiempos Headline Italic, or Source Serif 4 Italic (free).</w:t>
      </w:r>
    </w:p>
    <w:p>
      <w:pPr>
        <w:pStyle w:val="ListParagraph"/>
        <w:numPr>
          <w:ilvl w:val="0"/>
          <w:numId w:val="2"/>
        </w:numPr>
        <w:spacing w:after="80"/>
      </w:pPr>
      <w:r>
        <w:rPr>
          <w:rFonts w:ascii="Calibri" w:cs="Calibri" w:eastAsia="Calibri" w:hAnsi="Calibri"/>
          <w:sz w:val="22"/>
          <w:szCs w:val="22"/>
        </w:rPr>
        <w:t xml:space="preserve">'STACK' is set in a heavy geometric sans-serif at 900 weight with slight negative letter-spacing. Recommended: GT America Black, Söhne Buch Kräftig, or Inter Black (free).</w:t>
      </w:r>
    </w:p>
    <w:p>
      <w:pPr>
        <w:pStyle w:val="ListParagraph"/>
        <w:numPr>
          <w:ilvl w:val="0"/>
          <w:numId w:val="2"/>
        </w:numPr>
        <w:spacing w:after="80"/>
      </w:pPr>
      <w:r>
        <w:rPr>
          <w:rFonts w:ascii="Calibri" w:cs="Calibri" w:eastAsia="Calibri" w:hAnsi="Calibri"/>
          <w:sz w:val="22"/>
          <w:szCs w:val="22"/>
        </w:rPr>
        <w:t xml:space="preserve">Slicing is rendered at hairline width (1.5–2.5pt depending on display size). Four horizontal slices cut across all letters of STACK at evenly spaced intervals.</w:t>
      </w:r>
    </w:p>
    <w:p>
      <w:pPr>
        <w:pStyle w:val="ListParagraph"/>
        <w:numPr>
          <w:ilvl w:val="0"/>
          <w:numId w:val="2"/>
        </w:numPr>
        <w:spacing w:after="80"/>
      </w:pPr>
      <w:r>
        <w:rPr>
          <w:rFonts w:ascii="Calibri" w:cs="Calibri" w:eastAsia="Calibri" w:hAnsi="Calibri"/>
          <w:sz w:val="22"/>
          <w:szCs w:val="22"/>
        </w:rPr>
        <w:t xml:space="preserve">Exactly one slice — the lowest — is set in the active accent (Azure for system voice surfaces, Coral for human voice surfaces). The other three are background-tone (Paper on light surfaces, Dark Blue on dark).</w:t>
      </w:r>
    </w:p>
    <w:p>
      <w:pPr>
        <w:pStyle w:val="ListParagraph"/>
        <w:numPr>
          <w:ilvl w:val="0"/>
          <w:numId w:val="2"/>
        </w:numPr>
        <w:spacing w:after="80"/>
      </w:pPr>
      <w:r>
        <w:rPr>
          <w:rFonts w:ascii="Calibri" w:cs="Calibri" w:eastAsia="Calibri" w:hAnsi="Calibri"/>
          <w:sz w:val="22"/>
          <w:szCs w:val="22"/>
        </w:rPr>
        <w:t xml:space="preserve">Minimum clear space on all sides equals the cap-height of the STACK letterforms.</w:t>
      </w:r>
    </w:p>
    <w:p>
      <w:pPr>
        <w:pStyle w:val="Heading3"/>
        <w:spacing w:after="120" w:before="240"/>
      </w:pPr>
      <w:r>
        <w:rPr>
          <w:rFonts w:ascii="Calibri" w:cs="Calibri" w:eastAsia="Calibri" w:hAnsi="Calibri"/>
          <w:b/>
          <w:bCs/>
          <w:color w:val="0A0A0A"/>
          <w:sz w:val="24"/>
          <w:szCs w:val="24"/>
        </w:rPr>
        <w:t xml:space="preserve">Lockup variations</w:t>
      </w:r>
    </w:p>
    <w:p>
      <w:pPr>
        <w:pStyle w:val="ListParagraph"/>
        <w:numPr>
          <w:ilvl w:val="0"/>
          <w:numId w:val="2"/>
        </w:numPr>
        <w:spacing w:after="80"/>
      </w:pPr>
      <w:r>
        <w:rPr>
          <w:rFonts w:ascii="Calibri" w:cs="Calibri" w:eastAsia="Calibri" w:hAnsi="Calibri"/>
          <w:sz w:val="22"/>
          <w:szCs w:val="22"/>
        </w:rPr>
        <w:t xml:space="preserve">Light surface, system voice: Dark Blue type, three Paper slices, one Azure slice</w:t>
      </w:r>
    </w:p>
    <w:p>
      <w:pPr>
        <w:pStyle w:val="ListParagraph"/>
        <w:numPr>
          <w:ilvl w:val="0"/>
          <w:numId w:val="2"/>
        </w:numPr>
        <w:spacing w:after="80"/>
      </w:pPr>
      <w:r>
        <w:rPr>
          <w:rFonts w:ascii="Calibri" w:cs="Calibri" w:eastAsia="Calibri" w:hAnsi="Calibri"/>
          <w:sz w:val="22"/>
          <w:szCs w:val="22"/>
        </w:rPr>
        <w:t xml:space="preserve">Light surface, human voice: Dark Blue type, three Paper slices, one Coral slice</w:t>
      </w:r>
    </w:p>
    <w:p>
      <w:pPr>
        <w:pStyle w:val="ListParagraph"/>
        <w:numPr>
          <w:ilvl w:val="0"/>
          <w:numId w:val="2"/>
        </w:numPr>
        <w:spacing w:after="80"/>
      </w:pPr>
      <w:r>
        <w:rPr>
          <w:rFonts w:ascii="Calibri" w:cs="Calibri" w:eastAsia="Calibri" w:hAnsi="Calibri"/>
          <w:sz w:val="22"/>
          <w:szCs w:val="22"/>
        </w:rPr>
        <w:t xml:space="preserve">Dark surface, system voice: Paper type, three Dark Blue slices, one Azure slice</w:t>
      </w:r>
    </w:p>
    <w:p>
      <w:pPr>
        <w:pStyle w:val="ListParagraph"/>
        <w:numPr>
          <w:ilvl w:val="0"/>
          <w:numId w:val="2"/>
        </w:numPr>
        <w:spacing w:after="80"/>
      </w:pPr>
      <w:r>
        <w:rPr>
          <w:rFonts w:ascii="Calibri" w:cs="Calibri" w:eastAsia="Calibri" w:hAnsi="Calibri"/>
          <w:sz w:val="22"/>
          <w:szCs w:val="22"/>
        </w:rPr>
        <w:t xml:space="preserve">Dark surface, human voice: Paper type, three Dark Blue slices, one Coral slice</w:t>
      </w:r>
    </w:p>
    <w:p>
      <w:pPr>
        <w:pStyle w:val="ListParagraph"/>
        <w:numPr>
          <w:ilvl w:val="0"/>
          <w:numId w:val="2"/>
        </w:numPr>
        <w:spacing w:after="80"/>
      </w:pPr>
      <w:r>
        <w:rPr>
          <w:rFonts w:ascii="Calibri" w:cs="Calibri" w:eastAsia="Calibri" w:hAnsi="Calibri"/>
          <w:sz w:val="22"/>
          <w:szCs w:val="22"/>
        </w:rPr>
        <w:t xml:space="preserve">Single color (foil, embossing, single-ink print): All Dark Blue or all Ink on Paper, no slices</w:t>
      </w:r>
    </w:p>
    <w:p>
      <w:pPr>
        <w:pStyle w:val="Heading2"/>
        <w:spacing w:after="180" w:before="360"/>
      </w:pPr>
      <w:r>
        <w:rPr>
          <w:rFonts w:ascii="Calibri" w:cs="Calibri" w:eastAsia="Calibri" w:hAnsi="Calibri"/>
          <w:b/>
          <w:bCs/>
          <w:color w:val="0A0A0A"/>
          <w:sz w:val="30"/>
          <w:szCs w:val="30"/>
        </w:rPr>
        <w:t xml:space="preserve">Secondary mark</w:t>
      </w:r>
    </w:p>
    <w:p>
      <w:pPr>
        <w:spacing w:after="120"/>
      </w:pPr>
      <w:r>
        <w:rPr>
          <w:rFonts w:ascii="Calibri" w:cs="Calibri" w:eastAsia="Calibri" w:hAnsi="Calibri"/>
          <w:sz w:val="22"/>
          <w:szCs w:val="22"/>
        </w:rPr>
        <w:t xml:space="preserve">For applications where the full wordmark cannot be reproduced legibly — favicons, social avatars, book spines, merchandise, slide corner watermarks — three reduced marks are available.</w:t>
      </w:r>
    </w:p>
    <w:p>
      <w:pPr>
        <w:pStyle w:val="Heading3"/>
        <w:spacing w:after="120" w:before="240"/>
      </w:pPr>
      <w:r>
        <w:rPr>
          <w:rFonts w:ascii="Calibri" w:cs="Calibri" w:eastAsia="Calibri" w:hAnsi="Calibri"/>
          <w:b/>
          <w:bCs/>
          <w:color w:val="0A0A0A"/>
          <w:sz w:val="24"/>
          <w:szCs w:val="24"/>
        </w:rPr>
        <w:t xml:space="preserve">Sliced-bar icon</w:t>
      </w:r>
    </w:p>
    <w:p>
      <w:pPr>
        <w:spacing w:after="120"/>
      </w:pPr>
      <w:r>
        <w:rPr>
          <w:rFonts w:ascii="Calibri" w:cs="Calibri" w:eastAsia="Calibri" w:hAnsi="Calibri"/>
          <w:sz w:val="22"/>
          <w:szCs w:val="22"/>
        </w:rPr>
        <w:t xml:space="preserve">Five horizontal bars of equal height stacked into a square. The fourth bar from the top sits in the active accent (Azure or Coral). The other four are Ink Black or Dark Blue. Reproducible at 16×16 pixels.</w:t>
      </w:r>
    </w:p>
    <w:p>
      <w:pPr>
        <w:pStyle w:val="Heading3"/>
        <w:spacing w:after="120" w:before="240"/>
      </w:pPr>
      <w:r>
        <w:rPr>
          <w:rFonts w:ascii="Calibri" w:cs="Calibri" w:eastAsia="Calibri" w:hAnsi="Calibri"/>
          <w:b/>
          <w:bCs/>
          <w:color w:val="0A0A0A"/>
          <w:sz w:val="24"/>
          <w:szCs w:val="24"/>
        </w:rPr>
        <w:t xml:space="preserve">NS badge</w:t>
      </w:r>
    </w:p>
    <w:p>
      <w:pPr>
        <w:spacing w:after="120"/>
      </w:pPr>
      <w:r>
        <w:rPr>
          <w:rFonts w:ascii="Calibri" w:cs="Calibri" w:eastAsia="Calibri" w:hAnsi="Calibri"/>
          <w:sz w:val="22"/>
          <w:szCs w:val="22"/>
        </w:rPr>
        <w:t xml:space="preserve">A solid Dark Blue square containing 'NS' in heavy Paper sans, with a single accent hairline beneath the letters. Use only when text-based recognition is necessary at small scale.</w:t>
      </w:r>
    </w:p>
    <w:p>
      <w:pPr>
        <w:pStyle w:val="Heading3"/>
        <w:spacing w:after="120" w:before="240"/>
      </w:pPr>
      <w:r>
        <w:rPr>
          <w:rFonts w:ascii="Calibri" w:cs="Calibri" w:eastAsia="Calibri" w:hAnsi="Calibri"/>
          <w:b/>
          <w:bCs/>
          <w:color w:val="0A0A0A"/>
          <w:sz w:val="24"/>
          <w:szCs w:val="24"/>
        </w:rPr>
        <w:t xml:space="preserve">Sliced-N monogram</w:t>
      </w:r>
    </w:p>
    <w:p>
      <w:pPr>
        <w:spacing w:after="120"/>
      </w:pPr>
      <w:r>
        <w:rPr>
          <w:rFonts w:ascii="Calibri" w:cs="Calibri" w:eastAsia="Calibri" w:hAnsi="Calibri"/>
          <w:sz w:val="22"/>
          <w:szCs w:val="22"/>
        </w:rPr>
        <w:t xml:space="preserve">The letter N in heavy sans-serif, sliced with three horizontal hairlines. The lowest in the active accent. Used as an editorial signature on bylines, marginalia, and document footers.</w:t>
      </w:r>
    </w:p>
    <w:p>
      <w:pPr>
        <w:pStyle w:val="Heading2"/>
        <w:spacing w:after="180" w:before="360"/>
      </w:pPr>
      <w:r>
        <w:rPr>
          <w:rFonts w:ascii="Calibri" w:cs="Calibri" w:eastAsia="Calibri" w:hAnsi="Calibri"/>
          <w:b/>
          <w:bCs/>
          <w:color w:val="0A0A0A"/>
          <w:sz w:val="30"/>
          <w:szCs w:val="30"/>
        </w:rPr>
        <w:t xml:space="preserve">The hand-drawn line system</w:t>
      </w:r>
    </w:p>
    <w:p>
      <w:pPr>
        <w:spacing w:after="120"/>
      </w:pPr>
      <w:r>
        <w:rPr>
          <w:rFonts w:ascii="Calibri" w:cs="Calibri" w:eastAsia="Calibri" w:hAnsi="Calibri"/>
          <w:sz w:val="22"/>
          <w:szCs w:val="22"/>
        </w:rPr>
        <w:t xml:space="preserve">A handwritten line — drawn from Dr. Berger's own hand, scanned, and vectorized — appears throughout the brand system as the signature of human authorship. The line is omnidirectional: it can underscore a headline, divide a section, run vertically alongside a column, thread between paragraphs, or terminate a page.</w:t>
      </w:r>
    </w:p>
    <w:p>
      <w:pPr>
        <w:pStyle w:val="Heading3"/>
        <w:spacing w:after="120" w:before="240"/>
      </w:pPr>
      <w:r>
        <w:rPr>
          <w:rFonts w:ascii="Calibri" w:cs="Calibri" w:eastAsia="Calibri" w:hAnsi="Calibri"/>
          <w:b/>
          <w:bCs/>
          <w:color w:val="0A0A0A"/>
          <w:sz w:val="24"/>
          <w:szCs w:val="24"/>
        </w:rPr>
        <w:t xml:space="preserve">Hand line color rules</w:t>
      </w:r>
    </w:p>
    <w:p>
      <w:pPr>
        <w:pStyle w:val="ListParagraph"/>
        <w:numPr>
          <w:ilvl w:val="0"/>
          <w:numId w:val="2"/>
        </w:numPr>
        <w:spacing w:after="80"/>
      </w:pPr>
      <w:r>
        <w:rPr>
          <w:rFonts w:ascii="Calibri" w:cs="Calibri" w:eastAsia="Calibri" w:hAnsi="Calibri"/>
          <w:sz w:val="22"/>
          <w:szCs w:val="22"/>
        </w:rPr>
        <w:t xml:space="preserve">On Paper surfaces: drawn in Dark Blue by default; in Coral when explicitly marking a human voice moment</w:t>
      </w:r>
    </w:p>
    <w:p>
      <w:pPr>
        <w:pStyle w:val="ListParagraph"/>
        <w:numPr>
          <w:ilvl w:val="0"/>
          <w:numId w:val="2"/>
        </w:numPr>
        <w:spacing w:after="80"/>
      </w:pPr>
      <w:r>
        <w:rPr>
          <w:rFonts w:ascii="Calibri" w:cs="Calibri" w:eastAsia="Calibri" w:hAnsi="Calibri"/>
          <w:sz w:val="22"/>
          <w:szCs w:val="22"/>
        </w:rPr>
        <w:t xml:space="preserve">On Dark Blue surfaces: drawn in Paper by default; in Azure when marking a system inflection; in Coral when marking a human voice moment</w:t>
      </w:r>
    </w:p>
    <w:p>
      <w:pPr>
        <w:pStyle w:val="ListParagraph"/>
        <w:numPr>
          <w:ilvl w:val="0"/>
          <w:numId w:val="2"/>
        </w:numPr>
        <w:spacing w:after="80"/>
      </w:pPr>
      <w:r>
        <w:rPr>
          <w:rFonts w:ascii="Calibri" w:cs="Calibri" w:eastAsia="Calibri" w:hAnsi="Calibri"/>
          <w:sz w:val="22"/>
          <w:szCs w:val="22"/>
        </w:rPr>
        <w:t xml:space="preserve">The hand line never appears in two colors on the same surface</w:t>
      </w:r>
    </w:p>
    <w:p>
      <w:pPr>
        <w:pStyle w:val="ListParagraph"/>
        <w:numPr>
          <w:ilvl w:val="0"/>
          <w:numId w:val="2"/>
        </w:numPr>
        <w:spacing w:after="80"/>
      </w:pPr>
      <w:r>
        <w:rPr>
          <w:rFonts w:ascii="Calibri" w:cs="Calibri" w:eastAsia="Calibri" w:hAnsi="Calibri"/>
          <w:sz w:val="22"/>
          <w:szCs w:val="22"/>
        </w:rPr>
        <w:t xml:space="preserve">Maintain the irregularity of the original stroke. Never auto-smooth or vectorize into a perfect curve. The slight wobble is the point.</w:t>
      </w:r>
    </w:p>
    <w:p>
      <w:pPr>
        <w:pBdr>
          <w:left w:val="single" w:color="FF7559" w:sz="18" w:space="8"/>
        </w:pBdr>
        <w:shd w:fill="FAFAF7" w:val="clear"/>
        <w:spacing w:after="120" w:before="120"/>
        <w:ind w:left="240"/>
      </w:pPr>
      <w:r>
        <w:rPr>
          <w:rFonts w:ascii="Calibri" w:cs="Calibri" w:eastAsia="Calibri" w:hAnsi="Calibri"/>
          <w:b/>
          <w:bCs/>
          <w:color w:val="FF7559"/>
          <w:sz w:val="22"/>
          <w:szCs w:val="22"/>
        </w:rPr>
        <w:t xml:space="preserve">BRAND COMMITMENT</w:t>
      </w:r>
      <w:r>
        <w:rPr>
          <w:rFonts w:ascii="Calibri" w:cs="Calibri" w:eastAsia="Calibri" w:hAnsi="Calibri"/>
          <w:color w:val="0A0A0A"/>
          <w:sz w:val="22"/>
          <w:szCs w:val="22"/>
        </w:rPr>
        <w:t xml:space="preserve">  The hand line is the brand's spoken acknowledgment that what follows passed through a human mind. Treat it as such.</w:t>
      </w:r>
    </w:p>
    <w:p>
      <w:pPr>
        <w:pStyle w:val="Heading1"/>
        <w:pageBreakBefore/>
        <w:spacing w:after="240" w:before="480"/>
      </w:pPr>
      <w:r>
        <w:rPr>
          <w:rFonts w:ascii="Calibri" w:cs="Calibri" w:eastAsia="Calibri" w:hAnsi="Calibri"/>
          <w:b/>
          <w:bCs/>
          <w:color w:val="0A0A0A"/>
          <w:sz w:val="44"/>
          <w:szCs w:val="44"/>
        </w:rPr>
        <w:t xml:space="preserve">04  ·  Typography</w:t>
      </w:r>
    </w:p>
    <w:p>
      <w:pPr>
        <w:pStyle w:val="Heading2"/>
        <w:spacing w:after="180" w:before="360"/>
      </w:pPr>
      <w:r>
        <w:rPr>
          <w:rFonts w:ascii="Calibri" w:cs="Calibri" w:eastAsia="Calibri" w:hAnsi="Calibri"/>
          <w:b/>
          <w:bCs/>
          <w:color w:val="0A0A0A"/>
          <w:sz w:val="30"/>
          <w:szCs w:val="30"/>
        </w:rPr>
        <w:t xml:space="preserve">The typographic thesis</w:t>
      </w:r>
    </w:p>
    <w:p>
      <w:pPr>
        <w:spacing w:after="120"/>
      </w:pPr>
      <w:r>
        <w:rPr>
          <w:rFonts w:ascii="Calibri" w:cs="Calibri" w:eastAsia="Calibri" w:hAnsi="Calibri"/>
          <w:sz w:val="22"/>
          <w:szCs w:val="22"/>
        </w:rPr>
        <w:t xml:space="preserve">Narrative Stack is a publishing house masquerading as a tech business. Its typography reflects that — confident editorial serif italic for long-form thought and headlines, geometric sans for system-forward expression, and a monospace voice for metadata and machine markers. The serif tells the reader 'this was written.' The sans tells the reader 'this was built.' The mono tells the reader 'this is the system speaking.'</w:t>
      </w:r>
    </w:p>
    <w:p>
      <w:pPr>
        <w:pStyle w:val="Heading2"/>
        <w:spacing w:after="180" w:before="360"/>
      </w:pPr>
      <w:r>
        <w:rPr>
          <w:rFonts w:ascii="Calibri" w:cs="Calibri" w:eastAsia="Calibri" w:hAnsi="Calibri"/>
          <w:b/>
          <w:bCs/>
          <w:color w:val="0A0A0A"/>
          <w:sz w:val="30"/>
          <w:szCs w:val="30"/>
        </w:rPr>
        <w:t xml:space="preserve">Type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234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Recommended typeface</w:t>
            </w:r>
          </w:p>
        </w:tc>
        <w:tc>
          <w:tcPr>
            <w:tcW w:type="dxa" w:w="468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Use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Editorial serif</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GT Sectra Display (primary) / Tiempos Headline (alt) / Source Serif 4 (free)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Headlines, the 'Narrative' wordmark, book interior body text, long-form essays, pull quotes, all italic display work</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Geometric sans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GT America (primary) / Söhne (alt) / Inter (free)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The 'STACK' wordmark, system labels, navigation, UI elements, headlines on system-voice surfaces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Monospace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GT America Mono (primary) / JetBrains Mono (free)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Section labels, metadata, version numbers, timestamps, framework markers, the 'EVIDENCE 01' style tags</w:t>
            </w:r>
          </w:p>
        </w:tc>
      </w:tr>
    </w:tbl>
    <w:p>
      <w:pPr>
        <w:pStyle w:val="Heading2"/>
        <w:spacing w:after="180" w:before="360"/>
      </w:pPr>
      <w:r>
        <w:rPr>
          <w:rFonts w:ascii="Calibri" w:cs="Calibri" w:eastAsia="Calibri" w:hAnsi="Calibri"/>
          <w:b/>
          <w:bCs/>
          <w:color w:val="0A0A0A"/>
          <w:sz w:val="30"/>
          <w:szCs w:val="30"/>
        </w:rPr>
        <w:t xml:space="preserve">Typographic hierarchy</w:t>
      </w:r>
    </w:p>
    <w:p>
      <w:pPr>
        <w:pStyle w:val="ListParagraph"/>
        <w:numPr>
          <w:ilvl w:val="0"/>
          <w:numId w:val="2"/>
        </w:numPr>
        <w:spacing w:after="80"/>
      </w:pPr>
      <w:r>
        <w:rPr>
          <w:rFonts w:ascii="Calibri" w:cs="Calibri" w:eastAsia="Calibri" w:hAnsi="Calibri"/>
          <w:sz w:val="22"/>
          <w:szCs w:val="22"/>
        </w:rPr>
        <w:t xml:space="preserve">H1 display: Editorial serif italic, 48–64pt depending on context. Tight letter-spacing on display sizes.</w:t>
      </w:r>
    </w:p>
    <w:p>
      <w:pPr>
        <w:pStyle w:val="ListParagraph"/>
        <w:numPr>
          <w:ilvl w:val="0"/>
          <w:numId w:val="2"/>
        </w:numPr>
        <w:spacing w:after="80"/>
      </w:pPr>
      <w:r>
        <w:rPr>
          <w:rFonts w:ascii="Calibri" w:cs="Calibri" w:eastAsia="Calibri" w:hAnsi="Calibri"/>
          <w:sz w:val="22"/>
          <w:szCs w:val="22"/>
        </w:rPr>
        <w:t xml:space="preserve">H2 section: Editorial serif italic, 30–36pt. Used to open sections. Optionally paired with a hand-line beneath.</w:t>
      </w:r>
    </w:p>
    <w:p>
      <w:pPr>
        <w:pStyle w:val="ListParagraph"/>
        <w:numPr>
          <w:ilvl w:val="0"/>
          <w:numId w:val="2"/>
        </w:numPr>
        <w:spacing w:after="80"/>
      </w:pPr>
      <w:r>
        <w:rPr>
          <w:rFonts w:ascii="Calibri" w:cs="Calibri" w:eastAsia="Calibri" w:hAnsi="Calibri"/>
          <w:sz w:val="22"/>
          <w:szCs w:val="22"/>
        </w:rPr>
        <w:t xml:space="preserve">H3 subhead: Geometric sans, 18–22pt, regular or medium weight.</w:t>
      </w:r>
    </w:p>
    <w:p>
      <w:pPr>
        <w:pStyle w:val="ListParagraph"/>
        <w:numPr>
          <w:ilvl w:val="0"/>
          <w:numId w:val="2"/>
        </w:numPr>
        <w:spacing w:after="80"/>
      </w:pPr>
      <w:r>
        <w:rPr>
          <w:rFonts w:ascii="Calibri" w:cs="Calibri" w:eastAsia="Calibri" w:hAnsi="Calibri"/>
          <w:sz w:val="22"/>
          <w:szCs w:val="22"/>
        </w:rPr>
        <w:t xml:space="preserve">Body: Editorial serif (regular, not italic), 14–17pt depending on medium, 1.6 line-height.</w:t>
      </w:r>
    </w:p>
    <w:p>
      <w:pPr>
        <w:pStyle w:val="ListParagraph"/>
        <w:numPr>
          <w:ilvl w:val="0"/>
          <w:numId w:val="2"/>
        </w:numPr>
        <w:spacing w:after="80"/>
      </w:pPr>
      <w:r>
        <w:rPr>
          <w:rFonts w:ascii="Calibri" w:cs="Calibri" w:eastAsia="Calibri" w:hAnsi="Calibri"/>
          <w:sz w:val="22"/>
          <w:szCs w:val="22"/>
        </w:rPr>
        <w:t xml:space="preserve">Section label: Monospace, 10–11pt, all caps, letter-spacing +2, Mute or active accent color. Often preceded by a small bullet or number (EVIDENCE · 01, FRAMEWORK · TRUST DYNAMICS).</w:t>
      </w:r>
    </w:p>
    <w:p>
      <w:pPr>
        <w:pStyle w:val="ListParagraph"/>
        <w:numPr>
          <w:ilvl w:val="0"/>
          <w:numId w:val="2"/>
        </w:numPr>
        <w:spacing w:after="80"/>
      </w:pPr>
      <w:r>
        <w:rPr>
          <w:rFonts w:ascii="Calibri" w:cs="Calibri" w:eastAsia="Calibri" w:hAnsi="Calibri"/>
          <w:sz w:val="22"/>
          <w:szCs w:val="22"/>
        </w:rPr>
        <w:t xml:space="preserve">Caption: Geometric sans, 11–12pt, Graphite.</w:t>
      </w:r>
    </w:p>
    <w:p>
      <w:pPr>
        <w:pStyle w:val="ListParagraph"/>
        <w:numPr>
          <w:ilvl w:val="0"/>
          <w:numId w:val="2"/>
        </w:numPr>
        <w:spacing w:after="80"/>
      </w:pPr>
      <w:r>
        <w:rPr>
          <w:rFonts w:ascii="Calibri" w:cs="Calibri" w:eastAsia="Calibri" w:hAnsi="Calibri"/>
          <w:sz w:val="22"/>
          <w:szCs w:val="22"/>
        </w:rPr>
        <w:t xml:space="preserve">Statistic display: Editorial serif italic, 96–120pt. The number dominates the surface. Always paired with a Coral underscore and an italic serif caption.</w:t>
      </w:r>
    </w:p>
    <w:p>
      <w:pPr>
        <w:pBdr>
          <w:left w:val="single" w:color="FF7559" w:sz="18" w:space="8"/>
        </w:pBdr>
        <w:shd w:fill="FAFAF7" w:val="clear"/>
        <w:spacing w:after="120" w:before="120"/>
        <w:ind w:left="240"/>
      </w:pPr>
      <w:r>
        <w:rPr>
          <w:rFonts w:ascii="Calibri" w:cs="Calibri" w:eastAsia="Calibri" w:hAnsi="Calibri"/>
          <w:b/>
          <w:bCs/>
          <w:color w:val="FF7559"/>
          <w:sz w:val="22"/>
          <w:szCs w:val="22"/>
        </w:rPr>
        <w:t xml:space="preserve">DO NOT</w:t>
      </w:r>
      <w:r>
        <w:rPr>
          <w:rFonts w:ascii="Calibri" w:cs="Calibri" w:eastAsia="Calibri" w:hAnsi="Calibri"/>
          <w:color w:val="0A0A0A"/>
          <w:sz w:val="22"/>
          <w:szCs w:val="22"/>
        </w:rPr>
        <w:t xml:space="preserve">  Use the serif and the sans interchangeably for headlines. The serif italic is the brand's voice. The sans is for system signage, not editorial thought.</w:t>
      </w:r>
    </w:p>
    <w:p>
      <w:pPr>
        <w:pStyle w:val="Heading1"/>
        <w:pageBreakBefore/>
        <w:spacing w:after="240" w:before="480"/>
      </w:pPr>
      <w:r>
        <w:rPr>
          <w:rFonts w:ascii="Calibri" w:cs="Calibri" w:eastAsia="Calibri" w:hAnsi="Calibri"/>
          <w:b/>
          <w:bCs/>
          <w:color w:val="0A0A0A"/>
          <w:sz w:val="44"/>
          <w:szCs w:val="44"/>
        </w:rPr>
        <w:t xml:space="preserve">05  ·  Voice &amp; Tone</w:t>
      </w:r>
    </w:p>
    <w:p>
      <w:pPr>
        <w:pStyle w:val="Heading2"/>
        <w:spacing w:after="180" w:before="360"/>
      </w:pPr>
      <w:r>
        <w:rPr>
          <w:rFonts w:ascii="Calibri" w:cs="Calibri" w:eastAsia="Calibri" w:hAnsi="Calibri"/>
          <w:b/>
          <w:bCs/>
          <w:color w:val="0A0A0A"/>
          <w:sz w:val="30"/>
          <w:szCs w:val="30"/>
        </w:rPr>
        <w:t xml:space="preserve">The Narrative Stack voice</w:t>
      </w:r>
    </w:p>
    <w:p>
      <w:pPr>
        <w:spacing w:after="120"/>
      </w:pPr>
      <w:r>
        <w:rPr>
          <w:rFonts w:ascii="Calibri" w:cs="Calibri" w:eastAsia="Calibri" w:hAnsi="Calibri"/>
          <w:sz w:val="22"/>
          <w:szCs w:val="22"/>
        </w:rPr>
        <w:t xml:space="preserve">Narrative Stack writes the way Dr. Berger thinks: precisely, with intent, and never in marketing language. The voice is editorial first, declarative second, and never sales-led. When the brand sounds like a publishing imprint or a respected magazine, it is on tone. When it sounds like a startup pitch deck, it is off.</w:t>
      </w:r>
    </w:p>
    <w:p>
      <w:pPr>
        <w:pStyle w:val="Heading3"/>
        <w:spacing w:after="120" w:before="240"/>
      </w:pPr>
      <w:r>
        <w:rPr>
          <w:rFonts w:ascii="Calibri" w:cs="Calibri" w:eastAsia="Calibri" w:hAnsi="Calibri"/>
          <w:b/>
          <w:bCs/>
          <w:color w:val="0A0A0A"/>
          <w:sz w:val="24"/>
          <w:szCs w:val="24"/>
        </w:rPr>
        <w:t xml:space="preserve">Five voice principles</w:t>
      </w:r>
    </w:p>
    <w:p>
      <w:pPr>
        <w:spacing w:after="120"/>
      </w:pPr>
      <w:r>
        <w:rPr>
          <w:rFonts w:ascii="Calibri" w:cs="Calibri" w:eastAsia="Calibri" w:hAnsi="Calibri"/>
          <w:b/>
          <w:bCs/>
          <w:sz w:val="22"/>
          <w:szCs w:val="22"/>
        </w:rPr>
        <w:t xml:space="preserve">1. Earn every sentence.</w:t>
      </w:r>
    </w:p>
    <w:p>
      <w:pPr>
        <w:spacing w:after="120"/>
      </w:pPr>
      <w:r>
        <w:rPr>
          <w:rFonts w:ascii="Calibri" w:cs="Calibri" w:eastAsia="Calibri" w:hAnsi="Calibri"/>
          <w:sz w:val="22"/>
          <w:szCs w:val="22"/>
        </w:rPr>
        <w:t xml:space="preserve">If a sentence can be removed without loss, remove it. The brand's authority comes from saying less, not more. Marketing inflation — 'truly revolutionary,' 'unleash your potential,' 'transform your story' — is forbidden.</w:t>
      </w:r>
    </w:p>
    <w:p>
      <w:pPr>
        <w:spacing w:after="120"/>
      </w:pPr>
      <w:r>
        <w:rPr>
          <w:rFonts w:ascii="Calibri" w:cs="Calibri" w:eastAsia="Calibri" w:hAnsi="Calibri"/>
          <w:b/>
          <w:bCs/>
          <w:sz w:val="22"/>
          <w:szCs w:val="22"/>
        </w:rPr>
        <w:t xml:space="preserve">2. Lead with the noun.</w:t>
      </w:r>
    </w:p>
    <w:p>
      <w:pPr>
        <w:spacing w:after="120"/>
      </w:pPr>
      <w:r>
        <w:rPr>
          <w:rFonts w:ascii="Calibri" w:cs="Calibri" w:eastAsia="Calibri" w:hAnsi="Calibri"/>
          <w:sz w:val="22"/>
          <w:szCs w:val="22"/>
        </w:rPr>
        <w:t xml:space="preserve">Start sentences and headlines with the subject of the thought, not with positioning language.</w:t>
      </w:r>
    </w:p>
    <w:p>
      <w:pPr>
        <w:spacing w:after="120"/>
      </w:pPr>
      <w:r>
        <w:rPr>
          <w:rFonts w:ascii="Calibri" w:cs="Calibri" w:eastAsia="Calibri" w:hAnsi="Calibri"/>
          <w:b/>
          <w:bCs/>
          <w:sz w:val="22"/>
          <w:szCs w:val="22"/>
        </w:rPr>
        <w:t xml:space="preserve">3. Specificity over abstraction.</w:t>
      </w:r>
    </w:p>
    <w:p>
      <w:pPr>
        <w:spacing w:after="120"/>
      </w:pPr>
      <w:r>
        <w:rPr>
          <w:rFonts w:ascii="Calibri" w:cs="Calibri" w:eastAsia="Calibri" w:hAnsi="Calibri"/>
          <w:sz w:val="22"/>
          <w:szCs w:val="22"/>
        </w:rPr>
        <w:t xml:space="preserve">Replace 'companies' with 'a Series B founder negotiating with a board.' Replace 'audiences' with 'the third row of a Stockholm research summit.' The brand's credibility lives in the texture of real situations.</w:t>
      </w:r>
    </w:p>
    <w:p>
      <w:pPr>
        <w:spacing w:after="120"/>
      </w:pPr>
      <w:r>
        <w:rPr>
          <w:rFonts w:ascii="Calibri" w:cs="Calibri" w:eastAsia="Calibri" w:hAnsi="Calibri"/>
          <w:b/>
          <w:bCs/>
          <w:sz w:val="22"/>
          <w:szCs w:val="22"/>
        </w:rPr>
        <w:t xml:space="preserve">4. Honor the reader.</w:t>
      </w:r>
    </w:p>
    <w:p>
      <w:pPr>
        <w:spacing w:after="120"/>
      </w:pPr>
      <w:r>
        <w:rPr>
          <w:rFonts w:ascii="Calibri" w:cs="Calibri" w:eastAsia="Calibri" w:hAnsi="Calibri"/>
          <w:sz w:val="22"/>
          <w:szCs w:val="22"/>
        </w:rPr>
        <w:t xml:space="preserve">The audience is executives, authors, communicators, and senior advisors. They do not need ideas pre-chewed. Match their intelligence. Trust them to follow a long sentence if the sentence rewards them.</w:t>
      </w:r>
    </w:p>
    <w:p>
      <w:pPr>
        <w:spacing w:after="120"/>
      </w:pPr>
      <w:r>
        <w:rPr>
          <w:rFonts w:ascii="Calibri" w:cs="Calibri" w:eastAsia="Calibri" w:hAnsi="Calibri"/>
          <w:b/>
          <w:bCs/>
          <w:sz w:val="22"/>
          <w:szCs w:val="22"/>
        </w:rPr>
        <w:t xml:space="preserve">5. Let the framework do the work.</w:t>
      </w:r>
    </w:p>
    <w:p>
      <w:pPr>
        <w:spacing w:after="120"/>
      </w:pPr>
      <w:r>
        <w:rPr>
          <w:rFonts w:ascii="Calibri" w:cs="Calibri" w:eastAsia="Calibri" w:hAnsi="Calibri"/>
          <w:sz w:val="22"/>
          <w:szCs w:val="22"/>
        </w:rPr>
        <w:t xml:space="preserve">Narrative discernment, story architecture, inflection points, the trusted co-author, the police report vs. the kitchen table, authored vs. assigned — these are the brand's proprietary terms. Use them precisely. Do not soften them into jargon-adjacent variants. The methodology is the asset.</w:t>
      </w:r>
    </w:p>
    <w:p>
      <w:pPr>
        <w:pStyle w:val="Heading2"/>
        <w:spacing w:after="180" w:before="360"/>
      </w:pPr>
      <w:r>
        <w:rPr>
          <w:rFonts w:ascii="Calibri" w:cs="Calibri" w:eastAsia="Calibri" w:hAnsi="Calibri"/>
          <w:b/>
          <w:bCs/>
          <w:color w:val="0A0A0A"/>
          <w:sz w:val="30"/>
          <w:szCs w:val="30"/>
        </w:rPr>
        <w:t xml:space="preserve">Words and phrases to avoid</w:t>
      </w:r>
    </w:p>
    <w:p>
      <w:pPr>
        <w:pStyle w:val="ListParagraph"/>
        <w:numPr>
          <w:ilvl w:val="0"/>
          <w:numId w:val="2"/>
        </w:numPr>
        <w:spacing w:after="80"/>
      </w:pPr>
      <w:r>
        <w:rPr>
          <w:rFonts w:ascii="Calibri" w:cs="Calibri" w:eastAsia="Calibri" w:hAnsi="Calibri"/>
          <w:sz w:val="22"/>
          <w:szCs w:val="22"/>
        </w:rPr>
        <w:t xml:space="preserve">Unleash, unlock, revolutionize, disrupt, leverage, scale, hack, optimize, supercharge, level up.</w:t>
      </w:r>
    </w:p>
    <w:p>
      <w:pPr>
        <w:pStyle w:val="ListParagraph"/>
        <w:numPr>
          <w:ilvl w:val="0"/>
          <w:numId w:val="2"/>
        </w:numPr>
        <w:spacing w:after="80"/>
      </w:pPr>
      <w:r>
        <w:rPr>
          <w:rFonts w:ascii="Calibri" w:cs="Calibri" w:eastAsia="Calibri" w:hAnsi="Calibri"/>
          <w:sz w:val="22"/>
          <w:szCs w:val="22"/>
        </w:rPr>
        <w:t xml:space="preserve">Synergy, alignment (when used vaguely), bandwidth, ecosystem (unless literally referring to one), holistic.</w:t>
      </w:r>
    </w:p>
    <w:p>
      <w:pPr>
        <w:pStyle w:val="ListParagraph"/>
        <w:numPr>
          <w:ilvl w:val="0"/>
          <w:numId w:val="2"/>
        </w:numPr>
        <w:spacing w:after="80"/>
      </w:pPr>
      <w:r>
        <w:rPr>
          <w:rFonts w:ascii="Calibri" w:cs="Calibri" w:eastAsia="Calibri" w:hAnsi="Calibri"/>
          <w:sz w:val="22"/>
          <w:szCs w:val="22"/>
        </w:rPr>
        <w:t xml:space="preserve">Dive in, dive deep, drill down, unpack (overused), curate (overused).</w:t>
      </w:r>
    </w:p>
    <w:p>
      <w:pPr>
        <w:pStyle w:val="ListParagraph"/>
        <w:numPr>
          <w:ilvl w:val="0"/>
          <w:numId w:val="2"/>
        </w:numPr>
        <w:spacing w:after="80"/>
      </w:pPr>
      <w:r>
        <w:rPr>
          <w:rFonts w:ascii="Calibri" w:cs="Calibri" w:eastAsia="Calibri" w:hAnsi="Calibri"/>
          <w:sz w:val="22"/>
          <w:szCs w:val="22"/>
        </w:rPr>
        <w:t xml:space="preserve">Game-changing, mission-critical, world-class, best-in-class, cutting-edge.</w:t>
      </w:r>
    </w:p>
    <w:p>
      <w:pPr>
        <w:pStyle w:val="ListParagraph"/>
        <w:numPr>
          <w:ilvl w:val="0"/>
          <w:numId w:val="2"/>
        </w:numPr>
        <w:spacing w:after="80"/>
      </w:pPr>
      <w:r>
        <w:rPr>
          <w:rFonts w:ascii="Calibri" w:cs="Calibri" w:eastAsia="Calibri" w:hAnsi="Calibri"/>
          <w:sz w:val="22"/>
          <w:szCs w:val="22"/>
        </w:rPr>
        <w:t xml:space="preserve">Empower, transform, journey (as a verb), elevate.</w:t>
      </w:r>
    </w:p>
    <w:p>
      <w:pPr>
        <w:pStyle w:val="Heading2"/>
        <w:spacing w:after="180" w:before="360"/>
      </w:pPr>
      <w:r>
        <w:rPr>
          <w:rFonts w:ascii="Calibri" w:cs="Calibri" w:eastAsia="Calibri" w:hAnsi="Calibri"/>
          <w:b/>
          <w:bCs/>
          <w:color w:val="0A0A0A"/>
          <w:sz w:val="30"/>
          <w:szCs w:val="30"/>
        </w:rPr>
        <w:t xml:space="preserve">Words and phrases that belong</w:t>
      </w:r>
    </w:p>
    <w:p>
      <w:pPr>
        <w:pStyle w:val="ListParagraph"/>
        <w:numPr>
          <w:ilvl w:val="0"/>
          <w:numId w:val="2"/>
        </w:numPr>
        <w:spacing w:after="80"/>
      </w:pPr>
      <w:r>
        <w:rPr>
          <w:rFonts w:ascii="Calibri" w:cs="Calibri" w:eastAsia="Calibri" w:hAnsi="Calibri"/>
          <w:sz w:val="22"/>
          <w:szCs w:val="22"/>
        </w:rPr>
        <w:t xml:space="preserve">Discernment, judgment, architecture, layer, stack, inflection, signature, edge, narrative.</w:t>
      </w:r>
    </w:p>
    <w:p>
      <w:pPr>
        <w:pStyle w:val="ListParagraph"/>
        <w:numPr>
          <w:ilvl w:val="0"/>
          <w:numId w:val="2"/>
        </w:numPr>
        <w:spacing w:after="80"/>
      </w:pPr>
      <w:r>
        <w:rPr>
          <w:rFonts w:ascii="Calibri" w:cs="Calibri" w:eastAsia="Calibri" w:hAnsi="Calibri"/>
          <w:sz w:val="22"/>
          <w:szCs w:val="22"/>
        </w:rPr>
        <w:t xml:space="preserve">Practitioner, framework, methodology, register, draft, edit, archive, body of work.</w:t>
      </w:r>
    </w:p>
    <w:p>
      <w:pPr>
        <w:pStyle w:val="ListParagraph"/>
        <w:numPr>
          <w:ilvl w:val="0"/>
          <w:numId w:val="2"/>
        </w:numPr>
        <w:spacing w:after="80"/>
      </w:pPr>
      <w:r>
        <w:rPr>
          <w:rFonts w:ascii="Calibri" w:cs="Calibri" w:eastAsia="Calibri" w:hAnsi="Calibri"/>
          <w:sz w:val="22"/>
          <w:szCs w:val="22"/>
        </w:rPr>
        <w:t xml:space="preserve">Pivotal, deliberate, considered, precise, restrained, durable.</w:t>
      </w:r>
    </w:p>
    <w:p>
      <w:pPr>
        <w:pStyle w:val="ListParagraph"/>
        <w:numPr>
          <w:ilvl w:val="0"/>
          <w:numId w:val="2"/>
        </w:numPr>
        <w:spacing w:after="80"/>
      </w:pPr>
      <w:r>
        <w:rPr>
          <w:rFonts w:ascii="Calibri" w:cs="Calibri" w:eastAsia="Calibri" w:hAnsi="Calibri"/>
          <w:sz w:val="22"/>
          <w:szCs w:val="22"/>
        </w:rPr>
        <w:t xml:space="preserve">Co-author, posture, proximity, asset class (when describing story), trusted, witness.</w:t>
      </w:r>
    </w:p>
    <w:p>
      <w:pPr>
        <w:pStyle w:val="Heading1"/>
        <w:pageBreakBefore/>
        <w:spacing w:after="240" w:before="480"/>
      </w:pPr>
      <w:r>
        <w:rPr>
          <w:rFonts w:ascii="Calibri" w:cs="Calibri" w:eastAsia="Calibri" w:hAnsi="Calibri"/>
          <w:b/>
          <w:bCs/>
          <w:color w:val="0A0A0A"/>
          <w:sz w:val="44"/>
          <w:szCs w:val="44"/>
        </w:rPr>
        <w:t xml:space="preserve">06  ·  Imagery &amp; Visual Vocabulary</w:t>
      </w:r>
    </w:p>
    <w:p>
      <w:pPr>
        <w:pStyle w:val="Heading2"/>
        <w:spacing w:after="180" w:before="360"/>
      </w:pPr>
      <w:r>
        <w:rPr>
          <w:rFonts w:ascii="Calibri" w:cs="Calibri" w:eastAsia="Calibri" w:hAnsi="Calibri"/>
          <w:b/>
          <w:bCs/>
          <w:color w:val="0A0A0A"/>
          <w:sz w:val="30"/>
          <w:szCs w:val="30"/>
        </w:rPr>
        <w:t xml:space="preserve">The three-register imagery system</w:t>
      </w:r>
    </w:p>
    <w:p>
      <w:pPr>
        <w:spacing w:after="120"/>
      </w:pPr>
      <w:r>
        <w:rPr>
          <w:rFonts w:ascii="Calibri" w:cs="Calibri" w:eastAsia="Calibri" w:hAnsi="Calibri"/>
          <w:sz w:val="22"/>
          <w:szCs w:val="22"/>
        </w:rPr>
        <w:t xml:space="preserve">The brand draws from three distinct imagery registers. Each register does a specific job. Each register has its own color treatment within the unified palette. Deploying them by surface-purpose is the imagery system's central discipline.</w:t>
      </w:r>
    </w:p>
    <w:p>
      <w:pPr>
        <w:pStyle w:val="Heading3"/>
        <w:spacing w:after="120" w:before="240"/>
      </w:pPr>
      <w:r>
        <w:rPr>
          <w:rFonts w:ascii="Calibri" w:cs="Calibri" w:eastAsia="Calibri" w:hAnsi="Calibri"/>
          <w:b/>
          <w:bCs/>
          <w:color w:val="0A0A0A"/>
          <w:sz w:val="24"/>
          <w:szCs w:val="24"/>
        </w:rPr>
        <w:t xml:space="preserve">Register 01 — Atmospheric</w:t>
      </w:r>
    </w:p>
    <w:p>
      <w:pPr>
        <w:spacing w:after="120"/>
      </w:pPr>
      <w:r>
        <w:rPr>
          <w:rFonts w:ascii="Calibri" w:cs="Calibri" w:eastAsia="Calibri" w:hAnsi="Calibri"/>
          <w:sz w:val="22"/>
          <w:szCs w:val="22"/>
        </w:rPr>
        <w:t xml:space="preserve">Function: Mood, depth, contemplation, the weight of the work.</w:t>
      </w:r>
    </w:p>
    <w:p>
      <w:pPr>
        <w:spacing w:after="120"/>
      </w:pPr>
      <w:r>
        <w:rPr>
          <w:rFonts w:ascii="Calibri" w:cs="Calibri" w:eastAsia="Calibri" w:hAnsi="Calibri"/>
          <w:sz w:val="22"/>
          <w:szCs w:val="22"/>
        </w:rPr>
        <w:t xml:space="preserve">Use on: Cover slides, major section openers, hero images, contemplative pull quotes, the homepage.</w:t>
      </w:r>
    </w:p>
    <w:p>
      <w:pPr>
        <w:spacing w:after="120"/>
      </w:pPr>
      <w:r>
        <w:rPr>
          <w:rFonts w:ascii="Calibri" w:cs="Calibri" w:eastAsia="Calibri" w:hAnsi="Calibri"/>
          <w:sz w:val="22"/>
          <w:szCs w:val="22"/>
        </w:rPr>
        <w:t xml:space="preserve">Visual character: Fog, smoke, mist, deep landscapes at dawn or dusk, mountains, water, the lone figure in vast space. Painterly rather than photographic. Mood over information.</w:t>
      </w:r>
    </w:p>
    <w:p>
      <w:pPr>
        <w:spacing w:after="120"/>
      </w:pPr>
      <w:r>
        <w:rPr>
          <w:rFonts w:ascii="Calibri" w:cs="Calibri" w:eastAsia="Calibri" w:hAnsi="Calibri"/>
          <w:sz w:val="22"/>
          <w:szCs w:val="22"/>
        </w:rPr>
        <w:t xml:space="preserve">Color treatment: Native Dark Blue tones preferred. Color-correct any image with warm or pure-blue casts toward Dark Blue (#183048). Occasional Coral spark allowed if it carries narrative meaning (a sunrise, a small fire on a ridge).</w:t>
      </w:r>
    </w:p>
    <w:p>
      <w:pPr>
        <w:pStyle w:val="Heading3"/>
        <w:spacing w:after="120" w:before="240"/>
      </w:pPr>
      <w:r>
        <w:rPr>
          <w:rFonts w:ascii="Calibri" w:cs="Calibri" w:eastAsia="Calibri" w:hAnsi="Calibri"/>
          <w:b/>
          <w:bCs/>
          <w:color w:val="0A0A0A"/>
          <w:sz w:val="24"/>
          <w:szCs w:val="24"/>
        </w:rPr>
        <w:t xml:space="preserve">Register 02 — Fluid</w:t>
      </w:r>
    </w:p>
    <w:p>
      <w:pPr>
        <w:spacing w:after="120"/>
      </w:pPr>
      <w:r>
        <w:rPr>
          <w:rFonts w:ascii="Calibri" w:cs="Calibri" w:eastAsia="Calibri" w:hAnsi="Calibri"/>
          <w:sz w:val="22"/>
          <w:szCs w:val="22"/>
        </w:rPr>
        <w:t xml:space="preserve">Function: Narrative as flow, the methodology in motion, the sensation of story.</w:t>
      </w:r>
    </w:p>
    <w:p>
      <w:pPr>
        <w:spacing w:after="120"/>
      </w:pPr>
      <w:r>
        <w:rPr>
          <w:rFonts w:ascii="Calibri" w:cs="Calibri" w:eastAsia="Calibri" w:hAnsi="Calibri"/>
          <w:sz w:val="22"/>
          <w:szCs w:val="22"/>
        </w:rPr>
        <w:t xml:space="preserve">Use on: Brand transitions, hero animations, illustrated section breaks, the homepage, retail product surfaces.</w:t>
      </w:r>
    </w:p>
    <w:p>
      <w:pPr>
        <w:spacing w:after="120"/>
      </w:pPr>
      <w:r>
        <w:rPr>
          <w:rFonts w:ascii="Calibri" w:cs="Calibri" w:eastAsia="Calibri" w:hAnsi="Calibri"/>
          <w:sz w:val="22"/>
          <w:szCs w:val="22"/>
        </w:rPr>
        <w:t xml:space="preserve">Visual character: Ribbons, waves, topographic lines, painterly chasms with figures, layered horizontal forms. Abstract rather than figurative. Movement implied through composition.</w:t>
      </w:r>
    </w:p>
    <w:p>
      <w:pPr>
        <w:spacing w:after="120"/>
      </w:pPr>
      <w:r>
        <w:rPr>
          <w:rFonts w:ascii="Calibri" w:cs="Calibri" w:eastAsia="Calibri" w:hAnsi="Calibri"/>
          <w:sz w:val="22"/>
          <w:szCs w:val="22"/>
        </w:rPr>
        <w:t xml:space="preserve">Color treatment: Dark Blue + Azure as the primary fluid pair. Coral introduced sparingly as a single warm thread or accent line. Never use red — color-correct to Coral.</w:t>
      </w:r>
    </w:p>
    <w:p>
      <w:pPr>
        <w:pStyle w:val="Heading3"/>
        <w:spacing w:after="120" w:before="240"/>
      </w:pPr>
      <w:r>
        <w:rPr>
          <w:rFonts w:ascii="Calibri" w:cs="Calibri" w:eastAsia="Calibri" w:hAnsi="Calibri"/>
          <w:b/>
          <w:bCs/>
          <w:color w:val="0A0A0A"/>
          <w:sz w:val="24"/>
          <w:szCs w:val="24"/>
        </w:rPr>
        <w:t xml:space="preserve">Register 03 — Architectural</w:t>
      </w:r>
    </w:p>
    <w:p>
      <w:pPr>
        <w:spacing w:after="120"/>
      </w:pPr>
      <w:r>
        <w:rPr>
          <w:rFonts w:ascii="Calibri" w:cs="Calibri" w:eastAsia="Calibri" w:hAnsi="Calibri"/>
          <w:sz w:val="22"/>
          <w:szCs w:val="22"/>
        </w:rPr>
        <w:t xml:space="preserve">Function: Systems, frameworks, infrastructure, the methodology as built object.</w:t>
      </w:r>
    </w:p>
    <w:p>
      <w:pPr>
        <w:spacing w:after="120"/>
      </w:pPr>
      <w:r>
        <w:rPr>
          <w:rFonts w:ascii="Calibri" w:cs="Calibri" w:eastAsia="Calibri" w:hAnsi="Calibri"/>
          <w:sz w:val="22"/>
          <w:szCs w:val="22"/>
        </w:rPr>
        <w:t xml:space="preserve">Use on: Framework slides, methodology diagrams, the Field Guide interior, advisory deliverables, anything that explains the work as a system.</w:t>
      </w:r>
    </w:p>
    <w:p>
      <w:pPr>
        <w:spacing w:after="120"/>
      </w:pPr>
      <w:r>
        <w:rPr>
          <w:rFonts w:ascii="Calibri" w:cs="Calibri" w:eastAsia="Calibri" w:hAnsi="Calibri"/>
          <w:sz w:val="22"/>
          <w:szCs w:val="22"/>
        </w:rPr>
        <w:t xml:space="preserve">Visual character: Network diagrams, node-and-edge structures, circular stacks of books seen from above, layered geometric forms, the wordmark slices as decorative elements.</w:t>
      </w:r>
    </w:p>
    <w:p>
      <w:pPr>
        <w:spacing w:after="120"/>
      </w:pPr>
      <w:r>
        <w:rPr>
          <w:rFonts w:ascii="Calibri" w:cs="Calibri" w:eastAsia="Calibri" w:hAnsi="Calibri"/>
          <w:sz w:val="22"/>
          <w:szCs w:val="22"/>
        </w:rPr>
        <w:t xml:space="preserve">Color treatment: Dark Blue dominant, Azure for active nodes or live connections, Coral for the human-anchored element in any diagram (the person at the center, the kitchen table in the schema). The architectural register is where the surface-by-voice rule shows most clearly.</w:t>
      </w:r>
    </w:p>
    <w:p>
      <w:pPr>
        <w:pStyle w:val="Heading2"/>
        <w:spacing w:after="180" w:before="360"/>
      </w:pPr>
      <w:r>
        <w:rPr>
          <w:rFonts w:ascii="Calibri" w:cs="Calibri" w:eastAsia="Calibri" w:hAnsi="Calibri"/>
          <w:b/>
          <w:bCs/>
          <w:color w:val="0A0A0A"/>
          <w:sz w:val="30"/>
          <w:szCs w:val="30"/>
        </w:rPr>
        <w:t xml:space="preserve">Imagery sourcing principles</w:t>
      </w:r>
    </w:p>
    <w:p>
      <w:pPr>
        <w:pStyle w:val="Heading3"/>
        <w:spacing w:after="120" w:before="240"/>
      </w:pPr>
      <w:r>
        <w:rPr>
          <w:rFonts w:ascii="Calibri" w:cs="Calibri" w:eastAsia="Calibri" w:hAnsi="Calibri"/>
          <w:b/>
          <w:bCs/>
          <w:color w:val="0A0A0A"/>
          <w:sz w:val="24"/>
          <w:szCs w:val="24"/>
        </w:rPr>
        <w:t xml:space="preserve">What to use</w:t>
      </w:r>
    </w:p>
    <w:p>
      <w:pPr>
        <w:pStyle w:val="ListParagraph"/>
        <w:numPr>
          <w:ilvl w:val="0"/>
          <w:numId w:val="2"/>
        </w:numPr>
        <w:spacing w:after="80"/>
      </w:pPr>
      <w:r>
        <w:rPr>
          <w:rFonts w:ascii="Calibri" w:cs="Calibri" w:eastAsia="Calibri" w:hAnsi="Calibri"/>
          <w:sz w:val="22"/>
          <w:szCs w:val="22"/>
        </w:rPr>
        <w:t xml:space="preserve">Custom-commissioned painterly illustration in the three registers above</w:t>
      </w:r>
    </w:p>
    <w:p>
      <w:pPr>
        <w:pStyle w:val="ListParagraph"/>
        <w:numPr>
          <w:ilvl w:val="0"/>
          <w:numId w:val="2"/>
        </w:numPr>
        <w:spacing w:after="80"/>
      </w:pPr>
      <w:r>
        <w:rPr>
          <w:rFonts w:ascii="Calibri" w:cs="Calibri" w:eastAsia="Calibri" w:hAnsi="Calibri"/>
          <w:sz w:val="22"/>
          <w:szCs w:val="22"/>
        </w:rPr>
        <w:t xml:space="preserve">Dr. Berger's existing sketch animations (see Section 07 for the sketch system)</w:t>
      </w:r>
    </w:p>
    <w:p>
      <w:pPr>
        <w:pStyle w:val="ListParagraph"/>
        <w:numPr>
          <w:ilvl w:val="0"/>
          <w:numId w:val="2"/>
        </w:numPr>
        <w:spacing w:after="80"/>
      </w:pPr>
      <w:r>
        <w:rPr>
          <w:rFonts w:ascii="Calibri" w:cs="Calibri" w:eastAsia="Calibri" w:hAnsi="Calibri"/>
          <w:sz w:val="22"/>
          <w:szCs w:val="22"/>
        </w:rPr>
        <w:t xml:space="preserve">Color-corrected stock photography or illustration that fits one of the three registers, palette-corrected to the v1.1 system</w:t>
      </w:r>
    </w:p>
    <w:p>
      <w:pPr>
        <w:pStyle w:val="ListParagraph"/>
        <w:numPr>
          <w:ilvl w:val="0"/>
          <w:numId w:val="2"/>
        </w:numPr>
        <w:spacing w:after="80"/>
      </w:pPr>
      <w:r>
        <w:rPr>
          <w:rFonts w:ascii="Calibri" w:cs="Calibri" w:eastAsia="Calibri" w:hAnsi="Calibri"/>
          <w:sz w:val="22"/>
          <w:szCs w:val="22"/>
        </w:rPr>
        <w:t xml:space="preserve">Abstract photographic elements: fog, water, smoke, geological textures, in Dark Blue tonal range</w:t>
      </w:r>
    </w:p>
    <w:p>
      <w:pPr>
        <w:pStyle w:val="Heading3"/>
        <w:spacing w:after="120" w:before="240"/>
      </w:pPr>
      <w:r>
        <w:rPr>
          <w:rFonts w:ascii="Calibri" w:cs="Calibri" w:eastAsia="Calibri" w:hAnsi="Calibri"/>
          <w:b/>
          <w:bCs/>
          <w:color w:val="0A0A0A"/>
          <w:sz w:val="24"/>
          <w:szCs w:val="24"/>
        </w:rPr>
        <w:t xml:space="preserve">What to avoid</w:t>
      </w:r>
    </w:p>
    <w:p>
      <w:pPr>
        <w:pStyle w:val="ListParagraph"/>
        <w:numPr>
          <w:ilvl w:val="0"/>
          <w:numId w:val="2"/>
        </w:numPr>
        <w:spacing w:after="80"/>
      </w:pPr>
      <w:r>
        <w:rPr>
          <w:rFonts w:ascii="Calibri" w:cs="Calibri" w:eastAsia="Calibri" w:hAnsi="Calibri"/>
          <w:sz w:val="22"/>
          <w:szCs w:val="22"/>
        </w:rPr>
        <w:t xml:space="preserve">Generic stock photography of businesspeople in office settings — this is the single most common brand violation and the easiest to spot</w:t>
      </w:r>
    </w:p>
    <w:p>
      <w:pPr>
        <w:pStyle w:val="ListParagraph"/>
        <w:numPr>
          <w:ilvl w:val="0"/>
          <w:numId w:val="2"/>
        </w:numPr>
        <w:spacing w:after="80"/>
      </w:pPr>
      <w:r>
        <w:rPr>
          <w:rFonts w:ascii="Calibri" w:cs="Calibri" w:eastAsia="Calibri" w:hAnsi="Calibri"/>
          <w:sz w:val="22"/>
          <w:szCs w:val="22"/>
        </w:rPr>
        <w:t xml:space="preserve">Illustrated groups of diverse people around tables or in meetings — these belong to a different visual vocabulary (op-ed style) and dilute the atmospheric register</w:t>
      </w:r>
    </w:p>
    <w:p>
      <w:pPr>
        <w:pStyle w:val="ListParagraph"/>
        <w:numPr>
          <w:ilvl w:val="0"/>
          <w:numId w:val="2"/>
        </w:numPr>
        <w:spacing w:after="80"/>
      </w:pPr>
      <w:r>
        <w:rPr>
          <w:rFonts w:ascii="Calibri" w:cs="Calibri" w:eastAsia="Calibri" w:hAnsi="Calibri"/>
          <w:sz w:val="22"/>
          <w:szCs w:val="22"/>
        </w:rPr>
        <w:t xml:space="preserve">Three-circle ornaments, geometric Venn-diagram-style flourishes (a remnant of the original CultureCon deck — retired)</w:t>
      </w:r>
    </w:p>
    <w:p>
      <w:pPr>
        <w:pStyle w:val="ListParagraph"/>
        <w:numPr>
          <w:ilvl w:val="0"/>
          <w:numId w:val="2"/>
        </w:numPr>
        <w:spacing w:after="80"/>
      </w:pPr>
      <w:r>
        <w:rPr>
          <w:rFonts w:ascii="Calibri" w:cs="Calibri" w:eastAsia="Calibri" w:hAnsi="Calibri"/>
          <w:sz w:val="22"/>
          <w:szCs w:val="22"/>
        </w:rPr>
        <w:t xml:space="preserve">Photographs of Dr. Berger in front of branded backdrops or stage banners — use only environmental portraits or speaking-in-context photography</w:t>
      </w:r>
    </w:p>
    <w:p>
      <w:pPr>
        <w:pStyle w:val="ListParagraph"/>
        <w:numPr>
          <w:ilvl w:val="0"/>
          <w:numId w:val="2"/>
        </w:numPr>
        <w:spacing w:after="80"/>
      </w:pPr>
      <w:r>
        <w:rPr>
          <w:rFonts w:ascii="Calibri" w:cs="Calibri" w:eastAsia="Calibri" w:hAnsi="Calibri"/>
          <w:sz w:val="22"/>
          <w:szCs w:val="22"/>
        </w:rPr>
        <w:t xml:space="preserve">Any AI-generated imagery that bears the visible 'generative AI aesthetic' (glossy gradients, impossible perspectives, hallucinated text)</w:t>
      </w:r>
    </w:p>
    <w:p>
      <w:pPr>
        <w:pStyle w:val="ListParagraph"/>
        <w:numPr>
          <w:ilvl w:val="0"/>
          <w:numId w:val="2"/>
        </w:numPr>
        <w:spacing w:after="80"/>
      </w:pPr>
      <w:r>
        <w:rPr>
          <w:rFonts w:ascii="Calibri" w:cs="Calibri" w:eastAsia="Calibri" w:hAnsi="Calibri"/>
          <w:sz w:val="22"/>
          <w:szCs w:val="22"/>
        </w:rPr>
        <w:t xml:space="preserve">Stock illustration of light bulbs, gears, handshakes, or any 'business idea' clichés</w:t>
      </w:r>
    </w:p>
    <w:p>
      <w:pPr>
        <w:pStyle w:val="Heading2"/>
        <w:spacing w:after="180" w:before="360"/>
      </w:pPr>
      <w:r>
        <w:rPr>
          <w:rFonts w:ascii="Calibri" w:cs="Calibri" w:eastAsia="Calibri" w:hAnsi="Calibri"/>
          <w:b/>
          <w:bCs/>
          <w:color w:val="0A0A0A"/>
          <w:sz w:val="30"/>
          <w:szCs w:val="30"/>
        </w:rPr>
        <w:t xml:space="preserve">Color correction principles for incoming imagery</w:t>
      </w:r>
    </w:p>
    <w:p>
      <w:pPr>
        <w:spacing w:after="120"/>
      </w:pPr>
      <w:r>
        <w:rPr>
          <w:rFonts w:ascii="Calibri" w:cs="Calibri" w:eastAsia="Calibri" w:hAnsi="Calibri"/>
          <w:sz w:val="22"/>
          <w:szCs w:val="22"/>
        </w:rPr>
        <w:t xml:space="preserve">When sourcing or commissioning imagery, the following color rules apply. A designer or Claude Design instance should treat these as required, not optional:</w:t>
      </w:r>
    </w:p>
    <w:p>
      <w:pPr>
        <w:pStyle w:val="ListParagraph"/>
        <w:numPr>
          <w:ilvl w:val="0"/>
          <w:numId w:val="2"/>
        </w:numPr>
        <w:spacing w:after="80"/>
      </w:pPr>
      <w:r>
        <w:rPr>
          <w:rFonts w:ascii="Calibri" w:cs="Calibri" w:eastAsia="Calibri" w:hAnsi="Calibri"/>
          <w:sz w:val="22"/>
          <w:szCs w:val="22"/>
        </w:rPr>
        <w:t xml:space="preserve">Red → Coral. Any red elements in source imagery (especially in network diagrams, fluid ribbons, abstract art) must be shifted toward Coral (#FF7559).</w:t>
      </w:r>
    </w:p>
    <w:p>
      <w:pPr>
        <w:pStyle w:val="ListParagraph"/>
        <w:numPr>
          <w:ilvl w:val="0"/>
          <w:numId w:val="2"/>
        </w:numPr>
        <w:spacing w:after="80"/>
      </w:pPr>
      <w:r>
        <w:rPr>
          <w:rFonts w:ascii="Calibri" w:cs="Calibri" w:eastAsia="Calibri" w:hAnsi="Calibri"/>
          <w:sz w:val="22"/>
          <w:szCs w:val="22"/>
        </w:rPr>
        <w:t xml:space="preserve">Cyan or teal → Azure. Any cool blue-green elements should be normalized to Azure (#2FC4DD) when they're meant to be the system accent.</w:t>
      </w:r>
    </w:p>
    <w:p>
      <w:pPr>
        <w:pStyle w:val="ListParagraph"/>
        <w:numPr>
          <w:ilvl w:val="0"/>
          <w:numId w:val="2"/>
        </w:numPr>
        <w:spacing w:after="80"/>
      </w:pPr>
      <w:r>
        <w:rPr>
          <w:rFonts w:ascii="Calibri" w:cs="Calibri" w:eastAsia="Calibri" w:hAnsi="Calibri"/>
          <w:sz w:val="22"/>
          <w:szCs w:val="22"/>
        </w:rPr>
        <w:t xml:space="preserve">Generic navy → Dark Blue. Navy in source imagery should be color-corrected to Dark Blue (#183048) to maintain palette consistency.</w:t>
      </w:r>
    </w:p>
    <w:p>
      <w:pPr>
        <w:pStyle w:val="ListParagraph"/>
        <w:numPr>
          <w:ilvl w:val="0"/>
          <w:numId w:val="2"/>
        </w:numPr>
        <w:spacing w:after="80"/>
      </w:pPr>
      <w:r>
        <w:rPr>
          <w:rFonts w:ascii="Calibri" w:cs="Calibri" w:eastAsia="Calibri" w:hAnsi="Calibri"/>
          <w:sz w:val="22"/>
          <w:szCs w:val="22"/>
        </w:rPr>
        <w:t xml:space="preserve">Warm browns and ochres → either neutralized to Graphite, or shifted slightly toward Coral if they're carrying human warmth.</w:t>
      </w:r>
    </w:p>
    <w:p>
      <w:pPr>
        <w:pStyle w:val="ListParagraph"/>
        <w:numPr>
          <w:ilvl w:val="0"/>
          <w:numId w:val="2"/>
        </w:numPr>
        <w:spacing w:after="80"/>
      </w:pPr>
      <w:r>
        <w:rPr>
          <w:rFonts w:ascii="Calibri" w:cs="Calibri" w:eastAsia="Calibri" w:hAnsi="Calibri"/>
          <w:sz w:val="22"/>
          <w:szCs w:val="22"/>
        </w:rPr>
        <w:t xml:space="preserve">Bright greens → desaturated to neutral gray or removed. Greens read as wellness/sustainability and conflict with the brand register.</w:t>
      </w:r>
    </w:p>
    <w:p>
      <w:pPr>
        <w:pStyle w:val="ListParagraph"/>
        <w:numPr>
          <w:ilvl w:val="0"/>
          <w:numId w:val="2"/>
        </w:numPr>
        <w:spacing w:after="80"/>
      </w:pPr>
      <w:r>
        <w:rPr>
          <w:rFonts w:ascii="Calibri" w:cs="Calibri" w:eastAsia="Calibri" w:hAnsi="Calibri"/>
          <w:sz w:val="22"/>
          <w:szCs w:val="22"/>
        </w:rPr>
        <w:t xml:space="preserve">Pure white backgrounds → softened to Paper (#FAFAF7) to maintain the warm-white discipline.</w:t>
      </w:r>
    </w:p>
    <w:p>
      <w:pPr>
        <w:pStyle w:val="Heading2"/>
        <w:spacing w:after="180" w:before="360"/>
      </w:pPr>
      <w:r>
        <w:rPr>
          <w:rFonts w:ascii="Calibri" w:cs="Calibri" w:eastAsia="Calibri" w:hAnsi="Calibri"/>
          <w:b/>
          <w:bCs/>
          <w:color w:val="0A0A0A"/>
          <w:sz w:val="30"/>
          <w:szCs w:val="30"/>
        </w:rPr>
        <w:t xml:space="preserve">The sketch animation library</w:t>
      </w:r>
    </w:p>
    <w:p>
      <w:pPr>
        <w:spacing w:after="120"/>
      </w:pPr>
      <w:r>
        <w:rPr>
          <w:rFonts w:ascii="Calibri" w:cs="Calibri" w:eastAsia="Calibri" w:hAnsi="Calibri"/>
          <w:sz w:val="22"/>
          <w:szCs w:val="22"/>
        </w:rPr>
        <w:t xml:space="preserve">See Section 07 for the full specification. The sketch animations are not part of the imagery sourcing system — they are an in-house brand asset produced by Dr. Berger.</w:t>
      </w:r>
    </w:p>
    <w:p>
      <w:pPr>
        <w:pStyle w:val="Heading1"/>
        <w:pageBreakBefore/>
        <w:spacing w:after="240" w:before="480"/>
      </w:pPr>
      <w:r>
        <w:rPr>
          <w:rFonts w:ascii="Calibri" w:cs="Calibri" w:eastAsia="Calibri" w:hAnsi="Calibri"/>
          <w:b/>
          <w:bCs/>
          <w:color w:val="0A0A0A"/>
          <w:sz w:val="44"/>
          <w:szCs w:val="44"/>
        </w:rPr>
        <w:t xml:space="preserve">07  ·  Sketch Animation System</w:t>
      </w:r>
    </w:p>
    <w:p>
      <w:pPr>
        <w:pStyle w:val="Heading2"/>
        <w:spacing w:after="180" w:before="360"/>
      </w:pPr>
      <w:r>
        <w:rPr>
          <w:rFonts w:ascii="Calibri" w:cs="Calibri" w:eastAsia="Calibri" w:hAnsi="Calibri"/>
          <w:b/>
          <w:bCs/>
          <w:color w:val="0A0A0A"/>
          <w:sz w:val="30"/>
          <w:szCs w:val="30"/>
        </w:rPr>
        <w:t xml:space="preserve">The brand's editorial signature</w:t>
      </w:r>
    </w:p>
    <w:p>
      <w:pPr>
        <w:spacing w:after="120"/>
      </w:pPr>
      <w:r>
        <w:rPr>
          <w:rFonts w:ascii="Calibri" w:cs="Calibri" w:eastAsia="Calibri" w:hAnsi="Calibri"/>
          <w:sz w:val="22"/>
          <w:szCs w:val="22"/>
        </w:rPr>
        <w:t xml:space="preserve">The black-and-white sketch animations Dr. Berger already uses as headline images for articles are not editorial habit — they are an official brand asset. Within the Narrative Stack visual system, they function the way New Yorker cartoons function for that magazine: a recognizable, ownable visual idiom that signals authorship before the reader has processed a single word.</w:t>
      </w:r>
    </w:p>
    <w:p>
      <w:pPr>
        <w:pStyle w:val="Heading3"/>
        <w:spacing w:after="120" w:before="240"/>
      </w:pPr>
      <w:r>
        <w:rPr>
          <w:rFonts w:ascii="Calibri" w:cs="Calibri" w:eastAsia="Calibri" w:hAnsi="Calibri"/>
          <w:b/>
          <w:bCs/>
          <w:color w:val="0A0A0A"/>
          <w:sz w:val="24"/>
          <w:szCs w:val="24"/>
        </w:rPr>
        <w:t xml:space="preserve">Defining characteristics</w:t>
      </w:r>
    </w:p>
    <w:p>
      <w:pPr>
        <w:pStyle w:val="ListParagraph"/>
        <w:numPr>
          <w:ilvl w:val="0"/>
          <w:numId w:val="2"/>
        </w:numPr>
        <w:spacing w:after="80"/>
      </w:pPr>
      <w:r>
        <w:rPr>
          <w:rFonts w:ascii="Calibri" w:cs="Calibri" w:eastAsia="Calibri" w:hAnsi="Calibri"/>
          <w:sz w:val="22"/>
          <w:szCs w:val="22"/>
        </w:rPr>
        <w:t xml:space="preserve">Hand-drawn or hand-drawn-feeling line work in Ink or Dark Blue on Paper.</w:t>
      </w:r>
    </w:p>
    <w:p>
      <w:pPr>
        <w:pStyle w:val="ListParagraph"/>
        <w:numPr>
          <w:ilvl w:val="0"/>
          <w:numId w:val="2"/>
        </w:numPr>
        <w:spacing w:after="80"/>
      </w:pPr>
      <w:r>
        <w:rPr>
          <w:rFonts w:ascii="Calibri" w:cs="Calibri" w:eastAsia="Calibri" w:hAnsi="Calibri"/>
          <w:sz w:val="22"/>
          <w:szCs w:val="22"/>
        </w:rPr>
        <w:t xml:space="preserve">Loose, irregular strokes. Never vector-perfect. The visible variation in line weight is the point.</w:t>
      </w:r>
    </w:p>
    <w:p>
      <w:pPr>
        <w:pStyle w:val="ListParagraph"/>
        <w:numPr>
          <w:ilvl w:val="0"/>
          <w:numId w:val="2"/>
        </w:numPr>
        <w:spacing w:after="80"/>
      </w:pPr>
      <w:r>
        <w:rPr>
          <w:rFonts w:ascii="Calibri" w:cs="Calibri" w:eastAsia="Calibri" w:hAnsi="Calibri"/>
          <w:sz w:val="22"/>
          <w:szCs w:val="22"/>
        </w:rPr>
        <w:t xml:space="preserve">Subject matter: figurative scenes, conceptual metaphors, single objects rendered with editorial economy.</w:t>
      </w:r>
    </w:p>
    <w:p>
      <w:pPr>
        <w:pStyle w:val="ListParagraph"/>
        <w:numPr>
          <w:ilvl w:val="0"/>
          <w:numId w:val="2"/>
        </w:numPr>
        <w:spacing w:after="80"/>
      </w:pPr>
      <w:r>
        <w:rPr>
          <w:rFonts w:ascii="Calibri" w:cs="Calibri" w:eastAsia="Calibri" w:hAnsi="Calibri"/>
          <w:sz w:val="22"/>
          <w:szCs w:val="22"/>
        </w:rPr>
        <w:t xml:space="preserve">Animations are slow, considered, often loop subtly. They do not bounce, flash, or perform.</w:t>
      </w:r>
    </w:p>
    <w:p>
      <w:pPr>
        <w:pStyle w:val="Heading3"/>
        <w:spacing w:after="120" w:before="240"/>
      </w:pPr>
      <w:r>
        <w:rPr>
          <w:rFonts w:ascii="Calibri" w:cs="Calibri" w:eastAsia="Calibri" w:hAnsi="Calibri"/>
          <w:b/>
          <w:bCs/>
          <w:color w:val="0A0A0A"/>
          <w:sz w:val="24"/>
          <w:szCs w:val="24"/>
        </w:rPr>
        <w:t xml:space="preserve">Where they appear</w:t>
      </w:r>
    </w:p>
    <w:p>
      <w:pPr>
        <w:pStyle w:val="ListParagraph"/>
        <w:numPr>
          <w:ilvl w:val="0"/>
          <w:numId w:val="2"/>
        </w:numPr>
        <w:spacing w:after="80"/>
      </w:pPr>
      <w:r>
        <w:rPr>
          <w:rFonts w:ascii="Calibri" w:cs="Calibri" w:eastAsia="Calibri" w:hAnsi="Calibri"/>
          <w:sz w:val="22"/>
          <w:szCs w:val="22"/>
        </w:rPr>
        <w:t xml:space="preserve">As headline images for articles on rodberger.com, narrativestack.ai, and external bylines</w:t>
      </w:r>
    </w:p>
    <w:p>
      <w:pPr>
        <w:pStyle w:val="ListParagraph"/>
        <w:numPr>
          <w:ilvl w:val="0"/>
          <w:numId w:val="2"/>
        </w:numPr>
        <w:spacing w:after="80"/>
      </w:pPr>
      <w:r>
        <w:rPr>
          <w:rFonts w:ascii="Calibri" w:cs="Calibri" w:eastAsia="Calibri" w:hAnsi="Calibri"/>
          <w:sz w:val="22"/>
          <w:szCs w:val="22"/>
        </w:rPr>
        <w:t xml:space="preserve">In Field Guide margins as conceptual illustrations of frameworks</w:t>
      </w:r>
    </w:p>
    <w:p>
      <w:pPr>
        <w:pStyle w:val="ListParagraph"/>
        <w:numPr>
          <w:ilvl w:val="0"/>
          <w:numId w:val="2"/>
        </w:numPr>
        <w:spacing w:after="80"/>
      </w:pPr>
      <w:r>
        <w:rPr>
          <w:rFonts w:ascii="Calibri" w:cs="Calibri" w:eastAsia="Calibri" w:hAnsi="Calibri"/>
          <w:sz w:val="22"/>
          <w:szCs w:val="22"/>
        </w:rPr>
        <w:t xml:space="preserve">On the homepage as the primary visual element, paired with a single editorial headline</w:t>
      </w:r>
    </w:p>
    <w:p>
      <w:pPr>
        <w:pStyle w:val="ListParagraph"/>
        <w:numPr>
          <w:ilvl w:val="0"/>
          <w:numId w:val="2"/>
        </w:numPr>
        <w:spacing w:after="80"/>
      </w:pPr>
      <w:r>
        <w:rPr>
          <w:rFonts w:ascii="Calibri" w:cs="Calibri" w:eastAsia="Calibri" w:hAnsi="Calibri"/>
          <w:sz w:val="22"/>
          <w:szCs w:val="22"/>
        </w:rPr>
        <w:t xml:space="preserve">In keynote decks as the visual anchor of major slides — particularly framework slides where the architectural register applies</w:t>
      </w:r>
    </w:p>
    <w:p>
      <w:pPr>
        <w:pStyle w:val="ListParagraph"/>
        <w:numPr>
          <w:ilvl w:val="0"/>
          <w:numId w:val="2"/>
        </w:numPr>
        <w:spacing w:after="80"/>
      </w:pPr>
      <w:r>
        <w:rPr>
          <w:rFonts w:ascii="Calibri" w:cs="Calibri" w:eastAsia="Calibri" w:hAnsi="Calibri"/>
          <w:sz w:val="22"/>
          <w:szCs w:val="22"/>
        </w:rPr>
        <w:t xml:space="preserve">On social posts as the lead image</w:t>
      </w:r>
    </w:p>
    <w:p>
      <w:pPr>
        <w:pBdr>
          <w:left w:val="single" w:color="FF7559" w:sz="18" w:space="8"/>
        </w:pBdr>
        <w:shd w:fill="FAFAF7" w:val="clear"/>
        <w:spacing w:after="120" w:before="120"/>
        <w:ind w:left="240"/>
      </w:pPr>
      <w:r>
        <w:rPr>
          <w:rFonts w:ascii="Calibri" w:cs="Calibri" w:eastAsia="Calibri" w:hAnsi="Calibri"/>
          <w:b/>
          <w:bCs/>
          <w:color w:val="FF7559"/>
          <w:sz w:val="22"/>
          <w:szCs w:val="22"/>
        </w:rPr>
        <w:t xml:space="preserve">BRAND COMMITMENT</w:t>
      </w:r>
      <w:r>
        <w:rPr>
          <w:rFonts w:ascii="Calibri" w:cs="Calibri" w:eastAsia="Calibri" w:hAnsi="Calibri"/>
          <w:color w:val="0A0A0A"/>
          <w:sz w:val="22"/>
          <w:szCs w:val="22"/>
        </w:rPr>
        <w:t xml:space="preserve">  The sketch animations should never be replaced with stock photography, illustrated icons, generative AI imagery, or generic editorial photography. Their consistent use across every brand surface is what makes them ownable.</w:t>
      </w:r>
    </w:p>
    <w:p>
      <w:pPr>
        <w:pStyle w:val="Heading3"/>
        <w:spacing w:after="120" w:before="240"/>
      </w:pPr>
      <w:r>
        <w:rPr>
          <w:rFonts w:ascii="Calibri" w:cs="Calibri" w:eastAsia="Calibri" w:hAnsi="Calibri"/>
          <w:b/>
          <w:bCs/>
          <w:color w:val="0A0A0A"/>
          <w:sz w:val="24"/>
          <w:szCs w:val="24"/>
        </w:rPr>
        <w:t xml:space="preserve">Color treatment within the Y2 system</w:t>
      </w:r>
    </w:p>
    <w:p>
      <w:pPr>
        <w:spacing w:after="120"/>
      </w:pPr>
      <w:r>
        <w:rPr>
          <w:rFonts w:ascii="Calibri" w:cs="Calibri" w:eastAsia="Calibri" w:hAnsi="Calibri"/>
          <w:sz w:val="22"/>
          <w:szCs w:val="22"/>
        </w:rPr>
        <w:t xml:space="preserve">By default, sketch animations remain in their native Ink Black on Paper. For specific brand applications, two variants are permitted:</w:t>
      </w:r>
    </w:p>
    <w:p>
      <w:pPr>
        <w:pStyle w:val="ListParagraph"/>
        <w:numPr>
          <w:ilvl w:val="0"/>
          <w:numId w:val="2"/>
        </w:numPr>
        <w:spacing w:after="80"/>
      </w:pPr>
      <w:r>
        <w:rPr>
          <w:rFonts w:ascii="Calibri" w:cs="Calibri" w:eastAsia="Calibri" w:hAnsi="Calibri"/>
          <w:sz w:val="22"/>
          <w:szCs w:val="22"/>
        </w:rPr>
        <w:t xml:space="preserve">Dark Blue on Paper — for system voice surfaces where Ink is too stark</w:t>
      </w:r>
    </w:p>
    <w:p>
      <w:pPr>
        <w:pStyle w:val="ListParagraph"/>
        <w:numPr>
          <w:ilvl w:val="0"/>
          <w:numId w:val="2"/>
        </w:numPr>
        <w:spacing w:after="80"/>
      </w:pPr>
      <w:r>
        <w:rPr>
          <w:rFonts w:ascii="Calibri" w:cs="Calibri" w:eastAsia="Calibri" w:hAnsi="Calibri"/>
          <w:sz w:val="22"/>
          <w:szCs w:val="22"/>
        </w:rPr>
        <w:t xml:space="preserve">Paper on Dark Blue — for inversion on dark surfaces (the line work becomes white on the brand's dominant blue background)</w:t>
      </w:r>
    </w:p>
    <w:p>
      <w:pPr>
        <w:pStyle w:val="ListParagraph"/>
        <w:numPr>
          <w:ilvl w:val="0"/>
          <w:numId w:val="2"/>
        </w:numPr>
        <w:spacing w:after="80"/>
      </w:pPr>
      <w:r>
        <w:rPr>
          <w:rFonts w:ascii="Calibri" w:cs="Calibri" w:eastAsia="Calibri" w:hAnsi="Calibri"/>
          <w:sz w:val="22"/>
          <w:szCs w:val="22"/>
        </w:rPr>
        <w:t xml:space="preserve">Single Coral accent permitted within an otherwise monochrome sketch — only when marking a specific human voice moment within the illustration</w:t>
      </w:r>
    </w:p>
    <w:p>
      <w:pPr>
        <w:pStyle w:val="Heading2"/>
        <w:spacing w:after="180" w:before="360"/>
      </w:pPr>
      <w:r>
        <w:rPr>
          <w:rFonts w:ascii="Calibri" w:cs="Calibri" w:eastAsia="Calibri" w:hAnsi="Calibri"/>
          <w:b/>
          <w:bCs/>
          <w:color w:val="0A0A0A"/>
          <w:sz w:val="30"/>
          <w:szCs w:val="30"/>
        </w:rPr>
        <w:t xml:space="preserve">Production guidelines</w:t>
      </w:r>
    </w:p>
    <w:p>
      <w:pPr>
        <w:pStyle w:val="ListParagraph"/>
        <w:numPr>
          <w:ilvl w:val="0"/>
          <w:numId w:val="2"/>
        </w:numPr>
        <w:spacing w:after="80"/>
      </w:pPr>
      <w:r>
        <w:rPr>
          <w:rFonts w:ascii="Calibri" w:cs="Calibri" w:eastAsia="Calibri" w:hAnsi="Calibri"/>
          <w:sz w:val="22"/>
          <w:szCs w:val="22"/>
        </w:rPr>
        <w:t xml:space="preserve">Drawn in Procreate, on paper and scanned, or in Adobe Fresco — never traced from photographs</w:t>
      </w:r>
    </w:p>
    <w:p>
      <w:pPr>
        <w:pStyle w:val="ListParagraph"/>
        <w:numPr>
          <w:ilvl w:val="0"/>
          <w:numId w:val="2"/>
        </w:numPr>
        <w:spacing w:after="80"/>
      </w:pPr>
      <w:r>
        <w:rPr>
          <w:rFonts w:ascii="Calibri" w:cs="Calibri" w:eastAsia="Calibri" w:hAnsi="Calibri"/>
          <w:sz w:val="22"/>
          <w:szCs w:val="22"/>
        </w:rPr>
        <w:t xml:space="preserve">Exported as MP4 (web) and animated GIF (fallback). Static SVG version produced for print applications</w:t>
      </w:r>
    </w:p>
    <w:p>
      <w:pPr>
        <w:pStyle w:val="ListParagraph"/>
        <w:numPr>
          <w:ilvl w:val="0"/>
          <w:numId w:val="2"/>
        </w:numPr>
        <w:spacing w:after="80"/>
      </w:pPr>
      <w:r>
        <w:rPr>
          <w:rFonts w:ascii="Calibri" w:cs="Calibri" w:eastAsia="Calibri" w:hAnsi="Calibri"/>
          <w:sz w:val="22"/>
          <w:szCs w:val="22"/>
        </w:rPr>
        <w:t xml:space="preserve">Loop duration: 4–12 seconds typical. Loops should be seamless and unobtrusive</w:t>
      </w:r>
    </w:p>
    <w:p>
      <w:pPr>
        <w:pStyle w:val="ListParagraph"/>
        <w:numPr>
          <w:ilvl w:val="0"/>
          <w:numId w:val="2"/>
        </w:numPr>
        <w:spacing w:after="80"/>
      </w:pPr>
      <w:r>
        <w:rPr>
          <w:rFonts w:ascii="Calibri" w:cs="Calibri" w:eastAsia="Calibri" w:hAnsi="Calibri"/>
          <w:sz w:val="22"/>
          <w:szCs w:val="22"/>
        </w:rPr>
        <w:t xml:space="preserve">Naming convention: 'ns-sketch-[concept]-[version].mp4' for archival consistency</w:t>
      </w:r>
    </w:p>
    <w:p>
      <w:pPr>
        <w:pStyle w:val="Heading2"/>
        <w:spacing w:after="180" w:before="360"/>
      </w:pPr>
      <w:r>
        <w:rPr>
          <w:rFonts w:ascii="Calibri" w:cs="Calibri" w:eastAsia="Calibri" w:hAnsi="Calibri"/>
          <w:b/>
          <w:bCs/>
          <w:color w:val="0A0A0A"/>
          <w:sz w:val="30"/>
          <w:szCs w:val="30"/>
        </w:rPr>
        <w:t xml:space="preserve">Catalog requirements</w:t>
      </w:r>
    </w:p>
    <w:p>
      <w:pPr>
        <w:spacing w:after="120"/>
      </w:pPr>
      <w:r>
        <w:rPr>
          <w:rFonts w:ascii="Calibri" w:cs="Calibri" w:eastAsia="Calibri" w:hAnsi="Calibri"/>
          <w:sz w:val="22"/>
          <w:szCs w:val="22"/>
        </w:rPr>
        <w:t xml:space="preserve">Each sketch animation should have a catalog entry containing: title, date created, framework or concept illustrated, color variant available, where it has been used, and a thumbnail. This catalog should live in /sketches/_catalog.md in the brand folder (see Section 11 for folder structure).</w:t>
      </w:r>
    </w:p>
    <w:p>
      <w:pPr>
        <w:pStyle w:val="Heading1"/>
        <w:pageBreakBefore/>
        <w:spacing w:after="240" w:before="480"/>
      </w:pPr>
      <w:r>
        <w:rPr>
          <w:rFonts w:ascii="Calibri" w:cs="Calibri" w:eastAsia="Calibri" w:hAnsi="Calibri"/>
          <w:b/>
          <w:bCs/>
          <w:color w:val="0A0A0A"/>
          <w:sz w:val="44"/>
          <w:szCs w:val="44"/>
        </w:rPr>
        <w:t xml:space="preserve">08  ·  Layout &amp; Grid</w:t>
      </w:r>
    </w:p>
    <w:p>
      <w:pPr>
        <w:pStyle w:val="Heading2"/>
        <w:spacing w:after="180" w:before="360"/>
      </w:pPr>
      <w:r>
        <w:rPr>
          <w:rFonts w:ascii="Calibri" w:cs="Calibri" w:eastAsia="Calibri" w:hAnsi="Calibri"/>
          <w:b/>
          <w:bCs/>
          <w:color w:val="0A0A0A"/>
          <w:sz w:val="30"/>
          <w:szCs w:val="30"/>
        </w:rPr>
        <w:t xml:space="preserve">Editorial restraint as a layout principle</w:t>
      </w:r>
    </w:p>
    <w:p>
      <w:pPr>
        <w:spacing w:after="120"/>
      </w:pPr>
      <w:r>
        <w:rPr>
          <w:rFonts w:ascii="Calibri" w:cs="Calibri" w:eastAsia="Calibri" w:hAnsi="Calibri"/>
          <w:sz w:val="22"/>
          <w:szCs w:val="22"/>
        </w:rPr>
        <w:t xml:space="preserve">Narrative Stack layouts breathe. The system favors generous whitespace, single-column emphasis, and asymmetric balance over rigid grid adherence. The reference points are publishing — The New Yorker, Monocle, Aeon, The Atlantic redesigns, Wiley editions — not SaaS dashboards.</w:t>
      </w:r>
    </w:p>
    <w:p>
      <w:pPr>
        <w:pStyle w:val="Heading2"/>
        <w:spacing w:after="180" w:before="360"/>
      </w:pPr>
      <w:r>
        <w:rPr>
          <w:rFonts w:ascii="Calibri" w:cs="Calibri" w:eastAsia="Calibri" w:hAnsi="Calibri"/>
          <w:b/>
          <w:bCs/>
          <w:color w:val="0A0A0A"/>
          <w:sz w:val="30"/>
          <w:szCs w:val="30"/>
        </w:rPr>
        <w:t xml:space="preserve">Grid system</w:t>
      </w:r>
    </w:p>
    <w:p>
      <w:pPr>
        <w:pStyle w:val="ListParagraph"/>
        <w:numPr>
          <w:ilvl w:val="0"/>
          <w:numId w:val="2"/>
        </w:numPr>
        <w:spacing w:after="80"/>
      </w:pPr>
      <w:r>
        <w:rPr>
          <w:rFonts w:ascii="Calibri" w:cs="Calibri" w:eastAsia="Calibri" w:hAnsi="Calibri"/>
          <w:sz w:val="22"/>
          <w:szCs w:val="22"/>
        </w:rPr>
        <w:t xml:space="preserve">Twelve-column responsive grid at standard viewports. Content rarely spans more than eight columns.</w:t>
      </w:r>
    </w:p>
    <w:p>
      <w:pPr>
        <w:pStyle w:val="ListParagraph"/>
        <w:numPr>
          <w:ilvl w:val="0"/>
          <w:numId w:val="2"/>
        </w:numPr>
        <w:spacing w:after="80"/>
      </w:pPr>
      <w:r>
        <w:rPr>
          <w:rFonts w:ascii="Calibri" w:cs="Calibri" w:eastAsia="Calibri" w:hAnsi="Calibri"/>
          <w:sz w:val="22"/>
          <w:szCs w:val="22"/>
        </w:rPr>
        <w:t xml:space="preserve">Gutters: 24px on mobile, 32px on tablet, 40px on desktop.</w:t>
      </w:r>
    </w:p>
    <w:p>
      <w:pPr>
        <w:pStyle w:val="ListParagraph"/>
        <w:numPr>
          <w:ilvl w:val="0"/>
          <w:numId w:val="2"/>
        </w:numPr>
        <w:spacing w:after="80"/>
      </w:pPr>
      <w:r>
        <w:rPr>
          <w:rFonts w:ascii="Calibri" w:cs="Calibri" w:eastAsia="Calibri" w:hAnsi="Calibri"/>
          <w:sz w:val="22"/>
          <w:szCs w:val="22"/>
        </w:rPr>
        <w:t xml:space="preserve">Maximum content width for long-form reading: 680–720px. Wider columns harm comprehension.</w:t>
      </w:r>
    </w:p>
    <w:p>
      <w:pPr>
        <w:pStyle w:val="ListParagraph"/>
        <w:numPr>
          <w:ilvl w:val="0"/>
          <w:numId w:val="2"/>
        </w:numPr>
        <w:spacing w:after="80"/>
      </w:pPr>
      <w:r>
        <w:rPr>
          <w:rFonts w:ascii="Calibri" w:cs="Calibri" w:eastAsia="Calibri" w:hAnsi="Calibri"/>
          <w:sz w:val="22"/>
          <w:szCs w:val="22"/>
        </w:rPr>
        <w:t xml:space="preserve">Vertical rhythm: all spacing is a multiple of 8px. The 8/16/24/40/64 sequence covers most cases.</w:t>
      </w:r>
    </w:p>
    <w:p>
      <w:pPr>
        <w:pStyle w:val="Heading2"/>
        <w:spacing w:after="180" w:before="360"/>
      </w:pPr>
      <w:r>
        <w:rPr>
          <w:rFonts w:ascii="Calibri" w:cs="Calibri" w:eastAsia="Calibri" w:hAnsi="Calibri"/>
          <w:b/>
          <w:bCs/>
          <w:color w:val="0A0A0A"/>
          <w:sz w:val="30"/>
          <w:szCs w:val="30"/>
        </w:rPr>
        <w:t xml:space="preserve">Slide and page anatomy</w:t>
      </w:r>
    </w:p>
    <w:p>
      <w:pPr>
        <w:pStyle w:val="Heading3"/>
        <w:spacing w:after="120" w:before="240"/>
      </w:pPr>
      <w:r>
        <w:rPr>
          <w:rFonts w:ascii="Calibri" w:cs="Calibri" w:eastAsia="Calibri" w:hAnsi="Calibri"/>
          <w:b/>
          <w:bCs/>
          <w:color w:val="0A0A0A"/>
          <w:sz w:val="24"/>
          <w:szCs w:val="24"/>
        </w:rPr>
        <w:t xml:space="preserve">Dark surface (system voice)</w:t>
      </w:r>
    </w:p>
    <w:p>
      <w:pPr>
        <w:spacing w:after="120"/>
      </w:pPr>
      <w:r>
        <w:rPr>
          <w:rFonts w:ascii="Calibri" w:cs="Calibri" w:eastAsia="Calibri" w:hAnsi="Calibri"/>
          <w:sz w:val="22"/>
          <w:szCs w:val="22"/>
        </w:rPr>
        <w:t xml:space="preserve">Dark Blue background. Top-left: Monospace section label in Azure (FRAMEWORK · TWO REGISTERS). Center or upper-left: Editorial serif italic headline in Paper. Body or framework content in Paper at 70-80% opacity for hierarchy. Wordmark or hand-line bottom right or as section marker. One Azure or Coral accent only.</w:t>
      </w:r>
    </w:p>
    <w:p>
      <w:pPr>
        <w:pStyle w:val="Heading3"/>
        <w:spacing w:after="120" w:before="240"/>
      </w:pPr>
      <w:r>
        <w:rPr>
          <w:rFonts w:ascii="Calibri" w:cs="Calibri" w:eastAsia="Calibri" w:hAnsi="Calibri"/>
          <w:b/>
          <w:bCs/>
          <w:color w:val="0A0A0A"/>
          <w:sz w:val="24"/>
          <w:szCs w:val="24"/>
        </w:rPr>
        <w:t xml:space="preserve">Dark surface (human voice)</w:t>
      </w:r>
    </w:p>
    <w:p>
      <w:pPr>
        <w:spacing w:after="120"/>
      </w:pPr>
      <w:r>
        <w:rPr>
          <w:rFonts w:ascii="Calibri" w:cs="Calibri" w:eastAsia="Calibri" w:hAnsi="Calibri"/>
          <w:sz w:val="22"/>
          <w:szCs w:val="22"/>
        </w:rPr>
        <w:t xml:space="preserve">Dark Blue background. Top-left: Monospace section label in Coral (A PIVOTAL MOMENT). Headline and body in Paper. Coral hand-line beneath the headline. Quote attribution in serif italic. Used sparingly within a deck — typically for personal story moments embedded in a system-dominant flow.</w:t>
      </w:r>
    </w:p>
    <w:p>
      <w:pPr>
        <w:pStyle w:val="Heading3"/>
        <w:spacing w:after="120" w:before="240"/>
      </w:pPr>
      <w:r>
        <w:rPr>
          <w:rFonts w:ascii="Calibri" w:cs="Calibri" w:eastAsia="Calibri" w:hAnsi="Calibri"/>
          <w:b/>
          <w:bCs/>
          <w:color w:val="0A0A0A"/>
          <w:sz w:val="24"/>
          <w:szCs w:val="24"/>
        </w:rPr>
        <w:t xml:space="preserve">Light surface (human voice)</w:t>
      </w:r>
    </w:p>
    <w:p>
      <w:pPr>
        <w:spacing w:after="120"/>
      </w:pPr>
      <w:r>
        <w:rPr>
          <w:rFonts w:ascii="Calibri" w:cs="Calibri" w:eastAsia="Calibri" w:hAnsi="Calibri"/>
          <w:sz w:val="22"/>
          <w:szCs w:val="22"/>
        </w:rPr>
        <w:t xml:space="preserve">Paper background. Coral side bar on left edge (6–8pt wide, full height). Top-left: Monospace section label in Coral (DR. ROD BERGER). Large serif italic quote or question in Dark Blue. Hand-drawn Coral line beneath the text. Empty space below — the moment of breath.</w:t>
      </w:r>
    </w:p>
    <w:p>
      <w:pPr>
        <w:pStyle w:val="Heading3"/>
        <w:spacing w:after="120" w:before="240"/>
      </w:pPr>
      <w:r>
        <w:rPr>
          <w:rFonts w:ascii="Calibri" w:cs="Calibri" w:eastAsia="Calibri" w:hAnsi="Calibri"/>
          <w:b/>
          <w:bCs/>
          <w:color w:val="0A0A0A"/>
          <w:sz w:val="24"/>
          <w:szCs w:val="24"/>
        </w:rPr>
        <w:t xml:space="preserve">Light surface (system voice)</w:t>
      </w:r>
    </w:p>
    <w:p>
      <w:pPr>
        <w:spacing w:after="120"/>
      </w:pPr>
      <w:r>
        <w:rPr>
          <w:rFonts w:ascii="Calibri" w:cs="Calibri" w:eastAsia="Calibri" w:hAnsi="Calibri"/>
          <w:sz w:val="22"/>
          <w:szCs w:val="22"/>
        </w:rPr>
        <w:t xml:space="preserve">Paper background. Used rarely — typically for white-paper-style documents, advisory deliverables, or specific framework explainers. Same structure as the light/human variant but with Azure replacing Coral. The accent should appear only once on the surface.</w:t>
      </w:r>
    </w:p>
    <w:p>
      <w:pPr>
        <w:pStyle w:val="Heading2"/>
        <w:spacing w:after="180" w:before="360"/>
      </w:pPr>
      <w:r>
        <w:rPr>
          <w:rFonts w:ascii="Calibri" w:cs="Calibri" w:eastAsia="Calibri" w:hAnsi="Calibri"/>
          <w:b/>
          <w:bCs/>
          <w:color w:val="0A0A0A"/>
          <w:sz w:val="30"/>
          <w:szCs w:val="30"/>
        </w:rPr>
        <w:t xml:space="preserve">What to avoid</w:t>
      </w:r>
    </w:p>
    <w:p>
      <w:pPr>
        <w:pStyle w:val="ListParagraph"/>
        <w:numPr>
          <w:ilvl w:val="0"/>
          <w:numId w:val="2"/>
        </w:numPr>
        <w:spacing w:after="80"/>
      </w:pPr>
      <w:r>
        <w:rPr>
          <w:rFonts w:ascii="Calibri" w:cs="Calibri" w:eastAsia="Calibri" w:hAnsi="Calibri"/>
          <w:sz w:val="22"/>
          <w:szCs w:val="22"/>
        </w:rPr>
        <w:t xml:space="preserve">Stock photography of generic businesspeople or cityscapes</w:t>
      </w:r>
    </w:p>
    <w:p>
      <w:pPr>
        <w:pStyle w:val="ListParagraph"/>
        <w:numPr>
          <w:ilvl w:val="0"/>
          <w:numId w:val="2"/>
        </w:numPr>
        <w:spacing w:after="80"/>
      </w:pPr>
      <w:r>
        <w:rPr>
          <w:rFonts w:ascii="Calibri" w:cs="Calibri" w:eastAsia="Calibri" w:hAnsi="Calibri"/>
          <w:sz w:val="22"/>
          <w:szCs w:val="22"/>
        </w:rPr>
        <w:t xml:space="preserve">Carousels, sliders, modal pop-ups, exit-intent overlays, chat-bubble assistants</w:t>
      </w:r>
    </w:p>
    <w:p>
      <w:pPr>
        <w:pStyle w:val="ListParagraph"/>
        <w:numPr>
          <w:ilvl w:val="0"/>
          <w:numId w:val="2"/>
        </w:numPr>
        <w:spacing w:after="80"/>
      </w:pPr>
      <w:r>
        <w:rPr>
          <w:rFonts w:ascii="Calibri" w:cs="Calibri" w:eastAsia="Calibri" w:hAnsi="Calibri"/>
          <w:sz w:val="22"/>
          <w:szCs w:val="22"/>
        </w:rPr>
        <w:t xml:space="preserve">Drop shadows, gradients, glassmorphism, neon glow, particle effects</w:t>
      </w:r>
    </w:p>
    <w:p>
      <w:pPr>
        <w:pStyle w:val="ListParagraph"/>
        <w:numPr>
          <w:ilvl w:val="0"/>
          <w:numId w:val="2"/>
        </w:numPr>
        <w:spacing w:after="80"/>
      </w:pPr>
      <w:r>
        <w:rPr>
          <w:rFonts w:ascii="Calibri" w:cs="Calibri" w:eastAsia="Calibri" w:hAnsi="Calibri"/>
          <w:sz w:val="22"/>
          <w:szCs w:val="22"/>
        </w:rPr>
        <w:t xml:space="preserve">Multi-column dashboard layouts on marketing pages</w:t>
      </w:r>
    </w:p>
    <w:p>
      <w:pPr>
        <w:pStyle w:val="ListParagraph"/>
        <w:numPr>
          <w:ilvl w:val="0"/>
          <w:numId w:val="2"/>
        </w:numPr>
        <w:spacing w:after="80"/>
      </w:pPr>
      <w:r>
        <w:rPr>
          <w:rFonts w:ascii="Calibri" w:cs="Calibri" w:eastAsia="Calibri" w:hAnsi="Calibri"/>
          <w:sz w:val="22"/>
          <w:szCs w:val="22"/>
        </w:rPr>
        <w:t xml:space="preserve">Center-aligned long-form body copy</w:t>
      </w:r>
    </w:p>
    <w:p>
      <w:pPr>
        <w:pStyle w:val="ListParagraph"/>
        <w:numPr>
          <w:ilvl w:val="0"/>
          <w:numId w:val="2"/>
        </w:numPr>
        <w:spacing w:after="80"/>
      </w:pPr>
      <w:r>
        <w:rPr>
          <w:rFonts w:ascii="Calibri" w:cs="Calibri" w:eastAsia="Calibri" w:hAnsi="Calibri"/>
          <w:sz w:val="22"/>
          <w:szCs w:val="22"/>
        </w:rPr>
        <w:t xml:space="preserve">Both Azure and Coral on the same surface</w:t>
      </w:r>
    </w:p>
    <w:p>
      <w:pPr>
        <w:pStyle w:val="ListParagraph"/>
        <w:numPr>
          <w:ilvl w:val="0"/>
          <w:numId w:val="2"/>
        </w:numPr>
        <w:spacing w:after="80"/>
      </w:pPr>
      <w:r>
        <w:rPr>
          <w:rFonts w:ascii="Calibri" w:cs="Calibri" w:eastAsia="Calibri" w:hAnsi="Calibri"/>
          <w:sz w:val="22"/>
          <w:szCs w:val="22"/>
        </w:rPr>
        <w:t xml:space="preserve">Three-circle Venn-style ornaments (retired from previous brand iterations)</w:t>
      </w:r>
    </w:p>
    <w:p>
      <w:pPr>
        <w:pStyle w:val="Heading1"/>
        <w:pageBreakBefore/>
        <w:spacing w:after="240" w:before="480"/>
      </w:pPr>
      <w:r>
        <w:rPr>
          <w:rFonts w:ascii="Calibri" w:cs="Calibri" w:eastAsia="Calibri" w:hAnsi="Calibri"/>
          <w:b/>
          <w:bCs/>
          <w:color w:val="0A0A0A"/>
          <w:sz w:val="44"/>
          <w:szCs w:val="44"/>
        </w:rPr>
        <w:t xml:space="preserve">09  ·  Applications</w:t>
      </w:r>
    </w:p>
    <w:p>
      <w:pPr>
        <w:pStyle w:val="Heading2"/>
        <w:spacing w:after="180" w:before="360"/>
      </w:pPr>
      <w:r>
        <w:rPr>
          <w:rFonts w:ascii="Calibri" w:cs="Calibri" w:eastAsia="Calibri" w:hAnsi="Calibri"/>
          <w:b/>
          <w:bCs/>
          <w:color w:val="0A0A0A"/>
          <w:sz w:val="30"/>
          <w:szCs w:val="30"/>
        </w:rPr>
        <w:t xml:space="preserve">Property-by-property guidance</w:t>
      </w:r>
    </w:p>
    <w:p>
      <w:pPr>
        <w:pStyle w:val="Heading3"/>
        <w:spacing w:after="120" w:before="240"/>
      </w:pPr>
      <w:r>
        <w:rPr>
          <w:rFonts w:ascii="Calibri" w:cs="Calibri" w:eastAsia="Calibri" w:hAnsi="Calibri"/>
          <w:b/>
          <w:bCs/>
          <w:color w:val="0A0A0A"/>
          <w:sz w:val="24"/>
          <w:szCs w:val="24"/>
        </w:rPr>
        <w:t xml:space="preserve">narrativestack.ai (new build)</w:t>
      </w:r>
    </w:p>
    <w:p>
      <w:pPr>
        <w:spacing w:after="120"/>
      </w:pPr>
      <w:r>
        <w:rPr>
          <w:rFonts w:ascii="Calibri" w:cs="Calibri" w:eastAsia="Calibri" w:hAnsi="Calibri"/>
          <w:sz w:val="22"/>
          <w:szCs w:val="22"/>
        </w:rPr>
        <w:t xml:space="preserve">The studio face of the brand family. Opens with a single editorial headline establishing the methodology, set in serif italic against either a Dark Blue or atmospheric register hero image. Sketch animation as the primary supporting visual. Navigation: Methodology, Field Guide, Writing, Studio, Contact. Content tilts toward frameworks and systematic deliverables. Azure carries system labels and navigation; Coral marks human voice moments (testimonials, the personal note, the contact invitation).</w:t>
      </w:r>
    </w:p>
    <w:p>
      <w:pPr>
        <w:pStyle w:val="Heading3"/>
        <w:spacing w:after="120" w:before="240"/>
      </w:pPr>
      <w:r>
        <w:rPr>
          <w:rFonts w:ascii="Calibri" w:cs="Calibri" w:eastAsia="Calibri" w:hAnsi="Calibri"/>
          <w:b/>
          <w:bCs/>
          <w:color w:val="0A0A0A"/>
          <w:sz w:val="24"/>
          <w:szCs w:val="24"/>
        </w:rPr>
        <w:t xml:space="preserve">rodberger.com (phased refresh)</w:t>
      </w:r>
    </w:p>
    <w:p>
      <w:pPr>
        <w:spacing w:after="120"/>
      </w:pPr>
      <w:r>
        <w:rPr>
          <w:rFonts w:ascii="Calibri" w:cs="Calibri" w:eastAsia="Calibri" w:hAnsi="Calibri"/>
          <w:sz w:val="22"/>
          <w:szCs w:val="22"/>
        </w:rPr>
        <w:t xml:space="preserve">The author face. Retire turquoise and yellow at the next refresh cycle. Adopt full unified Y2 palette. Foreground the book, speaking engagements, and bylines. Navigation: About, The Narrative Edge, Speaking, Writing, Contact. Content tilts toward personal authority and Dr. Berger's career arc.</w:t>
      </w:r>
    </w:p>
    <w:p>
      <w:pPr>
        <w:pStyle w:val="Heading3"/>
        <w:spacing w:after="120" w:before="240"/>
      </w:pPr>
      <w:r>
        <w:rPr>
          <w:rFonts w:ascii="Calibri" w:cs="Calibri" w:eastAsia="Calibri" w:hAnsi="Calibri"/>
          <w:b/>
          <w:bCs/>
          <w:color w:val="0A0A0A"/>
          <w:sz w:val="24"/>
          <w:szCs w:val="24"/>
        </w:rPr>
        <w:t xml:space="preserve">The Narrative Edge</w:t>
      </w:r>
    </w:p>
    <w:p>
      <w:pPr>
        <w:spacing w:after="120"/>
      </w:pPr>
      <w:r>
        <w:rPr>
          <w:rFonts w:ascii="Calibri" w:cs="Calibri" w:eastAsia="Calibri" w:hAnsi="Calibri"/>
          <w:sz w:val="22"/>
          <w:szCs w:val="22"/>
        </w:rPr>
        <w:t xml:space="preserve">The book is the foundational artifact and retains its current cover palette (black, white, red, gray). Future printings, foreign editions, and companion materials use the unified Y2 type system. Promotional materials use the full v1.1 identity.</w:t>
      </w:r>
    </w:p>
    <w:p>
      <w:pPr>
        <w:pStyle w:val="Heading3"/>
        <w:spacing w:after="120" w:before="240"/>
      </w:pPr>
      <w:r>
        <w:rPr>
          <w:rFonts w:ascii="Calibri" w:cs="Calibri" w:eastAsia="Calibri" w:hAnsi="Calibri"/>
          <w:b/>
          <w:bCs/>
          <w:color w:val="0A0A0A"/>
          <w:sz w:val="24"/>
          <w:szCs w:val="24"/>
        </w:rPr>
        <w:t xml:space="preserve">The Field Guide</w:t>
      </w:r>
    </w:p>
    <w:p>
      <w:pPr>
        <w:spacing w:after="120"/>
      </w:pPr>
      <w:r>
        <w:rPr>
          <w:rFonts w:ascii="Calibri" w:cs="Calibri" w:eastAsia="Calibri" w:hAnsi="Calibri"/>
          <w:sz w:val="22"/>
          <w:szCs w:val="22"/>
        </w:rPr>
        <w:t xml:space="preserve">Most disciplined application of the system. Dark Blue cover with sliced-bar icon and Coral slice. Paper interior. Editorial serif for body, geometric sans for instructional callouts. Hand-drawn marginalia by Dr. Berger throughout. Numbered chapters. The Field Guide should feel like a sibling to The Narrative Edge — not a knockoff.</w:t>
      </w:r>
    </w:p>
    <w:p>
      <w:pPr>
        <w:pStyle w:val="Heading3"/>
        <w:spacing w:after="120" w:before="240"/>
      </w:pPr>
      <w:r>
        <w:rPr>
          <w:rFonts w:ascii="Calibri" w:cs="Calibri" w:eastAsia="Calibri" w:hAnsi="Calibri"/>
          <w:b/>
          <w:bCs/>
          <w:color w:val="0A0A0A"/>
          <w:sz w:val="24"/>
          <w:szCs w:val="24"/>
        </w:rPr>
        <w:t xml:space="preserve">Retail products</w:t>
      </w:r>
    </w:p>
    <w:p>
      <w:pPr>
        <w:spacing w:after="120"/>
      </w:pPr>
      <w:r>
        <w:rPr>
          <w:rFonts w:ascii="Calibri" w:cs="Calibri" w:eastAsia="Calibri" w:hAnsi="Calibri"/>
          <w:sz w:val="22"/>
          <w:szCs w:val="22"/>
        </w:rPr>
        <w:t xml:space="preserve">Motivational cards, prompt decks, framework posters, course workbooks, coffee mugs, notebooks — all should carry the sliced-bar icon, the Coral accent as the warm signature, and Dr. Berger's hand-line on at least one visible surface. Retail leans Coral-dominant because retail is the human voice register meeting daily life.</w:t>
      </w:r>
    </w:p>
    <w:p>
      <w:pPr>
        <w:pStyle w:val="Heading3"/>
        <w:spacing w:after="120" w:before="240"/>
      </w:pPr>
      <w:r>
        <w:rPr>
          <w:rFonts w:ascii="Calibri" w:cs="Calibri" w:eastAsia="Calibri" w:hAnsi="Calibri"/>
          <w:b/>
          <w:bCs/>
          <w:color w:val="0A0A0A"/>
          <w:sz w:val="24"/>
          <w:szCs w:val="24"/>
        </w:rPr>
        <w:t xml:space="preserve">Keynote and presentation decks</w:t>
      </w:r>
    </w:p>
    <w:p>
      <w:pPr>
        <w:spacing w:after="120"/>
      </w:pPr>
      <w:r>
        <w:rPr>
          <w:rFonts w:ascii="Calibri" w:cs="Calibri" w:eastAsia="Calibri" w:hAnsi="Calibri"/>
          <w:sz w:val="22"/>
          <w:szCs w:val="22"/>
        </w:rPr>
        <w:t xml:space="preserve">Editorial slide system following the patterns established in Section 08. Dark Blue dominant with paper-white breathing slides at a 3:1 to 4:1 ratio. Sketch animations as anchors. Section dividers use the wordmark at large scale on a Dark Blue background. The validated reference is the Narrative Stack Y2 version of 'The Trusted Co-Author' deck (Canva design DAHJ8B1MBPE).</w:t>
      </w:r>
    </w:p>
    <w:p>
      <w:pPr>
        <w:pStyle w:val="Heading3"/>
        <w:spacing w:after="120" w:before="240"/>
      </w:pPr>
      <w:r>
        <w:rPr>
          <w:rFonts w:ascii="Calibri" w:cs="Calibri" w:eastAsia="Calibri" w:hAnsi="Calibri"/>
          <w:b/>
          <w:bCs/>
          <w:color w:val="0A0A0A"/>
          <w:sz w:val="24"/>
          <w:szCs w:val="24"/>
        </w:rPr>
        <w:t xml:space="preserve">Social and content</w:t>
      </w:r>
    </w:p>
    <w:p>
      <w:pPr>
        <w:spacing w:after="120"/>
      </w:pPr>
      <w:r>
        <w:rPr>
          <w:rFonts w:ascii="Calibri" w:cs="Calibri" w:eastAsia="Calibri" w:hAnsi="Calibri"/>
          <w:sz w:val="22"/>
          <w:szCs w:val="22"/>
        </w:rPr>
        <w:t xml:space="preserve">LinkedIn and other platforms carry the hand-line and sketch animations as the visual signature. Avatar uses the sliced-bar icon or NS badge on Dark Blue. Banner uses the wordmark on Dark Blue. Post images use sketch animations or single-line editorial headlines on Paper — never templated quote graphics, never carousel slides with stock photography.</w:t>
      </w:r>
    </w:p>
    <w:p>
      <w:pPr>
        <w:pStyle w:val="Heading3"/>
        <w:spacing w:after="120" w:before="240"/>
      </w:pPr>
      <w:r>
        <w:rPr>
          <w:rFonts w:ascii="Calibri" w:cs="Calibri" w:eastAsia="Calibri" w:hAnsi="Calibri"/>
          <w:b/>
          <w:bCs/>
          <w:color w:val="0A0A0A"/>
          <w:sz w:val="24"/>
          <w:szCs w:val="24"/>
        </w:rPr>
        <w:t xml:space="preserve">Email signatures</w:t>
      </w:r>
    </w:p>
    <w:p>
      <w:pPr>
        <w:spacing w:after="120"/>
      </w:pPr>
      <w:r>
        <w:rPr>
          <w:rFonts w:ascii="Calibri" w:cs="Calibri" w:eastAsia="Calibri" w:hAnsi="Calibri"/>
          <w:sz w:val="22"/>
          <w:szCs w:val="22"/>
        </w:rPr>
        <w:t xml:space="preserve">Three lines maximum. Name in serif italic, role in monospace, hand-line beneath. No phone number unless contextually required. No social icons larger than 12px. Single Coral accent.</w:t>
      </w:r>
    </w:p>
    <w:p>
      <w:pPr>
        <w:pStyle w:val="Heading3"/>
        <w:spacing w:after="120" w:before="240"/>
      </w:pPr>
      <w:r>
        <w:rPr>
          <w:rFonts w:ascii="Calibri" w:cs="Calibri" w:eastAsia="Calibri" w:hAnsi="Calibri"/>
          <w:b/>
          <w:bCs/>
          <w:color w:val="0A0A0A"/>
          <w:sz w:val="24"/>
          <w:szCs w:val="24"/>
        </w:rPr>
        <w:t xml:space="preserve">Advisory deliverables</w:t>
      </w:r>
    </w:p>
    <w:p>
      <w:pPr>
        <w:spacing w:after="120"/>
      </w:pPr>
      <w:r>
        <w:rPr>
          <w:rFonts w:ascii="Calibri" w:cs="Calibri" w:eastAsia="Calibri" w:hAnsi="Calibri"/>
          <w:sz w:val="22"/>
          <w:szCs w:val="22"/>
        </w:rPr>
        <w:t xml:space="preserve">Confidential reports, narrative audits, strategy documents. Paper background, Dark Blue type. Top-of-page Coral hairline. Monospace metadata strip across the top: CONFIDENTIAL · CLIENT NAME · VERSION · DATE. Editorial serif body. Section breaks with the hand-line. Footer wordmark in single-color Dark Blue.</w:t>
      </w:r>
    </w:p>
    <w:p>
      <w:pPr>
        <w:pStyle w:val="Heading1"/>
        <w:pageBreakBefore/>
        <w:spacing w:after="240" w:before="480"/>
      </w:pPr>
      <w:r>
        <w:rPr>
          <w:rFonts w:ascii="Calibri" w:cs="Calibri" w:eastAsia="Calibri" w:hAnsi="Calibri"/>
          <w:b/>
          <w:bCs/>
          <w:color w:val="0A0A0A"/>
          <w:sz w:val="44"/>
          <w:szCs w:val="44"/>
        </w:rPr>
        <w:t xml:space="preserve">10  ·  Tokens &amp; Technical Specifications</w:t>
      </w:r>
    </w:p>
    <w:p>
      <w:pPr>
        <w:pStyle w:val="Heading2"/>
        <w:spacing w:after="180" w:before="360"/>
      </w:pPr>
      <w:r>
        <w:rPr>
          <w:rFonts w:ascii="Calibri" w:cs="Calibri" w:eastAsia="Calibri" w:hAnsi="Calibri"/>
          <w:b/>
          <w:bCs/>
          <w:color w:val="0A0A0A"/>
          <w:sz w:val="30"/>
          <w:szCs w:val="30"/>
        </w:rPr>
        <w:t xml:space="preserve">Color tokens</w:t>
      </w:r>
    </w:p>
    <w:p>
      <w:pPr>
        <w:spacing w:after="120"/>
      </w:pPr>
      <w:r>
        <w:rPr>
          <w:rFonts w:ascii="Calibri" w:cs="Calibri" w:eastAsia="Calibri" w:hAnsi="Calibri"/>
          <w:sz w:val="22"/>
          <w:szCs w:val="22"/>
        </w:rPr>
        <w:t xml:space="preserve">For Claude Design, Claude Code, Figma, and any future development environment. These are the canonical names. Use them in CSS variables, design system tokens, Tailwind config, and brand template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Token name</w:t>
            </w:r>
          </w:p>
        </w:tc>
        <w:tc>
          <w:tcPr>
            <w:tcW w:type="dxa" w:w="15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Hex</w:t>
            </w:r>
          </w:p>
        </w:tc>
        <w:tc>
          <w:tcPr>
            <w:tcW w:type="dxa" w:w="234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CSS variable</w:t>
            </w:r>
          </w:p>
        </w:tc>
        <w:tc>
          <w:tcPr>
            <w:tcW w:type="dxa" w:w="312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ns-dark-blue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#183048</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--ns-dark-blue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Primary brand color, dominant background</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ns-azure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#2FC4DD</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--ns-azure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System voice accent, methodology markers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ns-coral</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#FF7559</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--ns-coral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Human voice accent, warm signature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ns-paper</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#FAFAF7</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--ns-paper</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Warm white background</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ns-ink</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#0A0A0A</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--ns-ink</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Pure text on light surfaces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ns-graphite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#4A4A4A</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--ns-graphite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Secondary text</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ns-mute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#888780</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--ns-mute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Tertiary text, metadata</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ns-fog</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#E5E5E2</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--ns-fog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Dividers, low-weight borders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ns-mid-blue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#3A6FB0</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--ns-mid-blue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Bridge tone for horizon treatments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ns-mist</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#E8F7FA</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--ns-mist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Pale azure tint for light surfaces</w:t>
            </w:r>
          </w:p>
        </w:tc>
      </w:tr>
    </w:tbl>
    <w:p>
      <w:pPr>
        <w:pStyle w:val="Heading2"/>
        <w:spacing w:after="180" w:before="360"/>
      </w:pPr>
      <w:r>
        <w:rPr>
          <w:rFonts w:ascii="Calibri" w:cs="Calibri" w:eastAsia="Calibri" w:hAnsi="Calibri"/>
          <w:b/>
          <w:bCs/>
          <w:color w:val="0A0A0A"/>
          <w:sz w:val="30"/>
          <w:szCs w:val="30"/>
        </w:rPr>
        <w:t xml:space="preserve">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rPr>
          <w:tblHeader/>
        </w:trPr>
        <w:tc>
          <w:tcPr>
            <w:tcW w:type="dxa" w:w="234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Token</w:t>
            </w:r>
          </w:p>
        </w:tc>
        <w:tc>
          <w:tcPr>
            <w:tcW w:type="dxa" w:w="234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Family</w:t>
            </w:r>
          </w:p>
        </w:tc>
        <w:tc>
          <w:tcPr>
            <w:tcW w:type="dxa" w:w="156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Weight</w:t>
            </w:r>
          </w:p>
        </w:tc>
        <w:tc>
          <w:tcPr>
            <w:tcW w:type="dxa" w:w="312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Use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--ns-serif</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GT Sectra Display, Tiempos Headline, Source Serif 4</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400 italic</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All display, headlines, body</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--ns-sans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GT America, Söhne, Inter</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400-900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Wordmark STACK, system labels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--ns-mono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GT America Mono, JetBrains Mono</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400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Section labels, metadata</w:t>
            </w:r>
          </w:p>
        </w:tc>
      </w:tr>
    </w:tbl>
    <w:p>
      <w:pPr>
        <w:pStyle w:val="Heading2"/>
        <w:spacing w:after="180" w:before="360"/>
      </w:pPr>
      <w:r>
        <w:rPr>
          <w:rFonts w:ascii="Calibri" w:cs="Calibri" w:eastAsia="Calibri" w:hAnsi="Calibri"/>
          <w:b/>
          <w:bCs/>
          <w:color w:val="0A0A0A"/>
          <w:sz w:val="30"/>
          <w:szCs w:val="30"/>
        </w:rPr>
        <w:t xml:space="preserve">Spacing tokens</w:t>
      </w:r>
    </w:p>
    <w:p>
      <w:pPr>
        <w:spacing w:after="120"/>
      </w:pPr>
      <w:r>
        <w:rPr>
          <w:rFonts w:ascii="Calibri" w:cs="Calibri" w:eastAsia="Calibri" w:hAnsi="Calibri"/>
          <w:sz w:val="22"/>
          <w:szCs w:val="22"/>
        </w:rPr>
        <w:t xml:space="preserve">All spacing in the system is a multiple of 8px. Use these token names in any design system:</w:t>
      </w:r>
    </w:p>
    <w:p>
      <w:pPr>
        <w:pStyle w:val="ListParagraph"/>
        <w:numPr>
          <w:ilvl w:val="0"/>
          <w:numId w:val="2"/>
        </w:numPr>
        <w:spacing w:after="80"/>
      </w:pPr>
      <w:r>
        <w:rPr>
          <w:rFonts w:ascii="Calibri" w:cs="Calibri" w:eastAsia="Calibri" w:hAnsi="Calibri"/>
          <w:sz w:val="22"/>
          <w:szCs w:val="22"/>
        </w:rPr>
        <w:t xml:space="preserve">--ns-space-1: 8px</w:t>
      </w:r>
    </w:p>
    <w:p>
      <w:pPr>
        <w:pStyle w:val="ListParagraph"/>
        <w:numPr>
          <w:ilvl w:val="0"/>
          <w:numId w:val="2"/>
        </w:numPr>
        <w:spacing w:after="80"/>
      </w:pPr>
      <w:r>
        <w:rPr>
          <w:rFonts w:ascii="Calibri" w:cs="Calibri" w:eastAsia="Calibri" w:hAnsi="Calibri"/>
          <w:sz w:val="22"/>
          <w:szCs w:val="22"/>
        </w:rPr>
        <w:t xml:space="preserve">--ns-space-2: 16px</w:t>
      </w:r>
    </w:p>
    <w:p>
      <w:pPr>
        <w:pStyle w:val="ListParagraph"/>
        <w:numPr>
          <w:ilvl w:val="0"/>
          <w:numId w:val="2"/>
        </w:numPr>
        <w:spacing w:after="80"/>
      </w:pPr>
      <w:r>
        <w:rPr>
          <w:rFonts w:ascii="Calibri" w:cs="Calibri" w:eastAsia="Calibri" w:hAnsi="Calibri"/>
          <w:sz w:val="22"/>
          <w:szCs w:val="22"/>
        </w:rPr>
        <w:t xml:space="preserve">--ns-space-3: 24px</w:t>
      </w:r>
    </w:p>
    <w:p>
      <w:pPr>
        <w:pStyle w:val="ListParagraph"/>
        <w:numPr>
          <w:ilvl w:val="0"/>
          <w:numId w:val="2"/>
        </w:numPr>
        <w:spacing w:after="80"/>
      </w:pPr>
      <w:r>
        <w:rPr>
          <w:rFonts w:ascii="Calibri" w:cs="Calibri" w:eastAsia="Calibri" w:hAnsi="Calibri"/>
          <w:sz w:val="22"/>
          <w:szCs w:val="22"/>
        </w:rPr>
        <w:t xml:space="preserve">--ns-space-5: 40px</w:t>
      </w:r>
    </w:p>
    <w:p>
      <w:pPr>
        <w:pStyle w:val="ListParagraph"/>
        <w:numPr>
          <w:ilvl w:val="0"/>
          <w:numId w:val="2"/>
        </w:numPr>
        <w:spacing w:after="80"/>
      </w:pPr>
      <w:r>
        <w:rPr>
          <w:rFonts w:ascii="Calibri" w:cs="Calibri" w:eastAsia="Calibri" w:hAnsi="Calibri"/>
          <w:sz w:val="22"/>
          <w:szCs w:val="22"/>
        </w:rPr>
        <w:t xml:space="preserve">--ns-space-8: 64px</w:t>
      </w:r>
    </w:p>
    <w:p>
      <w:pPr>
        <w:pStyle w:val="ListParagraph"/>
        <w:numPr>
          <w:ilvl w:val="0"/>
          <w:numId w:val="2"/>
        </w:numPr>
        <w:spacing w:after="80"/>
      </w:pPr>
      <w:r>
        <w:rPr>
          <w:rFonts w:ascii="Calibri" w:cs="Calibri" w:eastAsia="Calibri" w:hAnsi="Calibri"/>
          <w:sz w:val="22"/>
          <w:szCs w:val="22"/>
        </w:rPr>
        <w:t xml:space="preserve">--ns-space-12: 96px</w:t>
      </w:r>
    </w:p>
    <w:p>
      <w:pPr>
        <w:pStyle w:val="Heading2"/>
        <w:spacing w:after="180" w:before="360"/>
      </w:pPr>
      <w:r>
        <w:rPr>
          <w:rFonts w:ascii="Calibri" w:cs="Calibri" w:eastAsia="Calibri" w:hAnsi="Calibri"/>
          <w:b/>
          <w:bCs/>
          <w:color w:val="0A0A0A"/>
          <w:sz w:val="30"/>
          <w:szCs w:val="30"/>
        </w:rPr>
        <w:t xml:space="preserve">Border and stroke tokens</w:t>
      </w:r>
    </w:p>
    <w:p>
      <w:pPr>
        <w:pStyle w:val="ListParagraph"/>
        <w:numPr>
          <w:ilvl w:val="0"/>
          <w:numId w:val="2"/>
        </w:numPr>
        <w:spacing w:after="80"/>
      </w:pPr>
      <w:r>
        <w:rPr>
          <w:rFonts w:ascii="Calibri" w:cs="Calibri" w:eastAsia="Calibri" w:hAnsi="Calibri"/>
          <w:sz w:val="22"/>
          <w:szCs w:val="22"/>
        </w:rPr>
        <w:t xml:space="preserve">--ns-stroke-hairline: 1px (system labels, fine borders, wordmark slices)</w:t>
      </w:r>
    </w:p>
    <w:p>
      <w:pPr>
        <w:pStyle w:val="ListParagraph"/>
        <w:numPr>
          <w:ilvl w:val="0"/>
          <w:numId w:val="2"/>
        </w:numPr>
        <w:spacing w:after="80"/>
      </w:pPr>
      <w:r>
        <w:rPr>
          <w:rFonts w:ascii="Calibri" w:cs="Calibri" w:eastAsia="Calibri" w:hAnsi="Calibri"/>
          <w:sz w:val="22"/>
          <w:szCs w:val="22"/>
        </w:rPr>
        <w:t xml:space="preserve">--ns-stroke-line: 2px (hand-line accents)</w:t>
      </w:r>
    </w:p>
    <w:p>
      <w:pPr>
        <w:pStyle w:val="ListParagraph"/>
        <w:numPr>
          <w:ilvl w:val="0"/>
          <w:numId w:val="2"/>
        </w:numPr>
        <w:spacing w:after="80"/>
      </w:pPr>
      <w:r>
        <w:rPr>
          <w:rFonts w:ascii="Calibri" w:cs="Calibri" w:eastAsia="Calibri" w:hAnsi="Calibri"/>
          <w:sz w:val="22"/>
          <w:szCs w:val="22"/>
        </w:rPr>
        <w:t xml:space="preserve">--ns-stroke-bar: 6px (side bars on human-voice surfaces)</w:t>
      </w:r>
    </w:p>
    <w:p>
      <w:pPr>
        <w:pStyle w:val="ListParagraph"/>
        <w:numPr>
          <w:ilvl w:val="0"/>
          <w:numId w:val="2"/>
        </w:numPr>
        <w:spacing w:after="80"/>
      </w:pPr>
      <w:r>
        <w:rPr>
          <w:rFonts w:ascii="Calibri" w:cs="Calibri" w:eastAsia="Calibri" w:hAnsi="Calibri"/>
          <w:sz w:val="22"/>
          <w:szCs w:val="22"/>
        </w:rPr>
        <w:t xml:space="preserve">--ns-stroke-anchor: 18px (left bars on callout boxes in documents)</w:t>
      </w:r>
    </w:p>
    <w:p>
      <w:pPr>
        <w:pStyle w:val="Heading2"/>
        <w:spacing w:after="180" w:before="360"/>
      </w:pPr>
      <w:r>
        <w:rPr>
          <w:rFonts w:ascii="Calibri" w:cs="Calibri" w:eastAsia="Calibri" w:hAnsi="Calibri"/>
          <w:b/>
          <w:bCs/>
          <w:color w:val="0A0A0A"/>
          <w:sz w:val="30"/>
          <w:szCs w:val="30"/>
        </w:rPr>
        <w:t xml:space="preserve">Sample CSS implementation</w:t>
      </w:r>
    </w:p>
    <w:p>
      <w:pPr>
        <w:spacing w:after="120"/>
      </w:pPr>
      <w:r>
        <w:rPr>
          <w:rFonts w:ascii="Calibri" w:cs="Calibri" w:eastAsia="Calibri" w:hAnsi="Calibri"/>
          <w:sz w:val="22"/>
          <w:szCs w:val="22"/>
        </w:rPr>
        <w:t xml:space="preserve">For direct handoff to Claude Code, the following CSS variable block is the canonical implementation:</w:t>
      </w:r>
    </w:p>
    <w:p>
      <w:pPr>
        <w:shd w:fill="F4F4F2" w:val="clear"/>
        <w:spacing w:after="0" w:before="80"/>
      </w:pPr>
      <w:r>
        <w:rPr>
          <w:rFonts w:ascii="Consolas" w:cs="Consolas" w:eastAsia="Consolas" w:hAnsi="Consolas"/>
          <w:color w:val="0A0A0A"/>
          <w:sz w:val="18"/>
          <w:szCs w:val="18"/>
        </w:rPr>
        <w:t xml:space="preserve">:root {</w:t>
      </w:r>
    </w:p>
    <w:p>
      <w:pPr>
        <w:shd w:fill="F4F4F2" w:val="clear"/>
        <w:spacing w:after="0" w:before="0"/>
      </w:pPr>
      <w:r>
        <w:rPr>
          <w:rFonts w:ascii="Consolas" w:cs="Consolas" w:eastAsia="Consolas" w:hAnsi="Consolas"/>
          <w:color w:val="0A0A0A"/>
          <w:sz w:val="18"/>
          <w:szCs w:val="18"/>
        </w:rPr>
        <w:t xml:space="preserve">  --ns-dark-blue: #183048;</w:t>
      </w:r>
    </w:p>
    <w:p>
      <w:pPr>
        <w:shd w:fill="F4F4F2" w:val="clear"/>
        <w:spacing w:after="0" w:before="0"/>
      </w:pPr>
      <w:r>
        <w:rPr>
          <w:rFonts w:ascii="Consolas" w:cs="Consolas" w:eastAsia="Consolas" w:hAnsi="Consolas"/>
          <w:color w:val="0A0A0A"/>
          <w:sz w:val="18"/>
          <w:szCs w:val="18"/>
        </w:rPr>
        <w:t xml:space="preserve">  --ns-azure: #2FC4DD;</w:t>
      </w:r>
    </w:p>
    <w:p>
      <w:pPr>
        <w:shd w:fill="F4F4F2" w:val="clear"/>
        <w:spacing w:after="0" w:before="0"/>
      </w:pPr>
      <w:r>
        <w:rPr>
          <w:rFonts w:ascii="Consolas" w:cs="Consolas" w:eastAsia="Consolas" w:hAnsi="Consolas"/>
          <w:color w:val="0A0A0A"/>
          <w:sz w:val="18"/>
          <w:szCs w:val="18"/>
        </w:rPr>
        <w:t xml:space="preserve">  --ns-coral: #FF7559;</w:t>
      </w:r>
    </w:p>
    <w:p>
      <w:pPr>
        <w:shd w:fill="F4F4F2" w:val="clear"/>
        <w:spacing w:after="0" w:before="0"/>
      </w:pPr>
      <w:r>
        <w:rPr>
          <w:rFonts w:ascii="Consolas" w:cs="Consolas" w:eastAsia="Consolas" w:hAnsi="Consolas"/>
          <w:color w:val="0A0A0A"/>
          <w:sz w:val="18"/>
          <w:szCs w:val="18"/>
        </w:rPr>
        <w:t xml:space="preserve">  --ns-paper: #FAFAF7;</w:t>
      </w:r>
    </w:p>
    <w:p>
      <w:pPr>
        <w:shd w:fill="F4F4F2" w:val="clear"/>
        <w:spacing w:after="0" w:before="0"/>
      </w:pPr>
      <w:r>
        <w:rPr>
          <w:rFonts w:ascii="Consolas" w:cs="Consolas" w:eastAsia="Consolas" w:hAnsi="Consolas"/>
          <w:color w:val="0A0A0A"/>
          <w:sz w:val="18"/>
          <w:szCs w:val="18"/>
        </w:rPr>
        <w:t xml:space="preserve">  --ns-ink: #0A0A0A;</w:t>
      </w:r>
    </w:p>
    <w:p>
      <w:pPr>
        <w:shd w:fill="F4F4F2" w:val="clear"/>
        <w:spacing w:after="0" w:before="0"/>
      </w:pPr>
      <w:r>
        <w:rPr>
          <w:rFonts w:ascii="Consolas" w:cs="Consolas" w:eastAsia="Consolas" w:hAnsi="Consolas"/>
          <w:color w:val="0A0A0A"/>
          <w:sz w:val="18"/>
          <w:szCs w:val="18"/>
        </w:rPr>
        <w:t xml:space="preserve">  --ns-graphite: #4A4A4A;</w:t>
      </w:r>
    </w:p>
    <w:p>
      <w:pPr>
        <w:shd w:fill="F4F4F2" w:val="clear"/>
        <w:spacing w:after="0" w:before="0"/>
      </w:pPr>
      <w:r>
        <w:rPr>
          <w:rFonts w:ascii="Consolas" w:cs="Consolas" w:eastAsia="Consolas" w:hAnsi="Consolas"/>
          <w:color w:val="0A0A0A"/>
          <w:sz w:val="18"/>
          <w:szCs w:val="18"/>
        </w:rPr>
        <w:t xml:space="preserve">  --ns-mute: #888780;</w:t>
      </w:r>
    </w:p>
    <w:p>
      <w:pPr>
        <w:shd w:fill="F4F4F2" w:val="clear"/>
        <w:spacing w:after="0" w:before="0"/>
      </w:pPr>
      <w:r>
        <w:rPr>
          <w:rFonts w:ascii="Consolas" w:cs="Consolas" w:eastAsia="Consolas" w:hAnsi="Consolas"/>
          <w:color w:val="0A0A0A"/>
          <w:sz w:val="18"/>
          <w:szCs w:val="18"/>
        </w:rPr>
        <w:t xml:space="preserve">  --ns-fog: #E5E5E2;</w:t>
      </w:r>
    </w:p>
    <w:p>
      <w:pPr>
        <w:shd w:fill="F4F4F2" w:val="clear"/>
        <w:spacing w:after="0" w:before="0"/>
      </w:pPr>
      <w:r>
        <w:rPr>
          <w:rFonts w:ascii="Consolas" w:cs="Consolas" w:eastAsia="Consolas" w:hAnsi="Consolas"/>
          <w:color w:val="0A0A0A"/>
          <w:sz w:val="18"/>
          <w:szCs w:val="18"/>
        </w:rPr>
        <w:t xml:space="preserve">  --ns-mid-blue: #3A6FB0;</w:t>
      </w:r>
    </w:p>
    <w:p>
      <w:pPr>
        <w:shd w:fill="F4F4F2" w:val="clear"/>
        <w:spacing w:after="0" w:before="0"/>
      </w:pPr>
      <w:r>
        <w:rPr>
          <w:rFonts w:ascii="Consolas" w:cs="Consolas" w:eastAsia="Consolas" w:hAnsi="Consolas"/>
          <w:color w:val="0A0A0A"/>
          <w:sz w:val="18"/>
          <w:szCs w:val="18"/>
        </w:rPr>
        <w:t xml:space="preserve">  --ns-mist: #E8F7FA;</w:t>
      </w:r>
    </w:p>
    <w:p>
      <w:pPr>
        <w:shd w:fill="F4F4F2" w:val="clear"/>
        <w:spacing w:after="0" w:before="0"/>
      </w:pPr>
      <w:r>
        <w:rPr>
          <w:rFonts w:ascii="Consolas" w:cs="Consolas" w:eastAsia="Consolas" w:hAnsi="Consolas"/>
          <w:color w:val="0A0A0A"/>
          <w:sz w:val="18"/>
          <w:szCs w:val="18"/>
        </w:rPr>
        <w:t xml:space="preserve"/>
      </w:r>
    </w:p>
    <w:p>
      <w:pPr>
        <w:shd w:fill="F4F4F2" w:val="clear"/>
        <w:spacing w:after="0" w:before="0"/>
      </w:pPr>
      <w:r>
        <w:rPr>
          <w:rFonts w:ascii="Consolas" w:cs="Consolas" w:eastAsia="Consolas" w:hAnsi="Consolas"/>
          <w:color w:val="0A0A0A"/>
          <w:sz w:val="18"/>
          <w:szCs w:val="18"/>
        </w:rPr>
        <w:t xml:space="preserve">  --ns-serif: 'GT Sectra Display', 'Source Serif 4', Georgia, serif;</w:t>
      </w:r>
    </w:p>
    <w:p>
      <w:pPr>
        <w:shd w:fill="F4F4F2" w:val="clear"/>
        <w:spacing w:after="0" w:before="0"/>
      </w:pPr>
      <w:r>
        <w:rPr>
          <w:rFonts w:ascii="Consolas" w:cs="Consolas" w:eastAsia="Consolas" w:hAnsi="Consolas"/>
          <w:color w:val="0A0A0A"/>
          <w:sz w:val="18"/>
          <w:szCs w:val="18"/>
        </w:rPr>
        <w:t xml:space="preserve">  --ns-sans: 'GT America', 'Inter', system-ui, sans-serif;</w:t>
      </w:r>
    </w:p>
    <w:p>
      <w:pPr>
        <w:shd w:fill="F4F4F2" w:val="clear"/>
        <w:spacing w:after="0" w:before="0"/>
      </w:pPr>
      <w:r>
        <w:rPr>
          <w:rFonts w:ascii="Consolas" w:cs="Consolas" w:eastAsia="Consolas" w:hAnsi="Consolas"/>
          <w:color w:val="0A0A0A"/>
          <w:sz w:val="18"/>
          <w:szCs w:val="18"/>
        </w:rPr>
        <w:t xml:space="preserve">  --ns-mono: 'GT America Mono', 'JetBrains Mono', monospace;</w:t>
      </w:r>
    </w:p>
    <w:p>
      <w:pPr>
        <w:shd w:fill="F4F4F2" w:val="clear"/>
        <w:spacing w:after="0" w:before="0"/>
      </w:pPr>
      <w:r>
        <w:rPr>
          <w:rFonts w:ascii="Consolas" w:cs="Consolas" w:eastAsia="Consolas" w:hAnsi="Consolas"/>
          <w:color w:val="0A0A0A"/>
          <w:sz w:val="18"/>
          <w:szCs w:val="18"/>
        </w:rPr>
        <w:t xml:space="preserve"/>
      </w:r>
    </w:p>
    <w:p>
      <w:pPr>
        <w:shd w:fill="F4F4F2" w:val="clear"/>
        <w:spacing w:after="0" w:before="0"/>
      </w:pPr>
      <w:r>
        <w:rPr>
          <w:rFonts w:ascii="Consolas" w:cs="Consolas" w:eastAsia="Consolas" w:hAnsi="Consolas"/>
          <w:color w:val="0A0A0A"/>
          <w:sz w:val="18"/>
          <w:szCs w:val="18"/>
        </w:rPr>
        <w:t xml:space="preserve">  --ns-space-1: 8px;</w:t>
      </w:r>
    </w:p>
    <w:p>
      <w:pPr>
        <w:shd w:fill="F4F4F2" w:val="clear"/>
        <w:spacing w:after="0" w:before="0"/>
      </w:pPr>
      <w:r>
        <w:rPr>
          <w:rFonts w:ascii="Consolas" w:cs="Consolas" w:eastAsia="Consolas" w:hAnsi="Consolas"/>
          <w:color w:val="0A0A0A"/>
          <w:sz w:val="18"/>
          <w:szCs w:val="18"/>
        </w:rPr>
        <w:t xml:space="preserve">  --ns-space-2: 16px;</w:t>
      </w:r>
    </w:p>
    <w:p>
      <w:pPr>
        <w:shd w:fill="F4F4F2" w:val="clear"/>
        <w:spacing w:after="0" w:before="0"/>
      </w:pPr>
      <w:r>
        <w:rPr>
          <w:rFonts w:ascii="Consolas" w:cs="Consolas" w:eastAsia="Consolas" w:hAnsi="Consolas"/>
          <w:color w:val="0A0A0A"/>
          <w:sz w:val="18"/>
          <w:szCs w:val="18"/>
        </w:rPr>
        <w:t xml:space="preserve">  --ns-space-3: 24px;</w:t>
      </w:r>
    </w:p>
    <w:p>
      <w:pPr>
        <w:shd w:fill="F4F4F2" w:val="clear"/>
        <w:spacing w:after="0" w:before="0"/>
      </w:pPr>
      <w:r>
        <w:rPr>
          <w:rFonts w:ascii="Consolas" w:cs="Consolas" w:eastAsia="Consolas" w:hAnsi="Consolas"/>
          <w:color w:val="0A0A0A"/>
          <w:sz w:val="18"/>
          <w:szCs w:val="18"/>
        </w:rPr>
        <w:t xml:space="preserve">  --ns-space-5: 40px;</w:t>
      </w:r>
    </w:p>
    <w:p>
      <w:pPr>
        <w:shd w:fill="F4F4F2" w:val="clear"/>
        <w:spacing w:after="0" w:before="0"/>
      </w:pPr>
      <w:r>
        <w:rPr>
          <w:rFonts w:ascii="Consolas" w:cs="Consolas" w:eastAsia="Consolas" w:hAnsi="Consolas"/>
          <w:color w:val="0A0A0A"/>
          <w:sz w:val="18"/>
          <w:szCs w:val="18"/>
        </w:rPr>
        <w:t xml:space="preserve">  --ns-space-8: 64px;</w:t>
      </w:r>
    </w:p>
    <w:p>
      <w:pPr>
        <w:shd w:fill="F4F4F2" w:val="clear"/>
        <w:spacing w:after="0" w:before="0"/>
      </w:pPr>
      <w:r>
        <w:rPr>
          <w:rFonts w:ascii="Consolas" w:cs="Consolas" w:eastAsia="Consolas" w:hAnsi="Consolas"/>
          <w:color w:val="0A0A0A"/>
          <w:sz w:val="18"/>
          <w:szCs w:val="18"/>
        </w:rPr>
        <w:t xml:space="preserve">}</w:t>
      </w:r>
    </w:p>
    <w:p>
      <w:pPr>
        <w:spacing w:after="240"/>
      </w:pPr>
      <w:r>
        <w:rPr>
          <w:sz w:val="18"/>
          <w:szCs w:val="18"/>
        </w:rPr>
        <w:t xml:space="preserve"/>
      </w:r>
    </w:p>
    <w:p>
      <w:pPr>
        <w:pStyle w:val="Heading2"/>
        <w:spacing w:after="180" w:before="360"/>
      </w:pPr>
      <w:r>
        <w:rPr>
          <w:rFonts w:ascii="Calibri" w:cs="Calibri" w:eastAsia="Calibri" w:hAnsi="Calibri"/>
          <w:b/>
          <w:bCs/>
          <w:color w:val="0A0A0A"/>
          <w:sz w:val="30"/>
          <w:szCs w:val="30"/>
        </w:rPr>
        <w:t xml:space="preserve">JSON tokens for design tools</w:t>
      </w:r>
    </w:p>
    <w:p>
      <w:pPr>
        <w:spacing w:after="120"/>
      </w:pPr>
      <w:r>
        <w:rPr>
          <w:rFonts w:ascii="Calibri" w:cs="Calibri" w:eastAsia="Calibri" w:hAnsi="Calibri"/>
          <w:sz w:val="22"/>
          <w:szCs w:val="22"/>
        </w:rPr>
        <w:t xml:space="preserve">For Figma, Claude Design, and any token-based design system, the same values exported as JSON:</w:t>
      </w:r>
    </w:p>
    <w:p>
      <w:pPr>
        <w:shd w:fill="F4F4F2" w:val="clear"/>
        <w:spacing w:after="0" w:before="0"/>
      </w:pPr>
      <w:r>
        <w:rPr>
          <w:rFonts w:ascii="Consolas" w:cs="Consolas" w:eastAsia="Consolas" w:hAnsi="Consolas"/>
          <w:color w:val="0A0A0A"/>
          <w:sz w:val="18"/>
          <w:szCs w:val="18"/>
        </w:rPr>
        <w:t xml:space="preserve">{</w:t>
      </w:r>
    </w:p>
    <w:p>
      <w:pPr>
        <w:shd w:fill="F4F4F2" w:val="clear"/>
        <w:spacing w:after="0" w:before="0"/>
      </w:pPr>
      <w:r>
        <w:rPr>
          <w:rFonts w:ascii="Consolas" w:cs="Consolas" w:eastAsia="Consolas" w:hAnsi="Consolas"/>
          <w:color w:val="0A0A0A"/>
          <w:sz w:val="18"/>
          <w:szCs w:val="18"/>
        </w:rPr>
        <w:t xml:space="preserve">  "color": {</w:t>
      </w:r>
    </w:p>
    <w:p>
      <w:pPr>
        <w:shd w:fill="F4F4F2" w:val="clear"/>
        <w:spacing w:after="0" w:before="0"/>
      </w:pPr>
      <w:r>
        <w:rPr>
          <w:rFonts w:ascii="Consolas" w:cs="Consolas" w:eastAsia="Consolas" w:hAnsi="Consolas"/>
          <w:color w:val="0A0A0A"/>
          <w:sz w:val="18"/>
          <w:szCs w:val="18"/>
        </w:rPr>
        <w:t xml:space="preserve">    "darkBlue": { "value": "#183048" },</w:t>
      </w:r>
    </w:p>
    <w:p>
      <w:pPr>
        <w:shd w:fill="F4F4F2" w:val="clear"/>
        <w:spacing w:after="0" w:before="0"/>
      </w:pPr>
      <w:r>
        <w:rPr>
          <w:rFonts w:ascii="Consolas" w:cs="Consolas" w:eastAsia="Consolas" w:hAnsi="Consolas"/>
          <w:color w:val="0A0A0A"/>
          <w:sz w:val="18"/>
          <w:szCs w:val="18"/>
        </w:rPr>
        <w:t xml:space="preserve">    "azure": { "value": "#2FC4DD" },</w:t>
      </w:r>
    </w:p>
    <w:p>
      <w:pPr>
        <w:shd w:fill="F4F4F2" w:val="clear"/>
        <w:spacing w:after="0" w:before="0"/>
      </w:pPr>
      <w:r>
        <w:rPr>
          <w:rFonts w:ascii="Consolas" w:cs="Consolas" w:eastAsia="Consolas" w:hAnsi="Consolas"/>
          <w:color w:val="0A0A0A"/>
          <w:sz w:val="18"/>
          <w:szCs w:val="18"/>
        </w:rPr>
        <w:t xml:space="preserve">    "coral": { "value": "#FF7559" },</w:t>
      </w:r>
    </w:p>
    <w:p>
      <w:pPr>
        <w:shd w:fill="F4F4F2" w:val="clear"/>
        <w:spacing w:after="0" w:before="0"/>
      </w:pPr>
      <w:r>
        <w:rPr>
          <w:rFonts w:ascii="Consolas" w:cs="Consolas" w:eastAsia="Consolas" w:hAnsi="Consolas"/>
          <w:color w:val="0A0A0A"/>
          <w:sz w:val="18"/>
          <w:szCs w:val="18"/>
        </w:rPr>
        <w:t xml:space="preserve">    "paper": { "value": "#FAFAF7" },</w:t>
      </w:r>
    </w:p>
    <w:p>
      <w:pPr>
        <w:shd w:fill="F4F4F2" w:val="clear"/>
        <w:spacing w:after="0" w:before="0"/>
      </w:pPr>
      <w:r>
        <w:rPr>
          <w:rFonts w:ascii="Consolas" w:cs="Consolas" w:eastAsia="Consolas" w:hAnsi="Consolas"/>
          <w:color w:val="0A0A0A"/>
          <w:sz w:val="18"/>
          <w:szCs w:val="18"/>
        </w:rPr>
        <w:t xml:space="preserve">    "ink": { "value": "#0A0A0A" },</w:t>
      </w:r>
    </w:p>
    <w:p>
      <w:pPr>
        <w:shd w:fill="F4F4F2" w:val="clear"/>
        <w:spacing w:after="0" w:before="0"/>
      </w:pPr>
      <w:r>
        <w:rPr>
          <w:rFonts w:ascii="Consolas" w:cs="Consolas" w:eastAsia="Consolas" w:hAnsi="Consolas"/>
          <w:color w:val="0A0A0A"/>
          <w:sz w:val="18"/>
          <w:szCs w:val="18"/>
        </w:rPr>
        <w:t xml:space="preserve">    "graphite": { "value": "#4A4A4A" },</w:t>
      </w:r>
    </w:p>
    <w:p>
      <w:pPr>
        <w:shd w:fill="F4F4F2" w:val="clear"/>
        <w:spacing w:after="0" w:before="0"/>
      </w:pPr>
      <w:r>
        <w:rPr>
          <w:rFonts w:ascii="Consolas" w:cs="Consolas" w:eastAsia="Consolas" w:hAnsi="Consolas"/>
          <w:color w:val="0A0A0A"/>
          <w:sz w:val="18"/>
          <w:szCs w:val="18"/>
        </w:rPr>
        <w:t xml:space="preserve">    "mute": { "value": "#888780" },</w:t>
      </w:r>
    </w:p>
    <w:p>
      <w:pPr>
        <w:shd w:fill="F4F4F2" w:val="clear"/>
        <w:spacing w:after="0" w:before="0"/>
      </w:pPr>
      <w:r>
        <w:rPr>
          <w:rFonts w:ascii="Consolas" w:cs="Consolas" w:eastAsia="Consolas" w:hAnsi="Consolas"/>
          <w:color w:val="0A0A0A"/>
          <w:sz w:val="18"/>
          <w:szCs w:val="18"/>
        </w:rPr>
        <w:t xml:space="preserve">    "fog": { "value": "#E5E5E2" }</w:t>
      </w:r>
    </w:p>
    <w:p>
      <w:pPr>
        <w:shd w:fill="F4F4F2" w:val="clear"/>
        <w:spacing w:after="0" w:before="0"/>
      </w:pPr>
      <w:r>
        <w:rPr>
          <w:rFonts w:ascii="Consolas" w:cs="Consolas" w:eastAsia="Consolas" w:hAnsi="Consolas"/>
          <w:color w:val="0A0A0A"/>
          <w:sz w:val="18"/>
          <w:szCs w:val="18"/>
        </w:rPr>
        <w:t xml:space="preserve">  },</w:t>
      </w:r>
    </w:p>
    <w:p>
      <w:pPr>
        <w:shd w:fill="F4F4F2" w:val="clear"/>
        <w:spacing w:after="0" w:before="0"/>
      </w:pPr>
      <w:r>
        <w:rPr>
          <w:rFonts w:ascii="Consolas" w:cs="Consolas" w:eastAsia="Consolas" w:hAnsi="Consolas"/>
          <w:color w:val="0A0A0A"/>
          <w:sz w:val="18"/>
          <w:szCs w:val="18"/>
        </w:rPr>
        <w:t xml:space="preserve">  "font": {</w:t>
      </w:r>
    </w:p>
    <w:p>
      <w:pPr>
        <w:shd w:fill="F4F4F2" w:val="clear"/>
        <w:spacing w:after="0" w:before="0"/>
      </w:pPr>
      <w:r>
        <w:rPr>
          <w:rFonts w:ascii="Consolas" w:cs="Consolas" w:eastAsia="Consolas" w:hAnsi="Consolas"/>
          <w:color w:val="0A0A0A"/>
          <w:sz w:val="18"/>
          <w:szCs w:val="18"/>
        </w:rPr>
        <w:t xml:space="preserve">    "serif": { "value": "GT Sectra Display, Source Serif 4, Georgia, serif" },</w:t>
      </w:r>
    </w:p>
    <w:p>
      <w:pPr>
        <w:shd w:fill="F4F4F2" w:val="clear"/>
        <w:spacing w:after="0" w:before="0"/>
      </w:pPr>
      <w:r>
        <w:rPr>
          <w:rFonts w:ascii="Consolas" w:cs="Consolas" w:eastAsia="Consolas" w:hAnsi="Consolas"/>
          <w:color w:val="0A0A0A"/>
          <w:sz w:val="18"/>
          <w:szCs w:val="18"/>
        </w:rPr>
        <w:t xml:space="preserve">    "sans": { "value": "GT America, Inter, system-ui, sans-serif" },</w:t>
      </w:r>
    </w:p>
    <w:p>
      <w:pPr>
        <w:shd w:fill="F4F4F2" w:val="clear"/>
        <w:spacing w:after="0" w:before="0"/>
      </w:pPr>
      <w:r>
        <w:rPr>
          <w:rFonts w:ascii="Consolas" w:cs="Consolas" w:eastAsia="Consolas" w:hAnsi="Consolas"/>
          <w:color w:val="0A0A0A"/>
          <w:sz w:val="18"/>
          <w:szCs w:val="18"/>
        </w:rPr>
        <w:t xml:space="preserve">    "mono": { "value": "GT America Mono, JetBrains Mono, monospace" }</w:t>
      </w:r>
    </w:p>
    <w:p>
      <w:pPr>
        <w:shd w:fill="F4F4F2" w:val="clear"/>
        <w:spacing w:after="0" w:before="0"/>
      </w:pPr>
      <w:r>
        <w:rPr>
          <w:rFonts w:ascii="Consolas" w:cs="Consolas" w:eastAsia="Consolas" w:hAnsi="Consolas"/>
          <w:color w:val="0A0A0A"/>
          <w:sz w:val="18"/>
          <w:szCs w:val="18"/>
        </w:rPr>
        <w:t xml:space="preserve">  }</w:t>
      </w:r>
    </w:p>
    <w:p>
      <w:pPr>
        <w:shd w:fill="F4F4F2" w:val="clear"/>
        <w:spacing w:after="0" w:before="0"/>
      </w:pPr>
      <w:r>
        <w:rPr>
          <w:rFonts w:ascii="Consolas" w:cs="Consolas" w:eastAsia="Consolas" w:hAnsi="Consolas"/>
          <w:color w:val="0A0A0A"/>
          <w:sz w:val="18"/>
          <w:szCs w:val="18"/>
        </w:rPr>
        <w:t xml:space="preserve">}</w:t>
      </w:r>
    </w:p>
    <w:p>
      <w:pPr>
        <w:spacing w:after="240"/>
      </w:pPr>
      <w:r>
        <w:rPr>
          <w:sz w:val="18"/>
          <w:szCs w:val="18"/>
        </w:rPr>
        <w:t xml:space="preserve"/>
      </w:r>
    </w:p>
    <w:p>
      <w:pPr>
        <w:pStyle w:val="Heading1"/>
        <w:pageBreakBefore/>
        <w:spacing w:after="240" w:before="480"/>
      </w:pPr>
      <w:r>
        <w:rPr>
          <w:rFonts w:ascii="Calibri" w:cs="Calibri" w:eastAsia="Calibri" w:hAnsi="Calibri"/>
          <w:b/>
          <w:bCs/>
          <w:color w:val="0A0A0A"/>
          <w:sz w:val="44"/>
          <w:szCs w:val="44"/>
        </w:rPr>
        <w:t xml:space="preserve">11  ·  Asset Manifest &amp; Handoff</w:t>
      </w:r>
    </w:p>
    <w:p>
      <w:pPr>
        <w:pStyle w:val="Heading2"/>
        <w:spacing w:after="180" w:before="360"/>
      </w:pPr>
      <w:r>
        <w:rPr>
          <w:rFonts w:ascii="Calibri" w:cs="Calibri" w:eastAsia="Calibri" w:hAnsi="Calibri"/>
          <w:b/>
          <w:bCs/>
          <w:color w:val="0A0A0A"/>
          <w:sz w:val="30"/>
          <w:szCs w:val="30"/>
        </w:rPr>
        <w:t xml:space="preserve">What to produce next</w:t>
      </w:r>
    </w:p>
    <w:p>
      <w:pPr>
        <w:spacing w:after="120"/>
      </w:pPr>
      <w:r>
        <w:rPr>
          <w:rFonts w:ascii="Calibri" w:cs="Calibri" w:eastAsia="Calibri" w:hAnsi="Calibri"/>
          <w:sz w:val="22"/>
          <w:szCs w:val="22"/>
        </w:rPr>
        <w:t xml:space="preserve">With v1.1 locked, the following assets should be produced and stored in a central brand folder. This manifest is designed specifically for handoff to Claude Design (which will use these as design system inputs) and to Claude Code (which will reference the tokens and assets in code).</w:t>
      </w:r>
    </w:p>
    <w:p>
      <w:pPr>
        <w:pStyle w:val="Heading2"/>
        <w:spacing w:after="180" w:before="360"/>
      </w:pPr>
      <w:r>
        <w:rPr>
          <w:rFonts w:ascii="Calibri" w:cs="Calibri" w:eastAsia="Calibri" w:hAnsi="Calibri"/>
          <w:b/>
          <w:bCs/>
          <w:color w:val="0A0A0A"/>
          <w:sz w:val="30"/>
          <w:szCs w:val="30"/>
        </w:rPr>
        <w:t xml:space="preserve">Logo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Asset</w:t>
            </w:r>
          </w:p>
        </w:tc>
        <w:tc>
          <w:tcPr>
            <w:tcW w:type="dxa" w:w="234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Formats</w:t>
            </w:r>
          </w:p>
        </w:tc>
        <w:tc>
          <w:tcPr>
            <w:tcW w:type="dxa" w:w="39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rFonts w:ascii="Calibri" w:cs="Calibri" w:eastAsia="Calibri" w:hAnsi="Calibri"/>
                <w:b/>
                <w:bCs/>
                <w:color w:val="FFFFFF"/>
                <w:sz w:val="20"/>
                <w:szCs w:val="20"/>
              </w:rPr>
              <w:t xml:space="preserve">Usage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Primary wordmark — system voice on light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SVG, PNG, PDF, EPS</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Web headers, document covers — Dark Blue type with Azure slice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Primary wordmark — human voice on light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SVG, PNG, PDF, EPS</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Field Guide, retail, human-voice docs — Dark Blue type with Coral slice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Primary wordmark — system voice on dark</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SVG, PNG, PDF, EPS</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Dark slides, dark mode, video — Paper type with Azure slice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Primary wordmark — human voice on dark</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SVG, PNG, PDF, EPS</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Dark human-voice surfaces — Paper type with Coral slice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Primary wordmark — single color</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SVG, PNG, PDF, EPS</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Foil, embossing, single-ink print — All Dark Blue, no slices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Sliced-bar icon</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SVG, PNG (16/32/64/128/256/512), ICO, ICNS</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Favicons, app icons, social avatars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NS badge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SVG, PNG (multiple sizes)</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Small-scale brand identification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Sliced-N monogram</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SVG, PNG, PDF</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Bylines, marginalia, footer signatures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sz w:val="20"/>
                <w:szCs w:val="20"/>
              </w:rPr>
              <w:t xml:space="preserve">Hand-line library</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SVG (10–20 variations)</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Scattered across all surfaces. Build a library, not a single asset</w:t>
            </w:r>
          </w:p>
        </w:tc>
      </w:tr>
    </w:tbl>
    <w:p>
      <w:pPr>
        <w:pStyle w:val="Heading2"/>
        <w:spacing w:after="180" w:before="360"/>
      </w:pPr>
      <w:r>
        <w:rPr>
          <w:rFonts w:ascii="Calibri" w:cs="Calibri" w:eastAsia="Calibri" w:hAnsi="Calibri"/>
          <w:b/>
          <w:bCs/>
          <w:color w:val="0A0A0A"/>
          <w:sz w:val="30"/>
          <w:szCs w:val="30"/>
        </w:rPr>
        <w:t xml:space="preserve">Imagery library</w:t>
      </w:r>
    </w:p>
    <w:p>
      <w:pPr>
        <w:spacing w:after="120"/>
      </w:pPr>
      <w:r>
        <w:rPr>
          <w:rFonts w:ascii="Calibri" w:cs="Calibri" w:eastAsia="Calibri" w:hAnsi="Calibri"/>
          <w:sz w:val="22"/>
          <w:szCs w:val="22"/>
        </w:rPr>
        <w:t xml:space="preserve">Following the three-register system in Section 06, build a starter library of approved imagery. For each register, source or commission 5–10 images, all color-corrected to the v1.1 palette.</w:t>
      </w:r>
    </w:p>
    <w:p>
      <w:pPr>
        <w:pStyle w:val="Heading3"/>
        <w:spacing w:after="120" w:before="240"/>
      </w:pPr>
      <w:r>
        <w:rPr>
          <w:rFonts w:ascii="Calibri" w:cs="Calibri" w:eastAsia="Calibri" w:hAnsi="Calibri"/>
          <w:b/>
          <w:bCs/>
          <w:color w:val="0A0A0A"/>
          <w:sz w:val="24"/>
          <w:szCs w:val="24"/>
        </w:rPr>
        <w:t xml:space="preserve">Atmospheric register starter set</w:t>
      </w:r>
    </w:p>
    <w:p>
      <w:pPr>
        <w:pStyle w:val="ListParagraph"/>
        <w:numPr>
          <w:ilvl w:val="0"/>
          <w:numId w:val="2"/>
        </w:numPr>
        <w:spacing w:after="80"/>
      </w:pPr>
      <w:r>
        <w:rPr>
          <w:rFonts w:ascii="Calibri" w:cs="Calibri" w:eastAsia="Calibri" w:hAnsi="Calibri"/>
          <w:sz w:val="22"/>
          <w:szCs w:val="22"/>
        </w:rPr>
        <w:t xml:space="preserve">Fog over water — 2 variants, dawn and dusk</w:t>
      </w:r>
    </w:p>
    <w:p>
      <w:pPr>
        <w:pStyle w:val="ListParagraph"/>
        <w:numPr>
          <w:ilvl w:val="0"/>
          <w:numId w:val="2"/>
        </w:numPr>
        <w:spacing w:after="80"/>
      </w:pPr>
      <w:r>
        <w:rPr>
          <w:rFonts w:ascii="Calibri" w:cs="Calibri" w:eastAsia="Calibri" w:hAnsi="Calibri"/>
          <w:sz w:val="22"/>
          <w:szCs w:val="22"/>
        </w:rPr>
        <w:t xml:space="preserve">Smoke against dark — 2 variants, dispersing patterns</w:t>
      </w:r>
    </w:p>
    <w:p>
      <w:pPr>
        <w:pStyle w:val="ListParagraph"/>
        <w:numPr>
          <w:ilvl w:val="0"/>
          <w:numId w:val="2"/>
        </w:numPr>
        <w:spacing w:after="80"/>
      </w:pPr>
      <w:r>
        <w:rPr>
          <w:rFonts w:ascii="Calibri" w:cs="Calibri" w:eastAsia="Calibri" w:hAnsi="Calibri"/>
          <w:sz w:val="22"/>
          <w:szCs w:val="22"/>
        </w:rPr>
        <w:t xml:space="preserve">Distant mountains in mist — 2 variants, single peak and range</w:t>
      </w:r>
    </w:p>
    <w:p>
      <w:pPr>
        <w:pStyle w:val="ListParagraph"/>
        <w:numPr>
          <w:ilvl w:val="0"/>
          <w:numId w:val="2"/>
        </w:numPr>
        <w:spacing w:after="80"/>
      </w:pPr>
      <w:r>
        <w:rPr>
          <w:rFonts w:ascii="Calibri" w:cs="Calibri" w:eastAsia="Calibri" w:hAnsi="Calibri"/>
          <w:sz w:val="22"/>
          <w:szCs w:val="22"/>
        </w:rPr>
        <w:t xml:space="preserve">Lone figure in landscape — 3 variants, ridge / shoreline / forest edge</w:t>
      </w:r>
    </w:p>
    <w:p>
      <w:pPr>
        <w:pStyle w:val="ListParagraph"/>
        <w:numPr>
          <w:ilvl w:val="0"/>
          <w:numId w:val="2"/>
        </w:numPr>
        <w:spacing w:after="80"/>
      </w:pPr>
      <w:r>
        <w:rPr>
          <w:rFonts w:ascii="Calibri" w:cs="Calibri" w:eastAsia="Calibri" w:hAnsi="Calibri"/>
          <w:sz w:val="22"/>
          <w:szCs w:val="22"/>
        </w:rPr>
        <w:t xml:space="preserve">Water surface texture — 2 variants, still and moving</w:t>
      </w:r>
    </w:p>
    <w:p>
      <w:pPr>
        <w:pStyle w:val="Heading3"/>
        <w:spacing w:after="120" w:before="240"/>
      </w:pPr>
      <w:r>
        <w:rPr>
          <w:rFonts w:ascii="Calibri" w:cs="Calibri" w:eastAsia="Calibri" w:hAnsi="Calibri"/>
          <w:b/>
          <w:bCs/>
          <w:color w:val="0A0A0A"/>
          <w:sz w:val="24"/>
          <w:szCs w:val="24"/>
        </w:rPr>
        <w:t xml:space="preserve">Fluid register starter set</w:t>
      </w:r>
    </w:p>
    <w:p>
      <w:pPr>
        <w:pStyle w:val="ListParagraph"/>
        <w:numPr>
          <w:ilvl w:val="0"/>
          <w:numId w:val="2"/>
        </w:numPr>
        <w:spacing w:after="80"/>
      </w:pPr>
      <w:r>
        <w:rPr>
          <w:rFonts w:ascii="Calibri" w:cs="Calibri" w:eastAsia="Calibri" w:hAnsi="Calibri"/>
          <w:sz w:val="22"/>
          <w:szCs w:val="22"/>
        </w:rPr>
        <w:t xml:space="preserve">Flowing ribbons in Dark Blue + Azure — 2 variants, horizontal and vertical</w:t>
      </w:r>
    </w:p>
    <w:p>
      <w:pPr>
        <w:pStyle w:val="ListParagraph"/>
        <w:numPr>
          <w:ilvl w:val="0"/>
          <w:numId w:val="2"/>
        </w:numPr>
        <w:spacing w:after="80"/>
      </w:pPr>
      <w:r>
        <w:rPr>
          <w:rFonts w:ascii="Calibri" w:cs="Calibri" w:eastAsia="Calibri" w:hAnsi="Calibri"/>
          <w:sz w:val="22"/>
          <w:szCs w:val="22"/>
        </w:rPr>
        <w:t xml:space="preserve">Topographic wave patterns — 2 variants, dense and sparse</w:t>
      </w:r>
    </w:p>
    <w:p>
      <w:pPr>
        <w:pStyle w:val="ListParagraph"/>
        <w:numPr>
          <w:ilvl w:val="0"/>
          <w:numId w:val="2"/>
        </w:numPr>
        <w:spacing w:after="80"/>
      </w:pPr>
      <w:r>
        <w:rPr>
          <w:rFonts w:ascii="Calibri" w:cs="Calibri" w:eastAsia="Calibri" w:hAnsi="Calibri"/>
          <w:sz w:val="22"/>
          <w:szCs w:val="22"/>
        </w:rPr>
        <w:t xml:space="preserve">Painterly chasm or threshold with figure — 1 hero variant</w:t>
      </w:r>
    </w:p>
    <w:p>
      <w:pPr>
        <w:pStyle w:val="ListParagraph"/>
        <w:numPr>
          <w:ilvl w:val="0"/>
          <w:numId w:val="2"/>
        </w:numPr>
        <w:spacing w:after="80"/>
      </w:pPr>
      <w:r>
        <w:rPr>
          <w:rFonts w:ascii="Calibri" w:cs="Calibri" w:eastAsia="Calibri" w:hAnsi="Calibri"/>
          <w:sz w:val="22"/>
          <w:szCs w:val="22"/>
        </w:rPr>
        <w:t xml:space="preserve">Layered horizon abstractions — 3 variants, varying depths</w:t>
      </w:r>
    </w:p>
    <w:p>
      <w:pPr>
        <w:pStyle w:val="Heading3"/>
        <w:spacing w:after="120" w:before="240"/>
      </w:pPr>
      <w:r>
        <w:rPr>
          <w:rFonts w:ascii="Calibri" w:cs="Calibri" w:eastAsia="Calibri" w:hAnsi="Calibri"/>
          <w:b/>
          <w:bCs/>
          <w:color w:val="0A0A0A"/>
          <w:sz w:val="24"/>
          <w:szCs w:val="24"/>
        </w:rPr>
        <w:t xml:space="preserve">Architectural register starter set</w:t>
      </w:r>
    </w:p>
    <w:p>
      <w:pPr>
        <w:pStyle w:val="ListParagraph"/>
        <w:numPr>
          <w:ilvl w:val="0"/>
          <w:numId w:val="2"/>
        </w:numPr>
        <w:spacing w:after="80"/>
      </w:pPr>
      <w:r>
        <w:rPr>
          <w:rFonts w:ascii="Calibri" w:cs="Calibri" w:eastAsia="Calibri" w:hAnsi="Calibri"/>
          <w:sz w:val="22"/>
          <w:szCs w:val="22"/>
        </w:rPr>
        <w:t xml:space="preserve">Network diagram in Dark Blue + Azure — 1 wide hero variant</w:t>
      </w:r>
    </w:p>
    <w:p>
      <w:pPr>
        <w:pStyle w:val="ListParagraph"/>
        <w:numPr>
          <w:ilvl w:val="0"/>
          <w:numId w:val="2"/>
        </w:numPr>
        <w:spacing w:after="80"/>
      </w:pPr>
      <w:r>
        <w:rPr>
          <w:rFonts w:ascii="Calibri" w:cs="Calibri" w:eastAsia="Calibri" w:hAnsi="Calibri"/>
          <w:sz w:val="22"/>
          <w:szCs w:val="22"/>
        </w:rPr>
        <w:t xml:space="preserve">Network diagram with Coral human anchor — 1 conceptual variant</w:t>
      </w:r>
    </w:p>
    <w:p>
      <w:pPr>
        <w:pStyle w:val="ListParagraph"/>
        <w:numPr>
          <w:ilvl w:val="0"/>
          <w:numId w:val="2"/>
        </w:numPr>
        <w:spacing w:after="80"/>
      </w:pPr>
      <w:r>
        <w:rPr>
          <w:rFonts w:ascii="Calibri" w:cs="Calibri" w:eastAsia="Calibri" w:hAnsi="Calibri"/>
          <w:sz w:val="22"/>
          <w:szCs w:val="22"/>
        </w:rPr>
        <w:t xml:space="preserve">Circular stack of books from above — 1 hero variant, color-corrected to palette</w:t>
      </w:r>
    </w:p>
    <w:p>
      <w:pPr>
        <w:pStyle w:val="ListParagraph"/>
        <w:numPr>
          <w:ilvl w:val="0"/>
          <w:numId w:val="2"/>
        </w:numPr>
        <w:spacing w:after="80"/>
      </w:pPr>
      <w:r>
        <w:rPr>
          <w:rFonts w:ascii="Calibri" w:cs="Calibri" w:eastAsia="Calibri" w:hAnsi="Calibri"/>
          <w:sz w:val="22"/>
          <w:szCs w:val="22"/>
        </w:rPr>
        <w:t xml:space="preserve">Framework geometric forms — 3-5 variants for framework slides</w:t>
      </w:r>
    </w:p>
    <w:p>
      <w:pPr>
        <w:pStyle w:val="Heading2"/>
        <w:spacing w:after="180" w:before="360"/>
      </w:pPr>
      <w:r>
        <w:rPr>
          <w:rFonts w:ascii="Calibri" w:cs="Calibri" w:eastAsia="Calibri" w:hAnsi="Calibri"/>
          <w:b/>
          <w:bCs/>
          <w:color w:val="0A0A0A"/>
          <w:sz w:val="30"/>
          <w:szCs w:val="30"/>
        </w:rPr>
        <w:t xml:space="preserve">Sketch animation library</w:t>
      </w:r>
    </w:p>
    <w:p>
      <w:pPr>
        <w:spacing w:after="120"/>
      </w:pPr>
      <w:r>
        <w:rPr>
          <w:rFonts w:ascii="Calibri" w:cs="Calibri" w:eastAsia="Calibri" w:hAnsi="Calibri"/>
          <w:sz w:val="22"/>
          <w:szCs w:val="22"/>
        </w:rPr>
        <w:t xml:space="preserve">Begin a catalogued library of Dr. Berger's existing sketch animations. Each entry should contain:</w:t>
      </w:r>
    </w:p>
    <w:p>
      <w:pPr>
        <w:pStyle w:val="ListParagraph"/>
        <w:numPr>
          <w:ilvl w:val="0"/>
          <w:numId w:val="2"/>
        </w:numPr>
        <w:spacing w:after="80"/>
      </w:pPr>
      <w:r>
        <w:rPr>
          <w:rFonts w:ascii="Calibri" w:cs="Calibri" w:eastAsia="Calibri" w:hAnsi="Calibri"/>
          <w:sz w:val="22"/>
          <w:szCs w:val="22"/>
        </w:rPr>
        <w:t xml:space="preserve">Source file (.procreate, .psd, or scanned original)</w:t>
      </w:r>
    </w:p>
    <w:p>
      <w:pPr>
        <w:pStyle w:val="ListParagraph"/>
        <w:numPr>
          <w:ilvl w:val="0"/>
          <w:numId w:val="2"/>
        </w:numPr>
        <w:spacing w:after="80"/>
      </w:pPr>
      <w:r>
        <w:rPr>
          <w:rFonts w:ascii="Calibri" w:cs="Calibri" w:eastAsia="Calibri" w:hAnsi="Calibri"/>
          <w:sz w:val="22"/>
          <w:szCs w:val="22"/>
        </w:rPr>
        <w:t xml:space="preserve">MP4 export at 1080×1080 (square) and 1920×1080 (landscape)</w:t>
      </w:r>
    </w:p>
    <w:p>
      <w:pPr>
        <w:pStyle w:val="ListParagraph"/>
        <w:numPr>
          <w:ilvl w:val="0"/>
          <w:numId w:val="2"/>
        </w:numPr>
        <w:spacing w:after="80"/>
      </w:pPr>
      <w:r>
        <w:rPr>
          <w:rFonts w:ascii="Calibri" w:cs="Calibri" w:eastAsia="Calibri" w:hAnsi="Calibri"/>
          <w:sz w:val="22"/>
          <w:szCs w:val="22"/>
        </w:rPr>
        <w:t xml:space="preserve">GIF fallback at 800×800</w:t>
      </w:r>
    </w:p>
    <w:p>
      <w:pPr>
        <w:pStyle w:val="ListParagraph"/>
        <w:numPr>
          <w:ilvl w:val="0"/>
          <w:numId w:val="2"/>
        </w:numPr>
        <w:spacing w:after="80"/>
      </w:pPr>
      <w:r>
        <w:rPr>
          <w:rFonts w:ascii="Calibri" w:cs="Calibri" w:eastAsia="Calibri" w:hAnsi="Calibri"/>
          <w:sz w:val="22"/>
          <w:szCs w:val="22"/>
        </w:rPr>
        <w:t xml:space="preserve">Static SVG version for print applications</w:t>
      </w:r>
    </w:p>
    <w:p>
      <w:pPr>
        <w:pStyle w:val="ListParagraph"/>
        <w:numPr>
          <w:ilvl w:val="0"/>
          <w:numId w:val="2"/>
        </w:numPr>
        <w:spacing w:after="80"/>
      </w:pPr>
      <w:r>
        <w:rPr>
          <w:rFonts w:ascii="Calibri" w:cs="Calibri" w:eastAsia="Calibri" w:hAnsi="Calibri"/>
          <w:sz w:val="22"/>
          <w:szCs w:val="22"/>
        </w:rPr>
        <w:t xml:space="preserve">Catalog entry in /sketches/_catalog.md: title, date created, framework or concept illustrated, color variant available, where it has been used</w:t>
      </w:r>
    </w:p>
    <w:p>
      <w:pPr>
        <w:pStyle w:val="Heading2"/>
        <w:spacing w:after="180" w:before="360"/>
      </w:pPr>
      <w:r>
        <w:rPr>
          <w:rFonts w:ascii="Calibri" w:cs="Calibri" w:eastAsia="Calibri" w:hAnsi="Calibri"/>
          <w:b/>
          <w:bCs/>
          <w:color w:val="0A0A0A"/>
          <w:sz w:val="30"/>
          <w:szCs w:val="30"/>
        </w:rPr>
        <w:t xml:space="preserve">Recommended folder structure</w:t>
      </w:r>
    </w:p>
    <w:p>
      <w:pPr>
        <w:spacing w:after="120"/>
      </w:pPr>
      <w:r>
        <w:rPr>
          <w:rFonts w:ascii="Calibri" w:cs="Calibri" w:eastAsia="Calibri" w:hAnsi="Calibri"/>
          <w:sz w:val="22"/>
          <w:szCs w:val="22"/>
        </w:rPr>
        <w:t xml:space="preserve">For a single source of truth across Claude Design, Claude Code, and any other tool:</w:t>
      </w:r>
    </w:p>
    <w:p>
      <w:pPr>
        <w:spacing w:after="0" w:before="0"/>
      </w:pPr>
      <w:r>
        <w:rPr>
          <w:rFonts w:ascii="Consolas" w:cs="Consolas" w:eastAsia="Consolas" w:hAnsi="Consolas"/>
          <w:color w:val="0A0A0A"/>
          <w:sz w:val="16"/>
          <w:szCs w:val="16"/>
        </w:rPr>
        <w:t xml:space="preserve">/narrative-stack-brand/</w:t>
      </w:r>
    </w:p>
    <w:p>
      <w:pPr>
        <w:spacing w:after="0" w:before="0"/>
      </w:pPr>
      <w:r>
        <w:rPr>
          <w:rFonts w:ascii="Consolas" w:cs="Consolas" w:eastAsia="Consolas" w:hAnsi="Consolas"/>
          <w:color w:val="0A0A0A"/>
          <w:sz w:val="16"/>
          <w:szCs w:val="16"/>
        </w:rPr>
        <w:t xml:space="preserve">    /docs/</w:t>
      </w:r>
    </w:p>
    <w:p>
      <w:pPr>
        <w:spacing w:after="0" w:before="0"/>
      </w:pPr>
      <w:r>
        <w:rPr>
          <w:rFonts w:ascii="Consolas" w:cs="Consolas" w:eastAsia="Consolas" w:hAnsi="Consolas"/>
          <w:color w:val="0A0A0A"/>
          <w:sz w:val="16"/>
          <w:szCs w:val="16"/>
        </w:rPr>
        <w:t xml:space="preserve">        Narrative_Stack_Style_Guide_v1.1.docx   ← this document</w:t>
      </w:r>
    </w:p>
    <w:p>
      <w:pPr>
        <w:spacing w:after="0" w:before="0"/>
      </w:pPr>
      <w:r>
        <w:rPr>
          <w:rFonts w:ascii="Consolas" w:cs="Consolas" w:eastAsia="Consolas" w:hAnsi="Consolas"/>
          <w:color w:val="0A0A0A"/>
          <w:sz w:val="16"/>
          <w:szCs w:val="16"/>
        </w:rPr>
        <w:t xml:space="preserve">        tokens.json                              ← canonical design tokens</w:t>
      </w:r>
    </w:p>
    <w:p>
      <w:pPr>
        <w:spacing w:after="0" w:before="0"/>
      </w:pPr>
      <w:r>
        <w:rPr>
          <w:rFonts w:ascii="Consolas" w:cs="Consolas" w:eastAsia="Consolas" w:hAnsi="Consolas"/>
          <w:color w:val="0A0A0A"/>
          <w:sz w:val="16"/>
          <w:szCs w:val="16"/>
        </w:rPr>
        <w:t xml:space="preserve">        tokens.css                               ← canonical CSS variables</w:t>
      </w:r>
    </w:p>
    <w:p>
      <w:pPr>
        <w:spacing w:after="0" w:before="0"/>
      </w:pPr>
      <w:r>
        <w:rPr>
          <w:rFonts w:ascii="Consolas" w:cs="Consolas" w:eastAsia="Consolas" w:hAnsi="Consolas"/>
          <w:color w:val="0A0A0A"/>
          <w:sz w:val="16"/>
          <w:szCs w:val="16"/>
        </w:rPr>
        <w:t xml:space="preserve">    /logo/</w:t>
      </w:r>
    </w:p>
    <w:p>
      <w:pPr>
        <w:spacing w:after="0" w:before="0"/>
      </w:pPr>
      <w:r>
        <w:rPr>
          <w:rFonts w:ascii="Consolas" w:cs="Consolas" w:eastAsia="Consolas" w:hAnsi="Consolas"/>
          <w:color w:val="0A0A0A"/>
          <w:sz w:val="16"/>
          <w:szCs w:val="16"/>
        </w:rPr>
        <w:t xml:space="preserve">        wordmark-system-light.svg</w:t>
      </w:r>
    </w:p>
    <w:p>
      <w:pPr>
        <w:spacing w:after="0" w:before="0"/>
      </w:pPr>
      <w:r>
        <w:rPr>
          <w:rFonts w:ascii="Consolas" w:cs="Consolas" w:eastAsia="Consolas" w:hAnsi="Consolas"/>
          <w:color w:val="0A0A0A"/>
          <w:sz w:val="16"/>
          <w:szCs w:val="16"/>
        </w:rPr>
        <w:t xml:space="preserve">        wordmark-system-dark.svg</w:t>
      </w:r>
    </w:p>
    <w:p>
      <w:pPr>
        <w:spacing w:after="0" w:before="0"/>
      </w:pPr>
      <w:r>
        <w:rPr>
          <w:rFonts w:ascii="Consolas" w:cs="Consolas" w:eastAsia="Consolas" w:hAnsi="Consolas"/>
          <w:color w:val="0A0A0A"/>
          <w:sz w:val="16"/>
          <w:szCs w:val="16"/>
        </w:rPr>
        <w:t xml:space="preserve">        wordmark-human-light.svg</w:t>
      </w:r>
    </w:p>
    <w:p>
      <w:pPr>
        <w:spacing w:after="0" w:before="0"/>
      </w:pPr>
      <w:r>
        <w:rPr>
          <w:rFonts w:ascii="Consolas" w:cs="Consolas" w:eastAsia="Consolas" w:hAnsi="Consolas"/>
          <w:color w:val="0A0A0A"/>
          <w:sz w:val="16"/>
          <w:szCs w:val="16"/>
        </w:rPr>
        <w:t xml:space="preserve">        wordmark-human-dark.svg</w:t>
      </w:r>
    </w:p>
    <w:p>
      <w:pPr>
        <w:spacing w:after="0" w:before="0"/>
      </w:pPr>
      <w:r>
        <w:rPr>
          <w:rFonts w:ascii="Consolas" w:cs="Consolas" w:eastAsia="Consolas" w:hAnsi="Consolas"/>
          <w:color w:val="0A0A0A"/>
          <w:sz w:val="16"/>
          <w:szCs w:val="16"/>
        </w:rPr>
        <w:t xml:space="preserve">        wordmark-single-color.svg</w:t>
      </w:r>
    </w:p>
    <w:p>
      <w:pPr>
        <w:spacing w:after="0" w:before="0"/>
      </w:pPr>
      <w:r>
        <w:rPr>
          <w:rFonts w:ascii="Consolas" w:cs="Consolas" w:eastAsia="Consolas" w:hAnsi="Consolas"/>
          <w:color w:val="0A0A0A"/>
          <w:sz w:val="16"/>
          <w:szCs w:val="16"/>
        </w:rPr>
        <w:t xml:space="preserve">        wordmark-construction-grid.svg           ← reference geometry</w:t>
      </w:r>
    </w:p>
    <w:p>
      <w:pPr>
        <w:spacing w:after="0" w:before="0"/>
      </w:pPr>
      <w:r>
        <w:rPr>
          <w:rFonts w:ascii="Consolas" w:cs="Consolas" w:eastAsia="Consolas" w:hAnsi="Consolas"/>
          <w:color w:val="0A0A0A"/>
          <w:sz w:val="16"/>
          <w:szCs w:val="16"/>
        </w:rPr>
        <w:t xml:space="preserve">    /icons/</w:t>
      </w:r>
    </w:p>
    <w:p>
      <w:pPr>
        <w:spacing w:after="0" w:before="0"/>
      </w:pPr>
      <w:r>
        <w:rPr>
          <w:rFonts w:ascii="Consolas" w:cs="Consolas" w:eastAsia="Consolas" w:hAnsi="Consolas"/>
          <w:color w:val="0A0A0A"/>
          <w:sz w:val="16"/>
          <w:szCs w:val="16"/>
        </w:rPr>
        <w:t xml:space="preserve">        sliced-bar-icon.svg + PNG sizes</w:t>
      </w:r>
    </w:p>
    <w:p>
      <w:pPr>
        <w:spacing w:after="0" w:before="0"/>
      </w:pPr>
      <w:r>
        <w:rPr>
          <w:rFonts w:ascii="Consolas" w:cs="Consolas" w:eastAsia="Consolas" w:hAnsi="Consolas"/>
          <w:color w:val="0A0A0A"/>
          <w:sz w:val="16"/>
          <w:szCs w:val="16"/>
        </w:rPr>
        <w:t xml:space="preserve">        ns-badge.svg + PNG sizes</w:t>
      </w:r>
    </w:p>
    <w:p>
      <w:pPr>
        <w:spacing w:after="0" w:before="0"/>
      </w:pPr>
      <w:r>
        <w:rPr>
          <w:rFonts w:ascii="Consolas" w:cs="Consolas" w:eastAsia="Consolas" w:hAnsi="Consolas"/>
          <w:color w:val="0A0A0A"/>
          <w:sz w:val="16"/>
          <w:szCs w:val="16"/>
        </w:rPr>
        <w:t xml:space="preserve">        sliced-n-monogram.svg</w:t>
      </w:r>
    </w:p>
    <w:p>
      <w:pPr>
        <w:spacing w:after="0" w:before="0"/>
      </w:pPr>
      <w:r>
        <w:rPr>
          <w:rFonts w:ascii="Consolas" w:cs="Consolas" w:eastAsia="Consolas" w:hAnsi="Consolas"/>
          <w:color w:val="0A0A0A"/>
          <w:sz w:val="16"/>
          <w:szCs w:val="16"/>
        </w:rPr>
        <w:t xml:space="preserve">        favicon.ico</w:t>
      </w:r>
    </w:p>
    <w:p>
      <w:pPr>
        <w:spacing w:after="0" w:before="0"/>
      </w:pPr>
      <w:r>
        <w:rPr>
          <w:rFonts w:ascii="Consolas" w:cs="Consolas" w:eastAsia="Consolas" w:hAnsi="Consolas"/>
          <w:color w:val="0A0A0A"/>
          <w:sz w:val="16"/>
          <w:szCs w:val="16"/>
        </w:rPr>
        <w:t xml:space="preserve">        apple-touch-icon.png</w:t>
      </w:r>
    </w:p>
    <w:p>
      <w:pPr>
        <w:spacing w:after="0" w:before="0"/>
      </w:pPr>
      <w:r>
        <w:rPr>
          <w:rFonts w:ascii="Consolas" w:cs="Consolas" w:eastAsia="Consolas" w:hAnsi="Consolas"/>
          <w:color w:val="0A0A0A"/>
          <w:sz w:val="16"/>
          <w:szCs w:val="16"/>
        </w:rPr>
        <w:t xml:space="preserve">    /hand-line/</w:t>
      </w:r>
    </w:p>
    <w:p>
      <w:pPr>
        <w:spacing w:after="0" w:before="0"/>
      </w:pPr>
      <w:r>
        <w:rPr>
          <w:rFonts w:ascii="Consolas" w:cs="Consolas" w:eastAsia="Consolas" w:hAnsi="Consolas"/>
          <w:color w:val="0A0A0A"/>
          <w:sz w:val="16"/>
          <w:szCs w:val="16"/>
        </w:rPr>
        <w:t xml:space="preserve">        line-01.svg through line-20.svg         ← vectorized variations</w:t>
      </w:r>
    </w:p>
    <w:p>
      <w:pPr>
        <w:spacing w:after="0" w:before="0"/>
      </w:pPr>
      <w:r>
        <w:rPr>
          <w:rFonts w:ascii="Consolas" w:cs="Consolas" w:eastAsia="Consolas" w:hAnsi="Consolas"/>
          <w:color w:val="0A0A0A"/>
          <w:sz w:val="16"/>
          <w:szCs w:val="16"/>
        </w:rPr>
        <w:t xml:space="preserve">        _catalog.md                              ← usage guidance per line</w:t>
      </w:r>
    </w:p>
    <w:p>
      <w:pPr>
        <w:spacing w:after="0" w:before="0"/>
      </w:pPr>
      <w:r>
        <w:rPr>
          <w:rFonts w:ascii="Consolas" w:cs="Consolas" w:eastAsia="Consolas" w:hAnsi="Consolas"/>
          <w:color w:val="0A0A0A"/>
          <w:sz w:val="16"/>
          <w:szCs w:val="16"/>
        </w:rPr>
        <w:t xml:space="preserve">    /sketches/</w:t>
      </w:r>
    </w:p>
    <w:p>
      <w:pPr>
        <w:spacing w:after="0" w:before="0"/>
      </w:pPr>
      <w:r>
        <w:rPr>
          <w:rFonts w:ascii="Consolas" w:cs="Consolas" w:eastAsia="Consolas" w:hAnsi="Consolas"/>
          <w:color w:val="0A0A0A"/>
          <w:sz w:val="16"/>
          <w:szCs w:val="16"/>
        </w:rPr>
        <w:t xml:space="preserve">        /landscape/                              ← 1920x1080 versions</w:t>
      </w:r>
    </w:p>
    <w:p>
      <w:pPr>
        <w:spacing w:after="0" w:before="0"/>
      </w:pPr>
      <w:r>
        <w:rPr>
          <w:rFonts w:ascii="Consolas" w:cs="Consolas" w:eastAsia="Consolas" w:hAnsi="Consolas"/>
          <w:color w:val="0A0A0A"/>
          <w:sz w:val="16"/>
          <w:szCs w:val="16"/>
        </w:rPr>
        <w:t xml:space="preserve">        /square/                                 ← 1080x1080 versions</w:t>
      </w:r>
    </w:p>
    <w:p>
      <w:pPr>
        <w:spacing w:after="0" w:before="0"/>
      </w:pPr>
      <w:r>
        <w:rPr>
          <w:rFonts w:ascii="Consolas" w:cs="Consolas" w:eastAsia="Consolas" w:hAnsi="Consolas"/>
          <w:color w:val="0A0A0A"/>
          <w:sz w:val="16"/>
          <w:szCs w:val="16"/>
        </w:rPr>
        <w:t xml:space="preserve">        /gif/                                    ← GIF fallbacks</w:t>
      </w:r>
    </w:p>
    <w:p>
      <w:pPr>
        <w:spacing w:after="0" w:before="0"/>
      </w:pPr>
      <w:r>
        <w:rPr>
          <w:rFonts w:ascii="Consolas" w:cs="Consolas" w:eastAsia="Consolas" w:hAnsi="Consolas"/>
          <w:color w:val="0A0A0A"/>
          <w:sz w:val="16"/>
          <w:szCs w:val="16"/>
        </w:rPr>
        <w:t xml:space="preserve">        /svg/                                    ← static print versions</w:t>
      </w:r>
    </w:p>
    <w:p>
      <w:pPr>
        <w:spacing w:after="0" w:before="0"/>
      </w:pPr>
      <w:r>
        <w:rPr>
          <w:rFonts w:ascii="Consolas" w:cs="Consolas" w:eastAsia="Consolas" w:hAnsi="Consolas"/>
          <w:color w:val="0A0A0A"/>
          <w:sz w:val="16"/>
          <w:szCs w:val="16"/>
        </w:rPr>
        <w:t xml:space="preserve">        _catalog.md                              ← full sketch library index</w:t>
      </w:r>
    </w:p>
    <w:p>
      <w:pPr>
        <w:spacing w:after="0" w:before="0"/>
      </w:pPr>
      <w:r>
        <w:rPr>
          <w:rFonts w:ascii="Consolas" w:cs="Consolas" w:eastAsia="Consolas" w:hAnsi="Consolas"/>
          <w:color w:val="0A0A0A"/>
          <w:sz w:val="16"/>
          <w:szCs w:val="16"/>
        </w:rPr>
        <w:t xml:space="preserve">    /imagery/</w:t>
      </w:r>
    </w:p>
    <w:p>
      <w:pPr>
        <w:spacing w:after="0" w:before="0"/>
      </w:pPr>
      <w:r>
        <w:rPr>
          <w:rFonts w:ascii="Consolas" w:cs="Consolas" w:eastAsia="Consolas" w:hAnsi="Consolas"/>
          <w:color w:val="0A0A0A"/>
          <w:sz w:val="16"/>
          <w:szCs w:val="16"/>
        </w:rPr>
        <w:t xml:space="preserve">        /atmospheric/                            ← Register 01 library</w:t>
      </w:r>
    </w:p>
    <w:p>
      <w:pPr>
        <w:spacing w:after="0" w:before="0"/>
      </w:pPr>
      <w:r>
        <w:rPr>
          <w:rFonts w:ascii="Consolas" w:cs="Consolas" w:eastAsia="Consolas" w:hAnsi="Consolas"/>
          <w:color w:val="0A0A0A"/>
          <w:sz w:val="16"/>
          <w:szCs w:val="16"/>
        </w:rPr>
        <w:t xml:space="preserve">        /fluid/                                  ← Register 02 library</w:t>
      </w:r>
    </w:p>
    <w:p>
      <w:pPr>
        <w:spacing w:after="0" w:before="0"/>
      </w:pPr>
      <w:r>
        <w:rPr>
          <w:rFonts w:ascii="Consolas" w:cs="Consolas" w:eastAsia="Consolas" w:hAnsi="Consolas"/>
          <w:color w:val="0A0A0A"/>
          <w:sz w:val="16"/>
          <w:szCs w:val="16"/>
        </w:rPr>
        <w:t xml:space="preserve">        /architectural/                          ← Register 03 library</w:t>
      </w:r>
    </w:p>
    <w:p>
      <w:pPr>
        <w:spacing w:after="0" w:before="0"/>
      </w:pPr>
      <w:r>
        <w:rPr>
          <w:rFonts w:ascii="Consolas" w:cs="Consolas" w:eastAsia="Consolas" w:hAnsi="Consolas"/>
          <w:color w:val="0A0A0A"/>
          <w:sz w:val="16"/>
          <w:szCs w:val="16"/>
        </w:rPr>
        <w:t xml:space="preserve">        _color-correction-guide.md               ← how to correct new images</w:t>
      </w:r>
    </w:p>
    <w:p>
      <w:pPr>
        <w:spacing w:after="0" w:before="0"/>
      </w:pPr>
      <w:r>
        <w:rPr>
          <w:rFonts w:ascii="Consolas" w:cs="Consolas" w:eastAsia="Consolas" w:hAnsi="Consolas"/>
          <w:color w:val="0A0A0A"/>
          <w:sz w:val="16"/>
          <w:szCs w:val="16"/>
        </w:rPr>
        <w:t xml:space="preserve">    /type/</w:t>
      </w:r>
    </w:p>
    <w:p>
      <w:pPr>
        <w:spacing w:after="0" w:before="0"/>
      </w:pPr>
      <w:r>
        <w:rPr>
          <w:rFonts w:ascii="Consolas" w:cs="Consolas" w:eastAsia="Consolas" w:hAnsi="Consolas"/>
          <w:color w:val="0A0A0A"/>
          <w:sz w:val="16"/>
          <w:szCs w:val="16"/>
        </w:rPr>
        <w:t xml:space="preserve">        /licensed/                               ← GT Sectra, GT America (if purchased)</w:t>
      </w:r>
    </w:p>
    <w:p>
      <w:pPr>
        <w:spacing w:after="0" w:before="0"/>
      </w:pPr>
      <w:r>
        <w:rPr>
          <w:rFonts w:ascii="Consolas" w:cs="Consolas" w:eastAsia="Consolas" w:hAnsi="Consolas"/>
          <w:color w:val="0A0A0A"/>
          <w:sz w:val="16"/>
          <w:szCs w:val="16"/>
        </w:rPr>
        <w:t xml:space="preserve">        /free/                                   ← Source Serif 4, Inter (Google Fonts)</w:t>
      </w:r>
    </w:p>
    <w:p>
      <w:pPr>
        <w:spacing w:after="0" w:before="0"/>
      </w:pPr>
      <w:r>
        <w:rPr>
          <w:rFonts w:ascii="Consolas" w:cs="Consolas" w:eastAsia="Consolas" w:hAnsi="Consolas"/>
          <w:color w:val="0A0A0A"/>
          <w:sz w:val="16"/>
          <w:szCs w:val="16"/>
        </w:rPr>
        <w:t xml:space="preserve">        LICENSES.md</w:t>
      </w:r>
    </w:p>
    <w:p>
      <w:pPr>
        <w:spacing w:after="0" w:before="0"/>
      </w:pPr>
      <w:r>
        <w:rPr>
          <w:rFonts w:ascii="Consolas" w:cs="Consolas" w:eastAsia="Consolas" w:hAnsi="Consolas"/>
          <w:color w:val="0A0A0A"/>
          <w:sz w:val="16"/>
          <w:szCs w:val="16"/>
        </w:rPr>
        <w:t xml:space="preserve">    /templates/</w:t>
      </w:r>
    </w:p>
    <w:p>
      <w:pPr>
        <w:spacing w:after="0" w:before="0"/>
      </w:pPr>
      <w:r>
        <w:rPr>
          <w:rFonts w:ascii="Consolas" w:cs="Consolas" w:eastAsia="Consolas" w:hAnsi="Consolas"/>
          <w:color w:val="0A0A0A"/>
          <w:sz w:val="16"/>
          <w:szCs w:val="16"/>
        </w:rPr>
        <w:t xml:space="preserve">        /deck/                                   ← Canva template references</w:t>
      </w:r>
    </w:p>
    <w:p>
      <w:pPr>
        <w:spacing w:after="0" w:before="0"/>
      </w:pPr>
      <w:r>
        <w:rPr>
          <w:rFonts w:ascii="Consolas" w:cs="Consolas" w:eastAsia="Consolas" w:hAnsi="Consolas"/>
          <w:color w:val="0A0A0A"/>
          <w:sz w:val="16"/>
          <w:szCs w:val="16"/>
        </w:rPr>
        <w:t xml:space="preserve">        /field-guide/                            ← Field Guide page templates</w:t>
      </w:r>
    </w:p>
    <w:p>
      <w:pPr>
        <w:spacing w:after="0" w:before="0"/>
      </w:pPr>
      <w:r>
        <w:rPr>
          <w:rFonts w:ascii="Consolas" w:cs="Consolas" w:eastAsia="Consolas" w:hAnsi="Consolas"/>
          <w:color w:val="0A0A0A"/>
          <w:sz w:val="16"/>
          <w:szCs w:val="16"/>
        </w:rPr>
        <w:t xml:space="preserve">        /social/                                 ← LinkedIn, Instagram templates</w:t>
      </w:r>
    </w:p>
    <w:p>
      <w:pPr>
        <w:spacing w:after="0" w:before="0"/>
      </w:pPr>
      <w:r>
        <w:rPr>
          <w:rFonts w:ascii="Consolas" w:cs="Consolas" w:eastAsia="Consolas" w:hAnsi="Consolas"/>
          <w:color w:val="0A0A0A"/>
          <w:sz w:val="16"/>
          <w:szCs w:val="16"/>
        </w:rPr>
        <w:t xml:space="preserve">        /email-signature/                        ← HTML signature templates</w:t>
      </w:r>
    </w:p>
    <w:p>
      <w:pPr>
        <w:spacing w:after="0" w:before="0"/>
      </w:pPr>
      <w:r>
        <w:rPr>
          <w:rFonts w:ascii="Consolas" w:cs="Consolas" w:eastAsia="Consolas" w:hAnsi="Consolas"/>
          <w:color w:val="0A0A0A"/>
          <w:sz w:val="16"/>
          <w:szCs w:val="16"/>
        </w:rPr>
        <w:t xml:space="preserve">        /advisory-doc/                           ← Confidential report template</w:t>
      </w:r>
    </w:p>
    <w:p>
      <w:pPr>
        <w:spacing w:after="240"/>
      </w:pPr>
      <w:r>
        <w:rPr>
          <w:sz w:val="18"/>
          <w:szCs w:val="18"/>
        </w:rPr>
        <w:t xml:space="preserve"/>
      </w:r>
    </w:p>
    <w:p>
      <w:pPr>
        <w:pStyle w:val="Heading2"/>
        <w:spacing w:after="180" w:before="360"/>
      </w:pPr>
      <w:r>
        <w:rPr>
          <w:rFonts w:ascii="Calibri" w:cs="Calibri" w:eastAsia="Calibri" w:hAnsi="Calibri"/>
          <w:b/>
          <w:bCs/>
          <w:color w:val="0A0A0A"/>
          <w:sz w:val="30"/>
          <w:szCs w:val="30"/>
        </w:rPr>
        <w:t xml:space="preserve">Handoff specifications for Claude Design</w:t>
      </w:r>
    </w:p>
    <w:p>
      <w:pPr>
        <w:spacing w:after="120"/>
      </w:pPr>
      <w:r>
        <w:rPr>
          <w:rFonts w:ascii="Calibri" w:cs="Calibri" w:eastAsia="Calibri" w:hAnsi="Calibri"/>
          <w:sz w:val="22"/>
          <w:szCs w:val="22"/>
        </w:rPr>
        <w:t xml:space="preserve">When passing this brand to Claude Design for additional asset creation, provide the following context:</w:t>
      </w:r>
    </w:p>
    <w:p>
      <w:pPr>
        <w:pStyle w:val="ListParagraph"/>
        <w:numPr>
          <w:ilvl w:val="0"/>
          <w:numId w:val="2"/>
        </w:numPr>
        <w:spacing w:after="80"/>
      </w:pPr>
      <w:r>
        <w:rPr>
          <w:rFonts w:ascii="Calibri" w:cs="Calibri" w:eastAsia="Calibri" w:hAnsi="Calibri"/>
          <w:sz w:val="22"/>
          <w:szCs w:val="22"/>
        </w:rPr>
        <w:t xml:space="preserve">This style guide document (v1.1) as the primary reference</w:t>
      </w:r>
    </w:p>
    <w:p>
      <w:pPr>
        <w:pStyle w:val="ListParagraph"/>
        <w:numPr>
          <w:ilvl w:val="0"/>
          <w:numId w:val="2"/>
        </w:numPr>
        <w:spacing w:after="80"/>
      </w:pPr>
      <w:r>
        <w:rPr>
          <w:rFonts w:ascii="Calibri" w:cs="Calibri" w:eastAsia="Calibri" w:hAnsi="Calibri"/>
          <w:sz w:val="22"/>
          <w:szCs w:val="22"/>
        </w:rPr>
        <w:t xml:space="preserve">The tokens.json file for color and typography values</w:t>
      </w:r>
    </w:p>
    <w:p>
      <w:pPr>
        <w:pStyle w:val="ListParagraph"/>
        <w:numPr>
          <w:ilvl w:val="0"/>
          <w:numId w:val="2"/>
        </w:numPr>
        <w:spacing w:after="80"/>
      </w:pPr>
      <w:r>
        <w:rPr>
          <w:rFonts w:ascii="Calibri" w:cs="Calibri" w:eastAsia="Calibri" w:hAnsi="Calibri"/>
          <w:sz w:val="22"/>
          <w:szCs w:val="22"/>
        </w:rPr>
        <w:t xml:space="preserve">Existing logo SVGs from /logo/</w:t>
      </w:r>
    </w:p>
    <w:p>
      <w:pPr>
        <w:pStyle w:val="ListParagraph"/>
        <w:numPr>
          <w:ilvl w:val="0"/>
          <w:numId w:val="2"/>
        </w:numPr>
        <w:spacing w:after="80"/>
      </w:pPr>
      <w:r>
        <w:rPr>
          <w:rFonts w:ascii="Calibri" w:cs="Calibri" w:eastAsia="Calibri" w:hAnsi="Calibri"/>
          <w:sz w:val="22"/>
          <w:szCs w:val="22"/>
        </w:rPr>
        <w:t xml:space="preserve">Existing hand-line library from /hand-line/</w:t>
      </w:r>
    </w:p>
    <w:p>
      <w:pPr>
        <w:pStyle w:val="ListParagraph"/>
        <w:numPr>
          <w:ilvl w:val="0"/>
          <w:numId w:val="2"/>
        </w:numPr>
        <w:spacing w:after="80"/>
      </w:pPr>
      <w:r>
        <w:rPr>
          <w:rFonts w:ascii="Calibri" w:cs="Calibri" w:eastAsia="Calibri" w:hAnsi="Calibri"/>
          <w:sz w:val="22"/>
          <w:szCs w:val="22"/>
        </w:rPr>
        <w:t xml:space="preserve">The Canva Y2 deck (design ID DAHJ8B1MBPE) as the validated visual reference</w:t>
      </w:r>
    </w:p>
    <w:p>
      <w:pPr>
        <w:pBdr>
          <w:left w:val="single" w:color="2FC4DD" w:sz="18" w:space="8"/>
        </w:pBdr>
        <w:shd w:fill="FAFAF7" w:val="clear"/>
        <w:spacing w:after="120" w:before="120"/>
        <w:ind w:left="240"/>
      </w:pPr>
      <w:r>
        <w:rPr>
          <w:rFonts w:ascii="Calibri" w:cs="Calibri" w:eastAsia="Calibri" w:hAnsi="Calibri"/>
          <w:b/>
          <w:bCs/>
          <w:color w:val="2FC4DD"/>
          <w:sz w:val="22"/>
          <w:szCs w:val="22"/>
        </w:rPr>
        <w:t xml:space="preserve">INSTRUCTION TO CLAUDE DESIGN</w:t>
      </w:r>
      <w:r>
        <w:rPr>
          <w:rFonts w:ascii="Calibri" w:cs="Calibri" w:eastAsia="Calibri" w:hAnsi="Calibri"/>
          <w:color w:val="0A0A0A"/>
          <w:sz w:val="22"/>
          <w:szCs w:val="22"/>
        </w:rPr>
        <w:t xml:space="preserve">  When generating new assets, you must use only the colors specified in tokens.json. You must follow the three-register imagery system in Section 06. You must respect the surface-by-voice rules in Section 02. You must use the typographic hierarchy in Section 04. When in doubt about whether an asset fits the brand, the answer is: restraint over flourish, editorial over commercial, system over decoration.</w:t>
      </w:r>
    </w:p>
    <w:p>
      <w:pPr>
        <w:pStyle w:val="Heading2"/>
        <w:spacing w:after="180" w:before="360"/>
      </w:pPr>
      <w:r>
        <w:rPr>
          <w:rFonts w:ascii="Calibri" w:cs="Calibri" w:eastAsia="Calibri" w:hAnsi="Calibri"/>
          <w:b/>
          <w:bCs/>
          <w:color w:val="0A0A0A"/>
          <w:sz w:val="30"/>
          <w:szCs w:val="30"/>
        </w:rPr>
        <w:t xml:space="preserve">Handoff specifications for Claude Code</w:t>
      </w:r>
    </w:p>
    <w:p>
      <w:pPr>
        <w:spacing w:after="120"/>
      </w:pPr>
      <w:r>
        <w:rPr>
          <w:rFonts w:ascii="Calibri" w:cs="Calibri" w:eastAsia="Calibri" w:hAnsi="Calibri"/>
          <w:sz w:val="22"/>
          <w:szCs w:val="22"/>
        </w:rPr>
        <w:t xml:space="preserve">When passing this brand to Claude Code for web or application development, provide the following context:</w:t>
      </w:r>
    </w:p>
    <w:p>
      <w:pPr>
        <w:pStyle w:val="ListParagraph"/>
        <w:numPr>
          <w:ilvl w:val="0"/>
          <w:numId w:val="2"/>
        </w:numPr>
        <w:spacing w:after="80"/>
      </w:pPr>
      <w:r>
        <w:rPr>
          <w:rFonts w:ascii="Calibri" w:cs="Calibri" w:eastAsia="Calibri" w:hAnsi="Calibri"/>
          <w:sz w:val="22"/>
          <w:szCs w:val="22"/>
        </w:rPr>
        <w:t xml:space="preserve">This style guide document (v1.1) as the primary reference</w:t>
      </w:r>
    </w:p>
    <w:p>
      <w:pPr>
        <w:pStyle w:val="ListParagraph"/>
        <w:numPr>
          <w:ilvl w:val="0"/>
          <w:numId w:val="2"/>
        </w:numPr>
        <w:spacing w:after="80"/>
      </w:pPr>
      <w:r>
        <w:rPr>
          <w:rFonts w:ascii="Calibri" w:cs="Calibri" w:eastAsia="Calibri" w:hAnsi="Calibri"/>
          <w:sz w:val="22"/>
          <w:szCs w:val="22"/>
        </w:rPr>
        <w:t xml:space="preserve">The tokens.css file for direct integration</w:t>
      </w:r>
    </w:p>
    <w:p>
      <w:pPr>
        <w:pStyle w:val="ListParagraph"/>
        <w:numPr>
          <w:ilvl w:val="0"/>
          <w:numId w:val="2"/>
        </w:numPr>
        <w:spacing w:after="80"/>
      </w:pPr>
      <w:r>
        <w:rPr>
          <w:rFonts w:ascii="Calibri" w:cs="Calibri" w:eastAsia="Calibri" w:hAnsi="Calibri"/>
          <w:sz w:val="22"/>
          <w:szCs w:val="22"/>
        </w:rPr>
        <w:t xml:space="preserve">The folder /logo/, /icons/, /hand-line/, /sketches/, /imagery/ as the asset library</w:t>
      </w:r>
    </w:p>
    <w:p>
      <w:pPr>
        <w:pStyle w:val="ListParagraph"/>
        <w:numPr>
          <w:ilvl w:val="0"/>
          <w:numId w:val="2"/>
        </w:numPr>
        <w:spacing w:after="80"/>
      </w:pPr>
      <w:r>
        <w:rPr>
          <w:rFonts w:ascii="Calibri" w:cs="Calibri" w:eastAsia="Calibri" w:hAnsi="Calibri"/>
          <w:sz w:val="22"/>
          <w:szCs w:val="22"/>
        </w:rPr>
        <w:t xml:space="preserve">The Section 08 layout patterns as the page anatomy specification</w:t>
      </w:r>
    </w:p>
    <w:p>
      <w:pPr>
        <w:pBdr>
          <w:left w:val="single" w:color="2FC4DD" w:sz="18" w:space="8"/>
        </w:pBdr>
        <w:shd w:fill="FAFAF7" w:val="clear"/>
        <w:spacing w:after="120" w:before="120"/>
        <w:ind w:left="240"/>
      </w:pPr>
      <w:r>
        <w:rPr>
          <w:rFonts w:ascii="Calibri" w:cs="Calibri" w:eastAsia="Calibri" w:hAnsi="Calibri"/>
          <w:b/>
          <w:bCs/>
          <w:color w:val="2FC4DD"/>
          <w:sz w:val="22"/>
          <w:szCs w:val="22"/>
        </w:rPr>
        <w:t xml:space="preserve">INSTRUCTION TO CLAUDE CODE</w:t>
      </w:r>
      <w:r>
        <w:rPr>
          <w:rFonts w:ascii="Calibri" w:cs="Calibri" w:eastAsia="Calibri" w:hAnsi="Calibri"/>
          <w:color w:val="0A0A0A"/>
          <w:sz w:val="22"/>
          <w:szCs w:val="22"/>
        </w:rPr>
        <w:t xml:space="preserve">  Implement all colors as CSS variables from tokens.css. Never hardcode color values. Use the three font stacks from --ns-serif, --ns-sans, and --ns-mono. Follow the 8px spacing rhythm. Maintain the 70-20-10 color proportion rule on any single page. Apply the surface-by-voice logic: pages that explain the methodology use Azure accents; pages that invite human connection use Coral. Never both on the same page.</w:t>
      </w:r>
    </w:p>
    <w:p>
      <w:pPr>
        <w:pStyle w:val="Heading1"/>
        <w:pageBreakBefore/>
        <w:spacing w:after="240" w:before="480"/>
      </w:pPr>
      <w:r>
        <w:rPr>
          <w:rFonts w:ascii="Calibri" w:cs="Calibri" w:eastAsia="Calibri" w:hAnsi="Calibri"/>
          <w:b/>
          <w:bCs/>
          <w:color w:val="0A0A0A"/>
          <w:sz w:val="44"/>
          <w:szCs w:val="44"/>
        </w:rPr>
        <w:t xml:space="preserve">12  ·  Version &amp; Governance</w:t>
      </w:r>
    </w:p>
    <w:p>
      <w:pPr>
        <w:pStyle w:val="Heading2"/>
        <w:spacing w:after="180" w:before="360"/>
      </w:pPr>
      <w:r>
        <w:rPr>
          <w:rFonts w:ascii="Calibri" w:cs="Calibri" w:eastAsia="Calibri" w:hAnsi="Calibri"/>
          <w:b/>
          <w:bCs/>
          <w:color w:val="0A0A0A"/>
          <w:sz w:val="30"/>
          <w:szCs w:val="30"/>
        </w:rPr>
        <w:t xml:space="preserve">How this guide evolves</w:t>
      </w:r>
    </w:p>
    <w:p>
      <w:pPr>
        <w:spacing w:after="120"/>
      </w:pPr>
      <w:r>
        <w:rPr>
          <w:rFonts w:ascii="Calibri" w:cs="Calibri" w:eastAsia="Calibri" w:hAnsi="Calibri"/>
          <w:sz w:val="22"/>
          <w:szCs w:val="22"/>
        </w:rPr>
        <w:t xml:space="preserve">A brand guide is a working document. It earns its weight by being kept current, not by being preserved as written. Three principles govern how this guide should change over time.</w:t>
      </w:r>
    </w:p>
    <w:p>
      <w:pPr>
        <w:pStyle w:val="Heading3"/>
        <w:spacing w:after="120" w:before="240"/>
      </w:pPr>
      <w:r>
        <w:rPr>
          <w:rFonts w:ascii="Calibri" w:cs="Calibri" w:eastAsia="Calibri" w:hAnsi="Calibri"/>
          <w:b/>
          <w:bCs/>
          <w:color w:val="0A0A0A"/>
          <w:sz w:val="24"/>
          <w:szCs w:val="24"/>
        </w:rPr>
        <w:t xml:space="preserve">Editorial judgment over rule enforcement</w:t>
      </w:r>
    </w:p>
    <w:p>
      <w:pPr>
        <w:spacing w:after="120"/>
      </w:pPr>
      <w:r>
        <w:rPr>
          <w:rFonts w:ascii="Calibri" w:cs="Calibri" w:eastAsia="Calibri" w:hAnsi="Calibri"/>
          <w:sz w:val="22"/>
          <w:szCs w:val="22"/>
        </w:rPr>
        <w:t xml:space="preserve">This guide encodes principles, not prescriptions. When a real-world application demands a deviation that serves the brand's deeper logic, the deviation is correct. When a deviation simply makes a layout easier or faster, the guide wins.</w:t>
      </w:r>
    </w:p>
    <w:p>
      <w:pPr>
        <w:pStyle w:val="Heading3"/>
        <w:spacing w:after="120" w:before="240"/>
      </w:pPr>
      <w:r>
        <w:rPr>
          <w:rFonts w:ascii="Calibri" w:cs="Calibri" w:eastAsia="Calibri" w:hAnsi="Calibri"/>
          <w:b/>
          <w:bCs/>
          <w:color w:val="0A0A0A"/>
          <w:sz w:val="24"/>
          <w:szCs w:val="24"/>
        </w:rPr>
        <w:t xml:space="preserve">Single source of truth</w:t>
      </w:r>
    </w:p>
    <w:p>
      <w:pPr>
        <w:spacing w:after="120"/>
      </w:pPr>
      <w:r>
        <w:rPr>
          <w:rFonts w:ascii="Calibri" w:cs="Calibri" w:eastAsia="Calibri" w:hAnsi="Calibri"/>
          <w:sz w:val="22"/>
          <w:szCs w:val="22"/>
        </w:rPr>
        <w:t xml:space="preserve">Only one version of this guide is authoritative at any time. When changes are made, the version number increments and the prior version is archived with a dated note explaining what changed and why.</w:t>
      </w:r>
    </w:p>
    <w:p>
      <w:pPr>
        <w:pStyle w:val="Heading3"/>
        <w:spacing w:after="120" w:before="240"/>
      </w:pPr>
      <w:r>
        <w:rPr>
          <w:rFonts w:ascii="Calibri" w:cs="Calibri" w:eastAsia="Calibri" w:hAnsi="Calibri"/>
          <w:b/>
          <w:bCs/>
          <w:color w:val="0A0A0A"/>
          <w:sz w:val="24"/>
          <w:szCs w:val="24"/>
        </w:rPr>
        <w:t xml:space="preserve">Annual review</w:t>
      </w:r>
    </w:p>
    <w:p>
      <w:pPr>
        <w:spacing w:after="120"/>
      </w:pPr>
      <w:r>
        <w:rPr>
          <w:rFonts w:ascii="Calibri" w:cs="Calibri" w:eastAsia="Calibri" w:hAnsi="Calibri"/>
          <w:sz w:val="22"/>
          <w:szCs w:val="22"/>
        </w:rPr>
        <w:t xml:space="preserve">Once per year — at minimum — the guide is reviewed against the brand's current applications. If the guide and the brand have drifted, the question is which one needs to change. Sometimes the answer is the brand. Sometimes it is the guide.</w:t>
      </w:r>
    </w:p>
    <w:p>
      <w:pPr>
        <w:pStyle w:val="Heading2"/>
        <w:spacing w:after="180" w:before="360"/>
      </w:pPr>
      <w:r>
        <w:rPr>
          <w:rFonts w:ascii="Calibri" w:cs="Calibri" w:eastAsia="Calibri" w:hAnsi="Calibri"/>
          <w:b/>
          <w:bCs/>
          <w:color w:val="0A0A0A"/>
          <w:sz w:val="30"/>
          <w:szCs w:val="30"/>
        </w:rPr>
        <w:t xml:space="preserve">Version history</w:t>
      </w:r>
    </w:p>
    <w:p>
      <w:pPr>
        <w:spacing w:after="120"/>
      </w:pPr>
      <w:r>
        <w:rPr>
          <w:rFonts w:ascii="Calibri" w:cs="Calibri" w:eastAsia="Calibri" w:hAnsi="Calibri"/>
          <w:b/>
          <w:bCs/>
          <w:sz w:val="22"/>
          <w:szCs w:val="22"/>
        </w:rPr>
        <w:t xml:space="preserve">Version 1.0 — Working Draft — May 2026</w:t>
      </w:r>
    </w:p>
    <w:p>
      <w:pPr>
        <w:spacing w:after="120"/>
      </w:pPr>
      <w:r>
        <w:rPr>
          <w:rFonts w:ascii="Calibri" w:cs="Calibri" w:eastAsia="Calibri" w:hAnsi="Calibri"/>
          <w:sz w:val="22"/>
          <w:szCs w:val="22"/>
        </w:rPr>
        <w:t xml:space="preserve">Initial system established. Wordmark direction locked as sliced-layer treatment. Brand architecture confirmed as Model C (author face / studio face under unified visual system). Palette initially anchored on The Narrative Edge book colors (black, white, red, gray).</w:t>
      </w:r>
    </w:p>
    <w:p>
      <w:pPr>
        <w:spacing w:after="120"/>
      </w:pPr>
      <w:r>
        <w:rPr>
          <w:rFonts w:ascii="Calibri" w:cs="Calibri" w:eastAsia="Calibri" w:hAnsi="Calibri"/>
          <w:b/>
          <w:bCs/>
          <w:sz w:val="22"/>
          <w:szCs w:val="22"/>
        </w:rPr>
        <w:t xml:space="preserve">Version 1.1 — Production Specification — May 2026</w:t>
      </w:r>
    </w:p>
    <w:p>
      <w:pPr>
        <w:spacing w:after="120"/>
      </w:pPr>
      <w:r>
        <w:rPr>
          <w:rFonts w:ascii="Calibri" w:cs="Calibri" w:eastAsia="Calibri" w:hAnsi="Calibri"/>
          <w:sz w:val="22"/>
          <w:szCs w:val="22"/>
        </w:rPr>
        <w:t xml:space="preserve">Palette anchor moved from book colors to a new signature system: Dark Blue (#183048), Azure (#2FC4DD), Coral (#FF7559), Paper (#FAFAF7). The book becomes a sibling artifact, not the foundation. Three-register imagery system codified (Atmospheric, Fluid, Architectural). Surface-by-voice rules established (Azure = system, Coral = human). Validated against the rebuilt CultureCon keynote deck (Canva design DAHJ8B1MBPE). Asset manifest expanded for Claude Design and Claude Code handoff. Token specifications added in CSS and JSON formats.</w:t>
      </w:r>
    </w:p>
    <w:p>
      <w:pPr>
        <w:pStyle w:val="Heading2"/>
        <w:spacing w:after="180" w:before="360"/>
      </w:pPr>
      <w:r>
        <w:rPr>
          <w:rFonts w:ascii="Calibri" w:cs="Calibri" w:eastAsia="Calibri" w:hAnsi="Calibri"/>
          <w:b/>
          <w:bCs/>
          <w:color w:val="0A0A0A"/>
          <w:sz w:val="30"/>
          <w:szCs w:val="30"/>
        </w:rPr>
        <w:t xml:space="preserve">Open questions for future versions</w:t>
      </w:r>
    </w:p>
    <w:p>
      <w:pPr>
        <w:pStyle w:val="ListParagraph"/>
        <w:numPr>
          <w:ilvl w:val="0"/>
          <w:numId w:val="2"/>
        </w:numPr>
        <w:spacing w:after="80"/>
      </w:pPr>
      <w:r>
        <w:rPr>
          <w:rFonts w:ascii="Calibri" w:cs="Calibri" w:eastAsia="Calibri" w:hAnsi="Calibri"/>
          <w:sz w:val="22"/>
          <w:szCs w:val="22"/>
        </w:rPr>
        <w:t xml:space="preserve">Final selection of licensed typefaces vs. free alternatives, pending budget and procurement decision</w:t>
      </w:r>
    </w:p>
    <w:p>
      <w:pPr>
        <w:pStyle w:val="ListParagraph"/>
        <w:numPr>
          <w:ilvl w:val="0"/>
          <w:numId w:val="2"/>
        </w:numPr>
        <w:spacing w:after="80"/>
      </w:pPr>
      <w:r>
        <w:rPr>
          <w:rFonts w:ascii="Calibri" w:cs="Calibri" w:eastAsia="Calibri" w:hAnsi="Calibri"/>
          <w:sz w:val="22"/>
          <w:szCs w:val="22"/>
        </w:rPr>
        <w:t xml:space="preserve">Production of the wordmark in its full set of variants (currently specified, not yet produced)</w:t>
      </w:r>
    </w:p>
    <w:p>
      <w:pPr>
        <w:pStyle w:val="ListParagraph"/>
        <w:numPr>
          <w:ilvl w:val="0"/>
          <w:numId w:val="2"/>
        </w:numPr>
        <w:spacing w:after="80"/>
      </w:pPr>
      <w:r>
        <w:rPr>
          <w:rFonts w:ascii="Calibri" w:cs="Calibri" w:eastAsia="Calibri" w:hAnsi="Calibri"/>
          <w:sz w:val="22"/>
          <w:szCs w:val="22"/>
        </w:rPr>
        <w:t xml:space="preserve">Finalization of the hand-line library — requires a dedicated drawing session and vectorization</w:t>
      </w:r>
    </w:p>
    <w:p>
      <w:pPr>
        <w:pStyle w:val="ListParagraph"/>
        <w:numPr>
          <w:ilvl w:val="0"/>
          <w:numId w:val="2"/>
        </w:numPr>
        <w:spacing w:after="80"/>
      </w:pPr>
      <w:r>
        <w:rPr>
          <w:rFonts w:ascii="Calibri" w:cs="Calibri" w:eastAsia="Calibri" w:hAnsi="Calibri"/>
          <w:sz w:val="22"/>
          <w:szCs w:val="22"/>
        </w:rPr>
        <w:t xml:space="preserve">Sketch animation catalog — needs initial inventory of existing work and tagging schema</w:t>
      </w:r>
    </w:p>
    <w:p>
      <w:pPr>
        <w:pStyle w:val="ListParagraph"/>
        <w:numPr>
          <w:ilvl w:val="0"/>
          <w:numId w:val="2"/>
        </w:numPr>
        <w:spacing w:after="80"/>
      </w:pPr>
      <w:r>
        <w:rPr>
          <w:rFonts w:ascii="Calibri" w:cs="Calibri" w:eastAsia="Calibri" w:hAnsi="Calibri"/>
          <w:sz w:val="22"/>
          <w:szCs w:val="22"/>
        </w:rPr>
        <w:t xml:space="preserve">Imagery library sourcing or commissioning — needs designer or stock photo partner identified</w:t>
      </w:r>
    </w:p>
    <w:p>
      <w:pPr>
        <w:pStyle w:val="ListParagraph"/>
        <w:numPr>
          <w:ilvl w:val="0"/>
          <w:numId w:val="2"/>
        </w:numPr>
        <w:spacing w:after="80"/>
      </w:pPr>
      <w:r>
        <w:rPr>
          <w:rFonts w:ascii="Calibri" w:cs="Calibri" w:eastAsia="Calibri" w:hAnsi="Calibri"/>
          <w:sz w:val="22"/>
          <w:szCs w:val="22"/>
        </w:rPr>
        <w:t xml:space="preserve">Field Guide cover treatment — should be designed before the next print run</w:t>
      </w:r>
    </w:p>
    <w:p>
      <w:pPr>
        <w:pStyle w:val="ListParagraph"/>
        <w:numPr>
          <w:ilvl w:val="0"/>
          <w:numId w:val="2"/>
        </w:numPr>
        <w:spacing w:after="80"/>
      </w:pPr>
      <w:r>
        <w:rPr>
          <w:rFonts w:ascii="Calibri" w:cs="Calibri" w:eastAsia="Calibri" w:hAnsi="Calibri"/>
          <w:sz w:val="22"/>
          <w:szCs w:val="22"/>
        </w:rPr>
        <w:t xml:space="preserve">Sub-brand expression for future Narrative Stack products (courses, AI services) — to be established as products are defined</w:t>
      </w:r>
    </w:p>
    <w:p>
      <w:pPr>
        <w:pStyle w:val="ListParagraph"/>
        <w:numPr>
          <w:ilvl w:val="0"/>
          <w:numId w:val="2"/>
        </w:numPr>
        <w:spacing w:after="80"/>
      </w:pPr>
      <w:r>
        <w:rPr>
          <w:rFonts w:ascii="Calibri" w:cs="Calibri" w:eastAsia="Calibri" w:hAnsi="Calibri"/>
          <w:sz w:val="22"/>
          <w:szCs w:val="22"/>
        </w:rPr>
        <w:t xml:space="preserve">Determination of the 'Engagement voice' category (keynote and Storyteller-in-Residence work) as a potential third surface category beyond System and Human</w:t>
      </w:r>
    </w:p>
    <w:p>
      <w:pPr>
        <w:pStyle w:val="Heading2"/>
        <w:spacing w:after="180" w:before="360"/>
      </w:pPr>
      <w:r>
        <w:rPr>
          <w:rFonts w:ascii="Calibri" w:cs="Calibri" w:eastAsia="Calibri" w:hAnsi="Calibri"/>
          <w:b/>
          <w:bCs/>
          <w:color w:val="0A0A0A"/>
          <w:sz w:val="30"/>
          <w:szCs w:val="30"/>
        </w:rPr>
        <w:t xml:space="preserve">Closing note</w:t>
      </w:r>
    </w:p>
    <w:p>
      <w:pPr>
        <w:spacing w:after="120"/>
      </w:pPr>
      <w:r>
        <w:rPr>
          <w:rFonts w:ascii="Calibri" w:cs="Calibri" w:eastAsia="Calibri" w:hAnsi="Calibri"/>
          <w:i/>
          <w:iCs/>
          <w:color w:val="4A4A4A"/>
          <w:sz w:val="22"/>
          <w:szCs w:val="22"/>
        </w:rPr>
        <w:t xml:space="preserve">A brand guide is the contract between a body of work and the visual language that carries it. This guide exists to protect twenty years of editorial judgment, framework development, and earned authority — and to make sure that judgment is visible across every surface the brand touches, from a book spine to a Stockholm keynote to the AI-generated email a publicist will eventually send on behalf of the studio. Apply it with conviction. Update it when conviction demands. Never apologize for the discipline.</w:t>
      </w:r>
    </w:p>
    <w:p>
      <w:pPr>
        <w:spacing w:before="480"/>
      </w:pPr>
      <w:r>
        <w:rPr>
          <w:sz w:val="22"/>
          <w:szCs w:val="22"/>
        </w:rPr>
        <w:t xml:space="preserve"/>
      </w:r>
    </w:p>
    <w:p>
      <w:r>
        <w:rPr>
          <w:rFonts w:ascii="Cambria" w:cs="Cambria" w:eastAsia="Cambria" w:hAnsi="Cambria"/>
          <w:i/>
          <w:iCs/>
          <w:color w:val="0A0A0A"/>
          <w:sz w:val="32"/>
          <w:szCs w:val="32"/>
        </w:rPr>
        <w:t xml:space="preserve">Narrative</w:t>
      </w:r>
      <w:r>
        <w:rPr>
          <w:rFonts w:ascii="Calibri" w:cs="Calibri" w:eastAsia="Calibri" w:hAnsi="Calibri"/>
          <w:b/>
          <w:bCs/>
          <w:color w:val="0A0A0A"/>
          <w:sz w:val="32"/>
          <w:szCs w:val="32"/>
        </w:rPr>
        <w:t xml:space="preserve"> STACK</w:t>
      </w:r>
      <w:r>
        <w:rPr>
          <w:rFonts w:ascii="Calibri" w:cs="Calibri" w:eastAsia="Calibri" w:hAnsi="Calibri"/>
          <w:b/>
          <w:bCs/>
          <w:color w:val="FF7559"/>
          <w:sz w:val="32"/>
          <w:szCs w:val="32"/>
        </w:rPr>
        <w:t xml:space="preserve">   ·   </w:t>
      </w:r>
      <w:r>
        <w:rPr>
          <w:rFonts w:ascii="Calibri" w:cs="Calibri" w:eastAsia="Calibri" w:hAnsi="Calibri"/>
          <w:i/>
          <w:iCs/>
          <w:color w:val="4A4A4A"/>
          <w:sz w:val="22"/>
          <w:szCs w:val="22"/>
        </w:rPr>
        <w:t xml:space="preserve">End of guide, v1.1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780"/>
        <w:sz w:val="18"/>
        <w:szCs w:val="18"/>
      </w:rPr>
      <w:t xml:space="preserve">Page </w:t>
    </w:r>
    <w:r>
      <w:rPr>
        <w:rFonts w:ascii="Calibri" w:cs="Calibri" w:eastAsia="Calibri" w:hAnsi="Calibri"/>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888780"/>
        <w:sz w:val="16"/>
        <w:szCs w:val="16"/>
      </w:rPr>
      <w:t xml:space="preserve">NARRATIVE STACK</w:t>
    </w:r>
    <w:r>
      <w:rPr>
        <w:rFonts w:ascii="Calibri" w:cs="Calibri" w:eastAsia="Calibri" w:hAnsi="Calibri"/>
        <w:i/>
        <w:iCs/>
        <w:color w:val="888780"/>
        <w:sz w:val="16"/>
        <w:szCs w:val="16"/>
      </w:rPr>
      <w:t xml:space="preserve">    ·    Brand &amp; Style Guide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A0A0A"/>
      <w:sz w:val="44"/>
      <w:szCs w:val="44"/>
    </w:rPr>
  </w:style>
  <w:style w:type="paragraph" w:styleId="Heading2">
    <w:name w:val="Heading 2"/>
    <w:basedOn w:val="Normal"/>
    <w:next w:val="Normal"/>
    <w:qFormat/>
    <w:pPr>
      <w:spacing w:after="180" w:before="360"/>
      <w:outlineLvl w:val="1"/>
    </w:pPr>
    <w:rPr>
      <w:rFonts w:ascii="Calibri" w:cs="Calibri" w:eastAsia="Calibri" w:hAnsi="Calibri"/>
      <w:b/>
      <w:bCs/>
      <w:color w:val="0A0A0A"/>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 Stack — Brand &amp; Style Guide v1.1</dc:title>
  <dc:creator>Dr. Rod Berger</dc:creator>
  <dc:description>Production specification brand and style guide for Narrative Stack</dc:description>
  <cp:lastModifiedBy>Un-named</cp:lastModifiedBy>
  <cp:revision>1</cp:revision>
  <dcterms:created xsi:type="dcterms:W3CDTF">2026-05-17T16:40:22.776Z</dcterms:created>
  <dcterms:modified xsi:type="dcterms:W3CDTF">2026-05-17T16:40:22.777Z</dcterms:modified>
</cp:coreProperties>
</file>

<file path=docProps/custom.xml><?xml version="1.0" encoding="utf-8"?>
<Properties xmlns="http://schemas.openxmlformats.org/officeDocument/2006/custom-properties" xmlns:vt="http://schemas.openxmlformats.org/officeDocument/2006/docPropsVTypes"/>
</file>