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Georgia" w:cs="Georgia" w:eastAsia="Georgia" w:hAnsi="Georgia"/>
          <w:i/>
          <w:iCs/>
          <w:color w:val="888780"/>
          <w:sz w:val="30"/>
          <w:szCs w:val="30"/>
        </w:rPr>
        <w:t xml:space="preserve">NARRATIVE</w:t>
      </w:r>
    </w:p>
    <w:p>
      <w:pPr>
        <w:spacing w:after="0"/>
      </w:pPr>
      <w:r>
        <w:rPr>
          <w:rFonts w:ascii="Arial" w:cs="Arial" w:eastAsia="Arial" w:hAnsi="Arial"/>
          <w:b/>
          <w:bCs/>
          <w:color w:val="183048"/>
          <w:spacing w:val="-10"/>
          <w:sz w:val="64"/>
          <w:szCs w:val="64"/>
        </w:rPr>
        <w:t xml:space="preserve">STACK</w:t>
      </w:r>
    </w:p>
    <w:p>
      <w:pPr>
        <w:spacing w:after="12" w:before="40"/>
      </w:pPr>
      <w:r>
        <w:rPr>
          <w:rFonts w:ascii="Arial" w:cs="Arial" w:eastAsia="Arial" w:hAnsi="Arial"/>
          <w:color w:val="183048"/>
          <w:sz w:val="18"/>
          <w:szCs w:val="18"/>
        </w:rPr>
        <w:t xml:space="preserve">██████████</w:t>
      </w:r>
    </w:p>
    <w:p>
      <w:pPr>
        <w:spacing w:after="12"/>
      </w:pPr>
      <w:r>
        <w:rPr>
          <w:rFonts w:ascii="Arial" w:cs="Arial" w:eastAsia="Arial" w:hAnsi="Arial"/>
          <w:color w:val="183048"/>
          <w:sz w:val="18"/>
          <w:szCs w:val="18"/>
        </w:rPr>
        <w:t xml:space="preserve">██████████</w:t>
      </w:r>
    </w:p>
    <w:p>
      <w:pPr>
        <w:spacing w:after="12"/>
      </w:pPr>
      <w:r>
        <w:rPr>
          <w:rFonts w:ascii="Arial" w:cs="Arial" w:eastAsia="Arial" w:hAnsi="Arial"/>
          <w:color w:val="2FC4DD"/>
          <w:sz w:val="18"/>
          <w:szCs w:val="18"/>
        </w:rPr>
        <w:t xml:space="preserve">██████████</w:t>
      </w:r>
    </w:p>
    <w:p>
      <w:pPr>
        <w:spacing w:after="220"/>
      </w:pPr>
      <w:r>
        <w:rPr>
          <w:rFonts w:ascii="Arial" w:cs="Arial" w:eastAsia="Arial" w:hAnsi="Arial"/>
          <w:color w:val="183048"/>
          <w:sz w:val="18"/>
          <w:szCs w:val="18"/>
        </w:rPr>
        <w:t xml:space="preserve">██████████</w:t>
      </w:r>
    </w:p>
    <w:p>
      <w:pPr>
        <w:spacing w:after="60"/>
      </w:pPr>
      <w:r>
        <w:rPr>
          <w:rFonts w:ascii="Georgia" w:cs="Georgia" w:eastAsia="Georgia" w:hAnsi="Georgia"/>
          <w:i/>
          <w:iCs/>
          <w:color w:val="183048"/>
          <w:sz w:val="34"/>
          <w:szCs w:val="34"/>
        </w:rPr>
        <w:t xml:space="preserve">Brand &amp; Style Guide</w:t>
      </w:r>
    </w:p>
    <w:p>
      <w:pPr>
        <w:spacing w:after="480"/>
      </w:pPr>
      <w:r>
        <w:rPr>
          <w:rFonts w:ascii="Arial" w:cs="Arial" w:eastAsia="Arial" w:hAnsi="Arial"/>
          <w:color w:val="888780"/>
          <w:sz w:val="18"/>
          <w:szCs w:val="18"/>
        </w:rPr>
        <w:t xml:space="preserve">Version 1.2  ·  Production Specification  ·  May 2026</w:t>
      </w:r>
    </w:p>
    <w:p>
      <w:r>
        <w:rPr>
          <w:rFonts w:ascii="Arial" w:cs="Arial" w:eastAsia="Arial" w:hAnsi="Arial"/>
          <w:color w:val="4A4A4A"/>
          <w:sz w:val="19"/>
          <w:szCs w:val="19"/>
        </w:rPr>
        <w:t xml:space="preserve">Prepared for Dr. Rod Berger</w:t>
      </w:r>
    </w:p>
    <w:p>
      <w:r>
        <w:rPr>
          <w:rFonts w:ascii="Arial" w:cs="Arial" w:eastAsia="Arial" w:hAnsi="Arial"/>
          <w:color w:val="888780"/>
          <w:sz w:val="18"/>
          <w:szCs w:val="18"/>
        </w:rPr>
        <w:t xml:space="preserve">Narrative Stack  ·  narrativestack.ai</w:t>
      </w:r>
    </w:p>
    <w:p>
      <w:r>
        <w:rPr>
          <w:rFonts w:ascii="Arial" w:cs="Arial" w:eastAsia="Arial" w:hAnsi="Arial"/>
          <w:color w:val="888780"/>
          <w:sz w:val="18"/>
          <w:szCs w:val="18"/>
        </w:rPr>
        <w:t xml:space="preserve">Designed for handoff to Claude Design and Claude Code</w:t>
      </w:r>
    </w:p>
    <w:p>
      <w:r>
        <w:br w:type="page"/>
      </w:r>
    </w:p>
    <w:p>
      <w:pPr>
        <w:spacing w:after="160"/>
      </w:pPr>
      <w:r>
        <w:rPr>
          <w:rFonts w:ascii="Arial" w:cs="Arial" w:eastAsia="Arial" w:hAnsi="Arial"/>
          <w:b/>
          <w:bCs/>
          <w:color w:val="183048"/>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83048"/>
          <w:sz w:val="36"/>
          <w:szCs w:val="36"/>
        </w:rPr>
        <w:t xml:space="preserve">01 · Brand Foundation</w:t>
      </w:r>
    </w:p>
    <w:p>
      <w:pPr>
        <w:pStyle w:val="Heading2"/>
        <w:spacing w:after="140" w:before="260"/>
      </w:pPr>
      <w:r>
        <w:rPr>
          <w:rFonts w:ascii="Arial" w:cs="Arial" w:eastAsia="Arial" w:hAnsi="Arial"/>
          <w:b/>
          <w:bCs/>
          <w:color w:val="183048"/>
          <w:sz w:val="26"/>
          <w:szCs w:val="26"/>
        </w:rPr>
        <w:t xml:space="preserve">What changed in v1.2</w:t>
      </w:r>
    </w:p>
    <w:p>
      <w:pPr>
        <w:spacing w:after="160" w:line="300"/>
      </w:pPr>
      <w:r>
        <w:rPr>
          <w:rFonts w:ascii="Georgia" w:cs="Georgia" w:eastAsia="Georgia" w:hAnsi="Georgia"/>
          <w:b w:val="false"/>
          <w:bCs w:val="false"/>
          <w:i w:val="false"/>
          <w:iCs w:val="false"/>
          <w:color w:val="4A4A4A"/>
          <w:sz w:val="21"/>
          <w:szCs w:val="21"/>
        </w:rPr>
        <w:t xml:space="preserve">Version 1.2 is a discipline refinement, not a teardown. The palette, the wordmark, the imagery system, and the voice are unchanged in their essentials. What changed is how the two accent colors are deployed, corrected to match what the brand actually does in production across two validated surfaces: the rebuilt CultureCon keynote deck (a presentation surface) and the Leadership Quick-Check web experience (a reading surface).</w:t>
      </w:r>
    </w:p>
    <w:p>
      <w:pPr>
        <w:spacing w:after="160" w:line="300"/>
      </w:pPr>
      <w:r>
        <w:rPr>
          <w:rFonts w:ascii="Georgia" w:cs="Georgia" w:eastAsia="Georgia" w:hAnsi="Georgia"/>
          <w:b w:val="false"/>
          <w:bCs w:val="false"/>
          <w:i w:val="false"/>
          <w:iCs w:val="false"/>
          <w:color w:val="4A4A4A"/>
          <w:sz w:val="21"/>
          <w:szCs w:val="21"/>
        </w:rPr>
        <w:t xml:space="preserve">Four specific changes. First, Azure is now surface-tiered: expressive on presentation and screen-performance surfaces, disciplined on reading surfaces. Second, the rigid system-voice/human-voice color split is softened from a rule to a guideline, and Coral is repositioned as the brand's warmth reserve rather than a co-equal accent. Third, the headline typeface guidance is split: heavy sans for large screen display, editorial serif italic for editorial headlines, pull quotes, and print. Fourth, the brand's framework vocabulary is updated to reflect the terminology that solidified in production.</w:t>
      </w:r>
    </w:p>
    <w:p>
      <w:pPr>
        <w:pStyle w:val="Heading3"/>
        <w:spacing w:after="100" w:before="180"/>
      </w:pPr>
      <w:r>
        <w:rPr>
          <w:rFonts w:ascii="Arial" w:cs="Arial" w:eastAsia="Arial" w:hAnsi="Arial"/>
          <w:b/>
          <w:bCs/>
          <w:color w:val="4A4A4A"/>
          <w:sz w:val="22"/>
          <w:szCs w:val="22"/>
        </w:rPr>
        <w:t xml:space="preserve">Lineage</w:t>
      </w:r>
    </w:p>
    <w:p>
      <w:pPr>
        <w:spacing w:after="160" w:line="300"/>
      </w:pPr>
      <w:r>
        <w:rPr>
          <w:rFonts w:ascii="Georgia" w:cs="Georgia" w:eastAsia="Georgia" w:hAnsi="Georgia"/>
          <w:b w:val="false"/>
          <w:bCs w:val="false"/>
          <w:i w:val="false"/>
          <w:iCs w:val="false"/>
          <w:color w:val="4A4A4A"/>
          <w:sz w:val="21"/>
          <w:szCs w:val="21"/>
        </w:rPr>
        <w:t xml:space="preserve">Version 1.0 anchored the brand on the palette of The Narrative Edge book (black, white, red, gray). Version 1.1 retired that premise and established the signature palette: Dark Blue, Azure, Coral, Paper, with the book as a sibling artifact. Version 1.2 keeps that palette intact and refines the deployment rules. The hex values have not changed since v1.1.</w:t>
      </w:r>
    </w:p>
    <w:p>
      <w:pPr>
        <w:pStyle w:val="Heading2"/>
        <w:spacing w:after="140" w:before="260"/>
      </w:pPr>
      <w:r>
        <w:rPr>
          <w:rFonts w:ascii="Arial" w:cs="Arial" w:eastAsia="Arial" w:hAnsi="Arial"/>
          <w:b/>
          <w:bCs/>
          <w:color w:val="183048"/>
          <w:sz w:val="26"/>
          <w:szCs w:val="26"/>
        </w:rPr>
        <w:t xml:space="preserve">The thesis</w:t>
      </w:r>
    </w:p>
    <w:p>
      <w:pPr>
        <w:spacing w:after="160" w:line="300"/>
      </w:pPr>
      <w:r>
        <w:rPr>
          <w:rFonts w:ascii="Georgia" w:cs="Georgia" w:eastAsia="Georgia" w:hAnsi="Georgia"/>
          <w:b w:val="false"/>
          <w:bCs w:val="false"/>
          <w:i w:val="false"/>
          <w:iCs w:val="false"/>
          <w:color w:val="4A4A4A"/>
          <w:sz w:val="21"/>
          <w:szCs w:val="21"/>
        </w:rPr>
        <w:t xml:space="preserve">Narrative Stack is the studio expression of a methodology developed over twenty years across psychology, education, communications, and executive advisory. The brand exists to make narrative judgment systematic, scalable, and deliverable, without surrendering the human discernment that makes a story land.</w:t>
      </w:r>
    </w:p>
    <w:p>
      <w:pPr>
        <w:spacing w:after="160" w:line="300"/>
      </w:pPr>
      <w:r>
        <w:rPr>
          <w:rFonts w:ascii="Georgia" w:cs="Georgia" w:eastAsia="Georgia" w:hAnsi="Georgia"/>
          <w:b w:val="false"/>
          <w:bCs w:val="false"/>
          <w:i w:val="false"/>
          <w:iCs w:val="false"/>
          <w:color w:val="4A4A4A"/>
          <w:sz w:val="21"/>
          <w:szCs w:val="21"/>
        </w:rPr>
        <w:t xml:space="preserve">Two ideas hold the brand in tension. The first is system: layers, architecture, infrastructure, the deliberate stacking of frameworks that turn intuition into method. The second is signature: the irreducibly human authorship that makes any framework worth applying. The visual language is built to perform both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C4DD" w:sz="24"/>
              <w:bottom w:val="none"/>
              <w:right w:val="none"/>
            </w:tcBorders>
            <w:shd w:fill="F2F1EC" w:val="clear"/>
            <w:tcMar>
              <w:top w:type="dxa" w:w="140"/>
              <w:left w:type="dxa" w:w="220"/>
              <w:bottom w:type="dxa" w:w="140"/>
              <w:right w:type="dxa" w:w="200"/>
            </w:tcMar>
          </w:tcPr>
          <w:p>
            <w:pPr>
              <w:spacing w:after="40"/>
            </w:pPr>
            <w:r>
              <w:rPr>
                <w:rFonts w:ascii="Arial" w:cs="Arial" w:eastAsia="Arial" w:hAnsi="Arial"/>
                <w:b/>
                <w:bCs/>
                <w:color w:val="2FC4DD"/>
                <w:spacing w:val="40"/>
                <w:sz w:val="15"/>
                <w:szCs w:val="15"/>
              </w:rPr>
              <w:t xml:space="preserve">CORE PRINCIPLE</w:t>
            </w:r>
          </w:p>
          <w:p>
            <w:r>
              <w:rPr>
                <w:rFonts w:ascii="Georgia" w:cs="Georgia" w:eastAsia="Georgia" w:hAnsi="Georgia"/>
                <w:b w:val="false"/>
                <w:bCs w:val="false"/>
                <w:i w:val="false"/>
                <w:iCs w:val="false"/>
                <w:color w:val="4A4A4A"/>
                <w:sz w:val="20"/>
                <w:szCs w:val="20"/>
              </w:rPr>
              <w:t xml:space="preserve">The AI handles the mechanical layer. The narrative judgment is human. The brand should never let anyone forget which is which.</w:t>
            </w:r>
          </w:p>
        </w:tc>
      </w:tr>
    </w:tbl>
    <w:p>
      <w:pPr>
        <w:pStyle w:val="Heading2"/>
        <w:spacing w:after="140" w:before="260"/>
      </w:pPr>
      <w:r>
        <w:rPr>
          <w:rFonts w:ascii="Arial" w:cs="Arial" w:eastAsia="Arial" w:hAnsi="Arial"/>
          <w:b/>
          <w:bCs/>
          <w:color w:val="183048"/>
          <w:sz w:val="26"/>
          <w:szCs w:val="26"/>
        </w:rPr>
        <w:t xml:space="preserve">Brand architecture</w:t>
      </w:r>
    </w:p>
    <w:p>
      <w:pPr>
        <w:spacing w:after="160" w:line="300"/>
      </w:pPr>
      <w:r>
        <w:rPr>
          <w:rFonts w:ascii="Georgia" w:cs="Georgia" w:eastAsia="Georgia" w:hAnsi="Georgia"/>
          <w:b w:val="false"/>
          <w:bCs w:val="false"/>
          <w:i w:val="false"/>
          <w:iCs w:val="false"/>
          <w:color w:val="4A4A4A"/>
          <w:sz w:val="21"/>
          <w:szCs w:val="21"/>
        </w:rPr>
        <w:t xml:space="preserve">Rod Berger and Narrative Stack share one visual system but present two public-facing expressions, each chosen by context.</w:t>
      </w:r>
    </w:p>
    <w:p>
      <w:pPr>
        <w:pStyle w:val="Heading3"/>
        <w:spacing w:after="100" w:before="180"/>
      </w:pPr>
      <w:r>
        <w:rPr>
          <w:rFonts w:ascii="Arial" w:cs="Arial" w:eastAsia="Arial" w:hAnsi="Arial"/>
          <w:b/>
          <w:bCs/>
          <w:color w:val="4A4A4A"/>
          <w:sz w:val="22"/>
          <w:szCs w:val="22"/>
        </w:rPr>
        <w:t xml:space="preserve">Rod Berger, the author face</w:t>
      </w:r>
    </w:p>
    <w:p>
      <w:pPr>
        <w:spacing w:after="160" w:line="300"/>
      </w:pPr>
      <w:r>
        <w:rPr>
          <w:rFonts w:ascii="Georgia" w:cs="Georgia" w:eastAsia="Georgia" w:hAnsi="Georgia"/>
          <w:b w:val="false"/>
          <w:bCs w:val="false"/>
          <w:i w:val="false"/>
          <w:iCs w:val="false"/>
          <w:color w:val="4A4A4A"/>
          <w:sz w:val="21"/>
          <w:szCs w:val="21"/>
        </w:rPr>
        <w:t xml:space="preserve">Used for: speaking engagements, bylines, media appearances, book promotion, advisory work that depends on personal authority, anywhere the buyer wants a person.</w:t>
      </w:r>
    </w:p>
    <w:p>
      <w:pPr>
        <w:pStyle w:val="Heading3"/>
        <w:spacing w:after="100" w:before="180"/>
      </w:pPr>
      <w:r>
        <w:rPr>
          <w:rFonts w:ascii="Arial" w:cs="Arial" w:eastAsia="Arial" w:hAnsi="Arial"/>
          <w:b/>
          <w:bCs/>
          <w:color w:val="4A4A4A"/>
          <w:sz w:val="22"/>
          <w:szCs w:val="22"/>
        </w:rPr>
        <w:t xml:space="preserve">Narrative Stack, the studio face</w:t>
      </w:r>
    </w:p>
    <w:p>
      <w:pPr>
        <w:spacing w:after="160" w:line="300"/>
      </w:pPr>
      <w:r>
        <w:rPr>
          <w:rFonts w:ascii="Georgia" w:cs="Georgia" w:eastAsia="Georgia" w:hAnsi="Georgia"/>
          <w:b w:val="false"/>
          <w:bCs w:val="false"/>
          <w:i w:val="false"/>
          <w:iCs w:val="false"/>
          <w:color w:val="4A4A4A"/>
          <w:sz w:val="21"/>
          <w:szCs w:val="21"/>
        </w:rPr>
        <w:t xml:space="preserve">Used for: methodology delivery, the Field Guide and retail products, frameworks and courses, AI-integrated services, advisory work that depends on systematic credibility, anywhere the buyer wants a system.</w:t>
      </w:r>
    </w:p>
    <w:p>
      <w:pPr>
        <w:spacing w:after="160" w:line="300"/>
      </w:pPr>
      <w:r>
        <w:rPr>
          <w:rFonts w:ascii="Georgia" w:cs="Georgia" w:eastAsia="Georgia" w:hAnsi="Georgia"/>
          <w:b w:val="false"/>
          <w:bCs w:val="false"/>
          <w:i/>
          <w:iCs/>
          <w:color w:val="4A4A4A"/>
          <w:sz w:val="21"/>
          <w:szCs w:val="21"/>
        </w:rPr>
        <w:t xml:space="preserve">Both share the same palette, typography, hand-line system, sketch animations, and three-register imagery vocabulary. They are visibly the same family. The difference is which face leads on the page.</w:t>
      </w:r>
    </w:p>
    <w:p>
      <w:pPr>
        <w:pStyle w:val="Heading2"/>
        <w:spacing w:after="140" w:before="260"/>
      </w:pPr>
      <w:r>
        <w:rPr>
          <w:rFonts w:ascii="Arial" w:cs="Arial" w:eastAsia="Arial" w:hAnsi="Arial"/>
          <w:b/>
          <w:bCs/>
          <w:color w:val="183048"/>
          <w:sz w:val="26"/>
          <w:szCs w:val="26"/>
        </w:rPr>
        <w:t xml:space="preserve">The thesis behind the palette</w:t>
      </w:r>
    </w:p>
    <w:p>
      <w:pPr>
        <w:spacing w:after="160" w:line="300"/>
      </w:pPr>
      <w:r>
        <w:rPr>
          <w:rFonts w:ascii="Georgia" w:cs="Georgia" w:eastAsia="Georgia" w:hAnsi="Georgia"/>
          <w:b w:val="false"/>
          <w:bCs w:val="false"/>
          <w:i w:val="false"/>
          <w:iCs w:val="false"/>
          <w:color w:val="4A4A4A"/>
          <w:sz w:val="21"/>
          <w:szCs w:val="21"/>
        </w:rPr>
        <w:t xml:space="preserve">Color is not decoration in this system. The palette performs the methodology. Dark Blue is the depth, narrative discernment, the contemplative work of recognizing the stories that shape us. Azure is the surface, the moment of inflection where understanding emerges. Coral is the human, the warmth of the kitchen table register, the warmth of the practitioner who knows the methodology is only as good as the person applying it.</w:t>
      </w:r>
    </w:p>
    <w:p>
      <w:r>
        <w:br w:type="page"/>
      </w:r>
    </w:p>
    <w:p>
      <w:pPr>
        <w:pStyle w:val="Heading1"/>
        <w:spacing w:after="200" w:before="360"/>
      </w:pPr>
      <w:r>
        <w:rPr>
          <w:rFonts w:ascii="Arial" w:cs="Arial" w:eastAsia="Arial" w:hAnsi="Arial"/>
          <w:b/>
          <w:bCs/>
          <w:color w:val="183048"/>
          <w:sz w:val="36"/>
          <w:szCs w:val="36"/>
        </w:rPr>
        <w:t xml:space="preserve">02 · Color System</w:t>
      </w:r>
    </w:p>
    <w:p>
      <w:pPr>
        <w:pStyle w:val="Heading2"/>
        <w:spacing w:after="140" w:before="260"/>
      </w:pPr>
      <w:r>
        <w:rPr>
          <w:rFonts w:ascii="Arial" w:cs="Arial" w:eastAsia="Arial" w:hAnsi="Arial"/>
          <w:b/>
          <w:bCs/>
          <w:color w:val="183048"/>
          <w:sz w:val="26"/>
          <w:szCs w:val="26"/>
        </w:rPr>
        <w:t xml:space="preserve">The Y2 palette</w:t>
      </w:r>
    </w:p>
    <w:p>
      <w:pPr>
        <w:spacing w:after="60" w:before="80"/>
      </w:pPr>
      <w:r>
        <w:rPr>
          <w:rFonts w:ascii="Arial" w:cs="Arial" w:eastAsia="Arial" w:hAnsi="Arial"/>
          <w:b/>
          <w:bCs/>
          <w:color w:val="888780"/>
          <w:spacing w:val="40"/>
          <w:sz w:val="16"/>
          <w:szCs w:val="16"/>
        </w:rPr>
        <w:t xml:space="preserve">PRIMARY PALETTE, THE BRAND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183048"/>
                <w:sz w:val="22"/>
                <w:szCs w:val="22"/>
              </w:rPr>
              <w:t xml:space="preserve">██ </w:t>
            </w:r>
            <w:r>
              <w:rPr>
                <w:rFonts w:ascii="Arial" w:cs="Arial" w:eastAsia="Arial" w:hAnsi="Arial"/>
                <w:b/>
                <w:bCs/>
                <w:color w:val="183048"/>
                <w:sz w:val="18"/>
                <w:szCs w:val="18"/>
              </w:rPr>
              <w:t xml:space="preserve">Dark Blue</w:t>
            </w:r>
          </w:p>
          <w:p>
            <w:pPr>
              <w:spacing w:after="40"/>
            </w:pPr>
            <w:r>
              <w:rPr>
                <w:rFonts w:ascii="Arial" w:cs="Arial" w:eastAsia="Arial" w:hAnsi="Arial"/>
                <w:color w:val="888780"/>
                <w:sz w:val="16"/>
                <w:szCs w:val="16"/>
              </w:rPr>
              <w:t xml:space="preserve">#183048</w:t>
            </w:r>
          </w:p>
          <w:p>
            <w:r>
              <w:rPr>
                <w:rFonts w:ascii="Georgia" w:cs="Georgia" w:eastAsia="Georgia" w:hAnsi="Georgia"/>
                <w:i/>
                <w:iCs/>
                <w:color w:val="4A4A4A"/>
                <w:sz w:val="16"/>
                <w:szCs w:val="16"/>
              </w:rPr>
              <w:t xml:space="preserve">Primary brand color. Dominant background. The depth.</w:t>
            </w:r>
          </w:p>
        </w:tc>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2FC4DD"/>
                <w:sz w:val="22"/>
                <w:szCs w:val="22"/>
              </w:rPr>
              <w:t xml:space="preserve">██ </w:t>
            </w:r>
            <w:r>
              <w:rPr>
                <w:rFonts w:ascii="Arial" w:cs="Arial" w:eastAsia="Arial" w:hAnsi="Arial"/>
                <w:b/>
                <w:bCs/>
                <w:color w:val="183048"/>
                <w:sz w:val="18"/>
                <w:szCs w:val="18"/>
              </w:rPr>
              <w:t xml:space="preserve">Azure</w:t>
            </w:r>
          </w:p>
          <w:p>
            <w:pPr>
              <w:spacing w:after="40"/>
            </w:pPr>
            <w:r>
              <w:rPr>
                <w:rFonts w:ascii="Arial" w:cs="Arial" w:eastAsia="Arial" w:hAnsi="Arial"/>
                <w:color w:val="888780"/>
                <w:sz w:val="16"/>
                <w:szCs w:val="16"/>
              </w:rPr>
              <w:t xml:space="preserve">#2FC4DD</w:t>
            </w:r>
          </w:p>
          <w:p>
            <w:r>
              <w:rPr>
                <w:rFonts w:ascii="Georgia" w:cs="Georgia" w:eastAsia="Georgia" w:hAnsi="Georgia"/>
                <w:i/>
                <w:iCs/>
                <w:color w:val="4A4A4A"/>
                <w:sz w:val="16"/>
                <w:szCs w:val="16"/>
              </w:rPr>
              <w:t xml:space="preserve">System voice. Scarce accent. The surface.</w:t>
            </w:r>
          </w:p>
        </w:tc>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FF7559"/>
                <w:sz w:val="22"/>
                <w:szCs w:val="22"/>
              </w:rPr>
              <w:t xml:space="preserve">██ </w:t>
            </w:r>
            <w:r>
              <w:rPr>
                <w:rFonts w:ascii="Arial" w:cs="Arial" w:eastAsia="Arial" w:hAnsi="Arial"/>
                <w:b/>
                <w:bCs/>
                <w:color w:val="183048"/>
                <w:sz w:val="18"/>
                <w:szCs w:val="18"/>
              </w:rPr>
              <w:t xml:space="preserve">Coral</w:t>
            </w:r>
          </w:p>
          <w:p>
            <w:pPr>
              <w:spacing w:after="40"/>
            </w:pPr>
            <w:r>
              <w:rPr>
                <w:rFonts w:ascii="Arial" w:cs="Arial" w:eastAsia="Arial" w:hAnsi="Arial"/>
                <w:color w:val="888780"/>
                <w:sz w:val="16"/>
                <w:szCs w:val="16"/>
              </w:rPr>
              <w:t xml:space="preserve">#FF7559</w:t>
            </w:r>
          </w:p>
          <w:p>
            <w:r>
              <w:rPr>
                <w:rFonts w:ascii="Georgia" w:cs="Georgia" w:eastAsia="Georgia" w:hAnsi="Georgia"/>
                <w:i/>
                <w:iCs/>
                <w:color w:val="4A4A4A"/>
                <w:sz w:val="16"/>
                <w:szCs w:val="16"/>
              </w:rPr>
              <w:t xml:space="preserve">Human voice. Warm accent. The signature.</w:t>
            </w:r>
          </w:p>
        </w:tc>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FAFAF7"/>
                <w:sz w:val="22"/>
                <w:szCs w:val="22"/>
              </w:rPr>
              <w:t xml:space="preserve">██ </w:t>
            </w:r>
            <w:r>
              <w:rPr>
                <w:rFonts w:ascii="Arial" w:cs="Arial" w:eastAsia="Arial" w:hAnsi="Arial"/>
                <w:b/>
                <w:bCs/>
                <w:color w:val="183048"/>
                <w:sz w:val="18"/>
                <w:szCs w:val="18"/>
              </w:rPr>
              <w:t xml:space="preserve">Paper</w:t>
            </w:r>
          </w:p>
          <w:p>
            <w:pPr>
              <w:spacing w:after="40"/>
            </w:pPr>
            <w:r>
              <w:rPr>
                <w:rFonts w:ascii="Arial" w:cs="Arial" w:eastAsia="Arial" w:hAnsi="Arial"/>
                <w:color w:val="888780"/>
                <w:sz w:val="16"/>
                <w:szCs w:val="16"/>
              </w:rPr>
              <w:t xml:space="preserve">#FAFAF7</w:t>
            </w:r>
          </w:p>
          <w:p>
            <w:r>
              <w:rPr>
                <w:rFonts w:ascii="Georgia" w:cs="Georgia" w:eastAsia="Georgia" w:hAnsi="Georgia"/>
                <w:i/>
                <w:iCs/>
                <w:color w:val="4A4A4A"/>
                <w:sz w:val="16"/>
                <w:szCs w:val="16"/>
              </w:rPr>
              <w:t xml:space="preserve">Warm background. Breathing room. Editorial surfaces.</w:t>
            </w:r>
          </w:p>
        </w:tc>
      </w:tr>
    </w:tbl>
    <w:p>
      <w:pPr>
        <w:spacing w:after="80"/>
      </w:pPr>
    </w:p>
    <w:p>
      <w:pPr>
        <w:spacing w:after="60" w:before="80"/>
      </w:pPr>
      <w:r>
        <w:rPr>
          <w:rFonts w:ascii="Arial" w:cs="Arial" w:eastAsia="Arial" w:hAnsi="Arial"/>
          <w:b/>
          <w:bCs/>
          <w:color w:val="888780"/>
          <w:spacing w:val="40"/>
          <w:sz w:val="16"/>
          <w:szCs w:val="16"/>
        </w:rPr>
        <w:t xml:space="preserve">SUPPORTING PALETTE, THE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0A0A0A"/>
                <w:sz w:val="22"/>
                <w:szCs w:val="22"/>
              </w:rPr>
              <w:t xml:space="preserve">██ </w:t>
            </w:r>
            <w:r>
              <w:rPr>
                <w:rFonts w:ascii="Arial" w:cs="Arial" w:eastAsia="Arial" w:hAnsi="Arial"/>
                <w:b/>
                <w:bCs/>
                <w:color w:val="183048"/>
                <w:sz w:val="18"/>
                <w:szCs w:val="18"/>
              </w:rPr>
              <w:t xml:space="preserve">Ink</w:t>
            </w:r>
          </w:p>
          <w:p>
            <w:pPr>
              <w:spacing w:after="40"/>
            </w:pPr>
            <w:r>
              <w:rPr>
                <w:rFonts w:ascii="Arial" w:cs="Arial" w:eastAsia="Arial" w:hAnsi="Arial"/>
                <w:color w:val="888780"/>
                <w:sz w:val="16"/>
                <w:szCs w:val="16"/>
              </w:rPr>
              <w:t xml:space="preserve">#0A0A0A</w:t>
            </w:r>
          </w:p>
          <w:p>
            <w:r>
              <w:rPr>
                <w:rFonts w:ascii="Georgia" w:cs="Georgia" w:eastAsia="Georgia" w:hAnsi="Georgia"/>
                <w:i/>
                <w:iCs/>
                <w:color w:val="4A4A4A"/>
                <w:sz w:val="16"/>
                <w:szCs w:val="16"/>
              </w:rPr>
              <w:t xml:space="preserve">Pure text on light surfaces. Maximum contrast.</w:t>
            </w:r>
          </w:p>
        </w:tc>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4A4A4A"/>
                <w:sz w:val="22"/>
                <w:szCs w:val="22"/>
              </w:rPr>
              <w:t xml:space="preserve">██ </w:t>
            </w:r>
            <w:r>
              <w:rPr>
                <w:rFonts w:ascii="Arial" w:cs="Arial" w:eastAsia="Arial" w:hAnsi="Arial"/>
                <w:b/>
                <w:bCs/>
                <w:color w:val="183048"/>
                <w:sz w:val="18"/>
                <w:szCs w:val="18"/>
              </w:rPr>
              <w:t xml:space="preserve">Graphite</w:t>
            </w:r>
          </w:p>
          <w:p>
            <w:pPr>
              <w:spacing w:after="40"/>
            </w:pPr>
            <w:r>
              <w:rPr>
                <w:rFonts w:ascii="Arial" w:cs="Arial" w:eastAsia="Arial" w:hAnsi="Arial"/>
                <w:color w:val="888780"/>
                <w:sz w:val="16"/>
                <w:szCs w:val="16"/>
              </w:rPr>
              <w:t xml:space="preserve">#4A4A4A</w:t>
            </w:r>
          </w:p>
          <w:p>
            <w:r>
              <w:rPr>
                <w:rFonts w:ascii="Georgia" w:cs="Georgia" w:eastAsia="Georgia" w:hAnsi="Georgia"/>
                <w:i/>
                <w:iCs/>
                <w:color w:val="4A4A4A"/>
                <w:sz w:val="16"/>
                <w:szCs w:val="16"/>
              </w:rPr>
              <w:t xml:space="preserve">Secondary text. Body copy that recedes from headlines.</w:t>
            </w:r>
          </w:p>
        </w:tc>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E5E5E2"/>
                <w:sz w:val="22"/>
                <w:szCs w:val="22"/>
              </w:rPr>
              <w:t xml:space="preserve">██ </w:t>
            </w:r>
            <w:r>
              <w:rPr>
                <w:rFonts w:ascii="Arial" w:cs="Arial" w:eastAsia="Arial" w:hAnsi="Arial"/>
                <w:b/>
                <w:bCs/>
                <w:color w:val="183048"/>
                <w:sz w:val="18"/>
                <w:szCs w:val="18"/>
              </w:rPr>
              <w:t xml:space="preserve">Fog</w:t>
            </w:r>
          </w:p>
          <w:p>
            <w:pPr>
              <w:spacing w:after="40"/>
            </w:pPr>
            <w:r>
              <w:rPr>
                <w:rFonts w:ascii="Arial" w:cs="Arial" w:eastAsia="Arial" w:hAnsi="Arial"/>
                <w:color w:val="888780"/>
                <w:sz w:val="16"/>
                <w:szCs w:val="16"/>
              </w:rPr>
              <w:t xml:space="preserve">#E5E5E2</w:t>
            </w:r>
          </w:p>
          <w:p>
            <w:r>
              <w:rPr>
                <w:rFonts w:ascii="Georgia" w:cs="Georgia" w:eastAsia="Georgia" w:hAnsi="Georgia"/>
                <w:i/>
                <w:iCs/>
                <w:color w:val="4A4A4A"/>
                <w:sz w:val="16"/>
                <w:szCs w:val="16"/>
              </w:rPr>
              <w:t xml:space="preserve">Dividers, subtle backgrounds, low-weight borders.</w:t>
            </w:r>
          </w:p>
        </w:tc>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888780"/>
                <w:sz w:val="22"/>
                <w:szCs w:val="22"/>
              </w:rPr>
              <w:t xml:space="preserve">██ </w:t>
            </w:r>
            <w:r>
              <w:rPr>
                <w:rFonts w:ascii="Arial" w:cs="Arial" w:eastAsia="Arial" w:hAnsi="Arial"/>
                <w:b/>
                <w:bCs/>
                <w:color w:val="183048"/>
                <w:sz w:val="18"/>
                <w:szCs w:val="18"/>
              </w:rPr>
              <w:t xml:space="preserve">Mute</w:t>
            </w:r>
          </w:p>
          <w:p>
            <w:pPr>
              <w:spacing w:after="40"/>
            </w:pPr>
            <w:r>
              <w:rPr>
                <w:rFonts w:ascii="Arial" w:cs="Arial" w:eastAsia="Arial" w:hAnsi="Arial"/>
                <w:color w:val="888780"/>
                <w:sz w:val="16"/>
                <w:szCs w:val="16"/>
              </w:rPr>
              <w:t xml:space="preserve">#888780</w:t>
            </w:r>
          </w:p>
          <w:p>
            <w:r>
              <w:rPr>
                <w:rFonts w:ascii="Georgia" w:cs="Georgia" w:eastAsia="Georgia" w:hAnsi="Georgia"/>
                <w:i/>
                <w:iCs/>
                <w:color w:val="4A4A4A"/>
                <w:sz w:val="16"/>
                <w:szCs w:val="16"/>
              </w:rPr>
              <w:t xml:space="preserve">Tertiary text, metadata, timestamps, section labels.</w:t>
            </w:r>
          </w:p>
        </w:tc>
      </w:tr>
    </w:tbl>
    <w:p>
      <w:pPr>
        <w:spacing w:after="80"/>
      </w:pPr>
    </w:p>
    <w:p>
      <w:pPr>
        <w:spacing w:after="60" w:before="80"/>
      </w:pPr>
      <w:r>
        <w:rPr>
          <w:rFonts w:ascii="Arial" w:cs="Arial" w:eastAsia="Arial" w:hAnsi="Arial"/>
          <w:b/>
          <w:bCs/>
          <w:color w:val="888780"/>
          <w:spacing w:val="40"/>
          <w:sz w:val="16"/>
          <w:szCs w:val="16"/>
        </w:rPr>
        <w:t xml:space="preserve">EXTENDED PALETTE, FOR ADVANCED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3A6FB0"/>
                <w:sz w:val="22"/>
                <w:szCs w:val="22"/>
              </w:rPr>
              <w:t xml:space="preserve">██ </w:t>
            </w:r>
            <w:r>
              <w:rPr>
                <w:rFonts w:ascii="Arial" w:cs="Arial" w:eastAsia="Arial" w:hAnsi="Arial"/>
                <w:b/>
                <w:bCs/>
                <w:color w:val="183048"/>
                <w:sz w:val="18"/>
                <w:szCs w:val="18"/>
              </w:rPr>
              <w:t xml:space="preserve">Mid Blue</w:t>
            </w:r>
          </w:p>
          <w:p>
            <w:pPr>
              <w:spacing w:after="40"/>
            </w:pPr>
            <w:r>
              <w:rPr>
                <w:rFonts w:ascii="Arial" w:cs="Arial" w:eastAsia="Arial" w:hAnsi="Arial"/>
                <w:color w:val="888780"/>
                <w:sz w:val="16"/>
                <w:szCs w:val="16"/>
              </w:rPr>
              <w:t xml:space="preserve">#3A6FB0</w:t>
            </w:r>
          </w:p>
          <w:p>
            <w:r>
              <w:rPr>
                <w:rFonts w:ascii="Georgia" w:cs="Georgia" w:eastAsia="Georgia" w:hAnsi="Georgia"/>
                <w:i/>
                <w:iCs/>
                <w:color w:val="4A4A4A"/>
                <w:sz w:val="16"/>
                <w:szCs w:val="16"/>
              </w:rPr>
              <w:t xml:space="preserve">Bridge tone for horizon treatments. Optional.</w:t>
            </w:r>
          </w:p>
        </w:tc>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E8F7FA"/>
                <w:sz w:val="22"/>
                <w:szCs w:val="22"/>
              </w:rPr>
              <w:t xml:space="preserve">██ </w:t>
            </w:r>
            <w:r>
              <w:rPr>
                <w:rFonts w:ascii="Arial" w:cs="Arial" w:eastAsia="Arial" w:hAnsi="Arial"/>
                <w:b/>
                <w:bCs/>
                <w:color w:val="183048"/>
                <w:sz w:val="18"/>
                <w:szCs w:val="18"/>
              </w:rPr>
              <w:t xml:space="preserve">Mist</w:t>
            </w:r>
          </w:p>
          <w:p>
            <w:pPr>
              <w:spacing w:after="40"/>
            </w:pPr>
            <w:r>
              <w:rPr>
                <w:rFonts w:ascii="Arial" w:cs="Arial" w:eastAsia="Arial" w:hAnsi="Arial"/>
                <w:color w:val="888780"/>
                <w:sz w:val="16"/>
                <w:szCs w:val="16"/>
              </w:rPr>
              <w:t xml:space="preserve">#E8F7FA</w:t>
            </w:r>
          </w:p>
          <w:p>
            <w:r>
              <w:rPr>
                <w:rFonts w:ascii="Georgia" w:cs="Georgia" w:eastAsia="Georgia" w:hAnsi="Georgia"/>
                <w:i/>
                <w:iCs/>
                <w:color w:val="4A4A4A"/>
                <w:sz w:val="16"/>
                <w:szCs w:val="16"/>
              </w:rPr>
              <w:t xml:space="preserve">Pale azure tint for light surfaces. Optional.</w:t>
            </w:r>
          </w:p>
        </w:tc>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2C2C2A"/>
                <w:sz w:val="22"/>
                <w:szCs w:val="22"/>
              </w:rPr>
              <w:t xml:space="preserve">██ </w:t>
            </w:r>
            <w:r>
              <w:rPr>
                <w:rFonts w:ascii="Arial" w:cs="Arial" w:eastAsia="Arial" w:hAnsi="Arial"/>
                <w:b/>
                <w:bCs/>
                <w:color w:val="183048"/>
                <w:sz w:val="18"/>
                <w:szCs w:val="18"/>
              </w:rPr>
              <w:t xml:space="preserve">Char</w:t>
            </w:r>
          </w:p>
          <w:p>
            <w:pPr>
              <w:spacing w:after="40"/>
            </w:pPr>
            <w:r>
              <w:rPr>
                <w:rFonts w:ascii="Arial" w:cs="Arial" w:eastAsia="Arial" w:hAnsi="Arial"/>
                <w:color w:val="888780"/>
                <w:sz w:val="16"/>
                <w:szCs w:val="16"/>
              </w:rPr>
              <w:t xml:space="preserve">#2C2C2A</w:t>
            </w:r>
          </w:p>
          <w:p>
            <w:r>
              <w:rPr>
                <w:rFonts w:ascii="Georgia" w:cs="Georgia" w:eastAsia="Georgia" w:hAnsi="Georgia"/>
                <w:i/>
                <w:iCs/>
                <w:color w:val="4A4A4A"/>
                <w:sz w:val="16"/>
                <w:szCs w:val="16"/>
              </w:rPr>
              <w:t xml:space="preserve">Near-black for dark mode surfaces.</w:t>
            </w:r>
          </w:p>
        </w:tc>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F4F2EC"/>
                <w:sz w:val="22"/>
                <w:szCs w:val="22"/>
              </w:rPr>
              <w:t xml:space="preserve">██ </w:t>
            </w:r>
            <w:r>
              <w:rPr>
                <w:rFonts w:ascii="Arial" w:cs="Arial" w:eastAsia="Arial" w:hAnsi="Arial"/>
                <w:b/>
                <w:bCs/>
                <w:color w:val="183048"/>
                <w:sz w:val="18"/>
                <w:szCs w:val="18"/>
              </w:rPr>
              <w:t xml:space="preserve">Cream</w:t>
            </w:r>
          </w:p>
          <w:p>
            <w:pPr>
              <w:spacing w:after="40"/>
            </w:pPr>
            <w:r>
              <w:rPr>
                <w:rFonts w:ascii="Arial" w:cs="Arial" w:eastAsia="Arial" w:hAnsi="Arial"/>
                <w:color w:val="888780"/>
                <w:sz w:val="16"/>
                <w:szCs w:val="16"/>
              </w:rPr>
              <w:t xml:space="preserve">#F4F2EC</w:t>
            </w:r>
          </w:p>
          <w:p>
            <w:r>
              <w:rPr>
                <w:rFonts w:ascii="Georgia" w:cs="Georgia" w:eastAsia="Georgia" w:hAnsi="Georgia"/>
                <w:i/>
                <w:iCs/>
                <w:color w:val="4A4A4A"/>
                <w:sz w:val="16"/>
                <w:szCs w:val="16"/>
              </w:rPr>
              <w:t xml:space="preserve">Warm alternative background for premium print.</w:t>
            </w:r>
          </w:p>
        </w:tc>
      </w:tr>
    </w:tbl>
    <w:p>
      <w:pPr>
        <w:spacing w:after="120"/>
      </w:pPr>
    </w:p>
    <w:p>
      <w:pPr>
        <w:pStyle w:val="Heading2"/>
        <w:spacing w:after="140" w:before="260"/>
      </w:pPr>
      <w:r>
        <w:rPr>
          <w:rFonts w:ascii="Arial" w:cs="Arial" w:eastAsia="Arial" w:hAnsi="Arial"/>
          <w:b/>
          <w:bCs/>
          <w:color w:val="183048"/>
          <w:sz w:val="26"/>
          <w:szCs w:val="26"/>
        </w:rPr>
        <w:t xml:space="preserve">Color application rules, the discipline</w:t>
      </w:r>
    </w:p>
    <w:p>
      <w:pPr>
        <w:pStyle w:val="Heading3"/>
        <w:spacing w:after="100" w:before="180"/>
      </w:pPr>
      <w:r>
        <w:rPr>
          <w:rFonts w:ascii="Arial" w:cs="Arial" w:eastAsia="Arial" w:hAnsi="Arial"/>
          <w:b/>
          <w:bCs/>
          <w:color w:val="4A4A4A"/>
          <w:sz w:val="22"/>
          <w:szCs w:val="22"/>
        </w:rPr>
        <w:t xml:space="preserve">The central rule: Azure is surface-tiered</w:t>
      </w:r>
    </w:p>
    <w:p>
      <w:pPr>
        <w:spacing w:after="160" w:line="300"/>
      </w:pPr>
      <w:r>
        <w:rPr>
          <w:rFonts w:ascii="Georgia" w:cs="Georgia" w:eastAsia="Georgia" w:hAnsi="Georgia"/>
          <w:b w:val="false"/>
          <w:bCs w:val="false"/>
          <w:i w:val="false"/>
          <w:iCs w:val="false"/>
          <w:color w:val="4A4A4A"/>
          <w:sz w:val="21"/>
          <w:szCs w:val="21"/>
        </w:rPr>
        <w:t xml:space="preserve">Azure behaves differently depending on the medium, because the medium changes how the eye reads color. This is the most important deployment rule in the system, and it is what separates v1.2 from earlier versions.</w:t>
      </w:r>
    </w:p>
    <w:p>
      <w:pPr>
        <w:spacing w:after="160" w:line="300"/>
      </w:pPr>
      <w:r>
        <w:rPr>
          <w:rFonts w:ascii="Georgia" w:cs="Georgia" w:eastAsia="Georgia" w:hAnsi="Georgia"/>
          <w:b w:val="false"/>
          <w:bCs w:val="false"/>
          <w:i w:val="false"/>
          <w:iCs w:val="false"/>
          <w:color w:val="4A4A4A"/>
          <w:sz w:val="21"/>
          <w:szCs w:val="21"/>
        </w:rPr>
        <w:t xml:space="preserve">On reading surfaces, web pages, print, long-form documents, anything the eye dwells on and reads closely, Azure is disciplined. It appears as a scarce system marker: monospace labels, thin accent rules, side bars, links, small framework tags. It is never the headline color on a reading surface. The headline and body carry in Paper or Dark Blue or Ink; Azure punctuates. Roughly five to ten percent of the surface.</w:t>
      </w:r>
    </w:p>
    <w:p>
      <w:pPr>
        <w:spacing w:after="160" w:line="300"/>
      </w:pPr>
      <w:r>
        <w:rPr>
          <w:rFonts w:ascii="Georgia" w:cs="Georgia" w:eastAsia="Georgia" w:hAnsi="Georgia"/>
          <w:b w:val="false"/>
          <w:bCs w:val="false"/>
          <w:i w:val="false"/>
          <w:iCs w:val="false"/>
          <w:color w:val="4A4A4A"/>
          <w:sz w:val="21"/>
          <w:szCs w:val="21"/>
        </w:rPr>
        <w:t xml:space="preserve">On presentation and screen-performance surfaces, keynote decks, slides, anything glanced at briefly in a darkened room, Azure may lead. It can carry headlines, fill diagrams, anchor the visual energy of a slide. The performance medium needs contrast and life that a reading medium does not, and Azure earns its prominence there. It can occupy thirty to forty percent of a slide without becoming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C4DD" w:sz="24"/>
              <w:bottom w:val="none"/>
              <w:right w:val="none"/>
            </w:tcBorders>
            <w:shd w:fill="F2F1EC" w:val="clear"/>
            <w:tcMar>
              <w:top w:type="dxa" w:w="140"/>
              <w:left w:type="dxa" w:w="220"/>
              <w:bottom w:type="dxa" w:w="140"/>
              <w:right w:type="dxa" w:w="200"/>
            </w:tcMar>
          </w:tcPr>
          <w:p>
            <w:pPr>
              <w:spacing w:after="40"/>
            </w:pPr>
            <w:r>
              <w:rPr>
                <w:rFonts w:ascii="Arial" w:cs="Arial" w:eastAsia="Arial" w:hAnsi="Arial"/>
                <w:b/>
                <w:bCs/>
                <w:color w:val="2FC4DD"/>
                <w:spacing w:val="40"/>
                <w:sz w:val="15"/>
                <w:szCs w:val="15"/>
              </w:rPr>
              <w:t xml:space="preserve">THE TEST</w:t>
            </w:r>
          </w:p>
          <w:p>
            <w:r>
              <w:rPr>
                <w:rFonts w:ascii="Georgia" w:cs="Georgia" w:eastAsia="Georgia" w:hAnsi="Georgia"/>
                <w:b w:val="false"/>
                <w:bCs w:val="false"/>
                <w:i w:val="false"/>
                <w:iCs w:val="false"/>
                <w:color w:val="4A4A4A"/>
                <w:sz w:val="20"/>
                <w:szCs w:val="20"/>
              </w:rPr>
              <w:t xml:space="preserve">Ask whether the surface is read or glanced at. A web page is read, Azure stays quiet. A slide is glanced at, Azure can lead. When unsure, default to the disciplined treatment; restraint is rarely wrong.</w:t>
            </w:r>
          </w:p>
        </w:tc>
      </w:tr>
    </w:tbl>
    <w:p>
      <w:pPr>
        <w:pStyle w:val="Heading3"/>
        <w:spacing w:after="100" w:before="180"/>
      </w:pPr>
      <w:r>
        <w:rPr>
          <w:rFonts w:ascii="Arial" w:cs="Arial" w:eastAsia="Arial" w:hAnsi="Arial"/>
          <w:b/>
          <w:bCs/>
          <w:color w:val="4A4A4A"/>
          <w:sz w:val="22"/>
          <w:szCs w:val="22"/>
        </w:rPr>
        <w:t xml:space="preserve">Coral is the warmth reserve</w:t>
      </w:r>
    </w:p>
    <w:p>
      <w:pPr>
        <w:spacing w:after="160" w:line="300"/>
      </w:pPr>
      <w:r>
        <w:rPr>
          <w:rFonts w:ascii="Georgia" w:cs="Georgia" w:eastAsia="Georgia" w:hAnsi="Georgia"/>
          <w:b w:val="false"/>
          <w:bCs w:val="false"/>
          <w:i w:val="false"/>
          <w:iCs w:val="false"/>
          <w:color w:val="4A4A4A"/>
          <w:sz w:val="21"/>
          <w:szCs w:val="21"/>
        </w:rPr>
        <w:t xml:space="preserve">Coral is not a co-equal accent that must appear on every human-voice surface. It is the brand's warmth reserve, held for the moments that genuinely call for human warmth, and absent where they don't. In practice this means Coral lives most naturally on retail products, the Field Guide, pull quotes, reflection moments, and the personal sign-off. It need not appear on a web hero or a system-heavy slide, and forcing it there weakens it.</w:t>
      </w:r>
    </w:p>
    <w:p>
      <w:pPr>
        <w:spacing w:after="160" w:line="300"/>
      </w:pPr>
      <w:r>
        <w:rPr>
          <w:rFonts w:ascii="Georgia" w:cs="Georgia" w:eastAsia="Georgia" w:hAnsi="Georgia"/>
          <w:b w:val="false"/>
          <w:bCs w:val="false"/>
          <w:i w:val="false"/>
          <w:iCs w:val="false"/>
          <w:color w:val="4A4A4A"/>
          <w:sz w:val="21"/>
          <w:szCs w:val="21"/>
        </w:rPr>
        <w:t xml:space="preserve">The earlier strict split, Azure for system, Coral for human, never both on the same surface, is now a guideline rather than a rule. A single accent per surface remains the cleaner default, and most surfaces should still pick one. But Azure and Coral may coexist when the composition genuinely calls for both: a framework diagram with a single Coral human-anchor point, a dark slide where a Coral pull quote interrupts an Azure-led sequence. Judgment governs, not prohibition.</w:t>
      </w:r>
    </w:p>
    <w:p>
      <w:pPr>
        <w:pStyle w:val="Heading3"/>
        <w:spacing w:after="100" w:before="180"/>
      </w:pPr>
      <w:r>
        <w:rPr>
          <w:rFonts w:ascii="Arial" w:cs="Arial" w:eastAsia="Arial" w:hAnsi="Arial"/>
          <w:b/>
          <w:bCs/>
          <w:color w:val="4A4A4A"/>
          <w:sz w:val="22"/>
          <w:szCs w:val="22"/>
        </w:rPr>
        <w:t xml:space="preserve">Voice associations (guideline, not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960"/>
      </w:tblGrid>
      <w:tr>
        <w:tc>
          <w:tcPr>
            <w:tcW w:type="dxa" w:w="1700"/>
            <w:tcBorders>
              <w:top w:val="none"/>
              <w:left w:val="none"/>
              <w:bottom w:val="none"/>
              <w:right w:val="none"/>
            </w:tcBorders>
            <w:shd w:fill="183048" w:val="clear"/>
            <w:tcMar>
              <w:top w:type="dxa" w:w="90"/>
              <w:left w:type="dxa" w:w="140"/>
              <w:bottom w:type="dxa" w:w="90"/>
              <w:right w:type="dxa" w:w="140"/>
            </w:tcMar>
          </w:tcPr>
          <w:p>
            <w:r>
              <w:rPr>
                <w:rFonts w:ascii="Arial" w:cs="Arial" w:eastAsia="Arial" w:hAnsi="Arial"/>
                <w:b/>
                <w:bCs/>
                <w:color w:val="FAFAF7"/>
                <w:sz w:val="17"/>
                <w:szCs w:val="17"/>
              </w:rPr>
              <w:t xml:space="preserve">Voice</w:t>
            </w:r>
          </w:p>
        </w:tc>
        <w:tc>
          <w:tcPr>
            <w:tcW w:type="dxa" w:w="1700"/>
            <w:tcBorders>
              <w:top w:val="none"/>
              <w:left w:val="none"/>
              <w:bottom w:val="none"/>
              <w:right w:val="none"/>
            </w:tcBorders>
            <w:shd w:fill="183048" w:val="clear"/>
            <w:tcMar>
              <w:top w:type="dxa" w:w="90"/>
              <w:left w:type="dxa" w:w="140"/>
              <w:bottom w:type="dxa" w:w="90"/>
              <w:right w:type="dxa" w:w="140"/>
            </w:tcMar>
          </w:tcPr>
          <w:p>
            <w:r>
              <w:rPr>
                <w:rFonts w:ascii="Arial" w:cs="Arial" w:eastAsia="Arial" w:hAnsi="Arial"/>
                <w:b/>
                <w:bCs/>
                <w:color w:val="FAFAF7"/>
                <w:sz w:val="17"/>
                <w:szCs w:val="17"/>
              </w:rPr>
              <w:t xml:space="preserve">Accent</w:t>
            </w:r>
          </w:p>
        </w:tc>
        <w:tc>
          <w:tcPr>
            <w:tcW w:type="dxa" w:w="5960"/>
            <w:tcBorders>
              <w:top w:val="none"/>
              <w:left w:val="none"/>
              <w:bottom w:val="none"/>
              <w:right w:val="none"/>
            </w:tcBorders>
            <w:shd w:fill="183048" w:val="clear"/>
            <w:tcMar>
              <w:top w:type="dxa" w:w="90"/>
              <w:left w:type="dxa" w:w="140"/>
              <w:bottom w:type="dxa" w:w="90"/>
              <w:right w:type="dxa" w:w="140"/>
            </w:tcMar>
          </w:tcPr>
          <w:p>
            <w:r>
              <w:rPr>
                <w:rFonts w:ascii="Arial" w:cs="Arial" w:eastAsia="Arial" w:hAnsi="Arial"/>
                <w:b/>
                <w:bCs/>
                <w:color w:val="FAFAF7"/>
                <w:sz w:val="17"/>
                <w:szCs w:val="17"/>
              </w:rPr>
              <w:t xml:space="preserve">Where it tends to live</w:t>
            </w:r>
          </w:p>
        </w:tc>
      </w:tr>
      <w:tr>
        <w:tc>
          <w:tcPr>
            <w:tcW w:type="dxa" w:w="17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System</w:t>
            </w:r>
          </w:p>
        </w:tc>
        <w:tc>
          <w:tcPr>
            <w:tcW w:type="dxa" w:w="17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Azure</w:t>
            </w:r>
          </w:p>
        </w:tc>
        <w:tc>
          <w:tcPr>
            <w:tcW w:type="dxa" w:w="596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Methodology, framework diagrams, evidence statistics, digital CTAs, navigation, formal correspondence. Disciplined on reading surfaces, expressive on slides.</w:t>
            </w:r>
          </w:p>
        </w:tc>
      </w:tr>
      <w:tr>
        <w:tc>
          <w:tcPr>
            <w:tcW w:type="dxa" w:w="17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Human</w:t>
            </w:r>
          </w:p>
        </w:tc>
        <w:tc>
          <w:tcPr>
            <w:tcW w:type="dxa" w:w="17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Coral</w:t>
            </w:r>
          </w:p>
        </w:tc>
        <w:tc>
          <w:tcPr>
            <w:tcW w:type="dxa" w:w="596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Pull quotes, the Field Guide, retail products, reflection moments, the personal sign-off. Held in reserve, used where warmth belongs, absent elsewhere.</w:t>
            </w:r>
          </w:p>
        </w:tc>
      </w:tr>
      <w:tr>
        <w:tc>
          <w:tcPr>
            <w:tcW w:type="dxa" w:w="17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Anchor</w:t>
            </w:r>
          </w:p>
        </w:tc>
        <w:tc>
          <w:tcPr>
            <w:tcW w:type="dxa" w:w="17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Dark Blue</w:t>
            </w:r>
          </w:p>
        </w:tc>
        <w:tc>
          <w:tcPr>
            <w:tcW w:type="dxa" w:w="596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Dominant across both voices. The depth that holds everything else.</w:t>
            </w:r>
          </w:p>
        </w:tc>
      </w:tr>
    </w:tbl>
    <w:p>
      <w:pPr>
        <w:spacing w:after="120"/>
      </w:pPr>
    </w:p>
    <w:p>
      <w:pPr>
        <w:pStyle w:val="Heading3"/>
        <w:spacing w:after="100" w:before="180"/>
      </w:pPr>
      <w:r>
        <w:rPr>
          <w:rFonts w:ascii="Arial" w:cs="Arial" w:eastAsia="Arial" w:hAnsi="Arial"/>
          <w:b/>
          <w:bCs/>
          <w:color w:val="4A4A4A"/>
          <w:sz w:val="22"/>
          <w:szCs w:val="22"/>
        </w:rPr>
        <w:t xml:space="preserve">The proportion sensibility</w:t>
      </w:r>
    </w:p>
    <w:p>
      <w:pPr>
        <w:spacing w:after="160" w:line="300"/>
      </w:pPr>
      <w:r>
        <w:rPr>
          <w:rFonts w:ascii="Georgia" w:cs="Georgia" w:eastAsia="Georgia" w:hAnsi="Georgia"/>
          <w:b w:val="false"/>
          <w:bCs w:val="false"/>
          <w:i w:val="false"/>
          <w:iCs w:val="false"/>
          <w:color w:val="4A4A4A"/>
          <w:sz w:val="21"/>
          <w:szCs w:val="21"/>
        </w:rPr>
        <w:t xml:space="preserve">On reading surfaces, the palette distributes roughly: 70% dominant surface color (Dark Blue or Paper), 20% supporting type colors (Ink, Graphite, Mute, Fog), 10% the active accent. On presentation surfaces this loosens, Azure may take a larger share. This is a sensibility, not a measurement. The principle: on a page meant to be read, when an accent exceeds about ten percent of the surface, it stops being an accent.</w:t>
      </w:r>
    </w:p>
    <w:p>
      <w:pPr>
        <w:pStyle w:val="Heading3"/>
        <w:spacing w:after="100" w:before="180"/>
      </w:pPr>
      <w:r>
        <w:rPr>
          <w:rFonts w:ascii="Arial" w:cs="Arial" w:eastAsia="Arial" w:hAnsi="Arial"/>
          <w:b/>
          <w:bCs/>
          <w:color w:val="4A4A4A"/>
          <w:sz w:val="22"/>
          <w:szCs w:val="22"/>
        </w:rPr>
        <w:t xml:space="preserve">The rhythm rule for decks and long documents</w:t>
      </w:r>
    </w:p>
    <w:p>
      <w:pPr>
        <w:spacing w:after="160" w:line="300"/>
      </w:pPr>
      <w:r>
        <w:rPr>
          <w:rFonts w:ascii="Georgia" w:cs="Georgia" w:eastAsia="Georgia" w:hAnsi="Georgia"/>
          <w:b w:val="false"/>
          <w:bCs w:val="false"/>
          <w:i w:val="false"/>
          <w:iCs w:val="false"/>
          <w:color w:val="4A4A4A"/>
          <w:sz w:val="21"/>
          <w:szCs w:val="21"/>
        </w:rPr>
        <w:t xml:space="preserve">In multi-page or multi-slide formats, alternate dark-dominant and light-dominant surfaces at a roughly 3:1 to 4:1 ratio. Three or four dark-blue slides followed by one paper-white breathing slide. This rhythm enacts the calm-then-clarity sensation that the brand thesis depends on.</w:t>
      </w:r>
    </w:p>
    <w:p>
      <w:pPr>
        <w:pStyle w:val="Heading3"/>
        <w:spacing w:after="100" w:before="180"/>
      </w:pPr>
      <w:r>
        <w:rPr>
          <w:rFonts w:ascii="Arial" w:cs="Arial" w:eastAsia="Arial" w:hAnsi="Arial"/>
          <w:b/>
          <w:bCs/>
          <w:color w:val="4A4A4A"/>
          <w:sz w:val="22"/>
          <w:szCs w:val="22"/>
        </w:rPr>
        <w:t xml:space="preserve">On orphan colors</w:t>
      </w:r>
    </w:p>
    <w:p>
      <w:pPr>
        <w:spacing w:after="160" w:line="300"/>
      </w:pPr>
      <w:r>
        <w:rPr>
          <w:rFonts w:ascii="Georgia" w:cs="Georgia" w:eastAsia="Georgia" w:hAnsi="Georgia"/>
          <w:b w:val="false"/>
          <w:bCs w:val="false"/>
          <w:i w:val="false"/>
          <w:iCs w:val="false"/>
          <w:color w:val="4A4A4A"/>
          <w:sz w:val="21"/>
          <w:szCs w:val="21"/>
        </w:rPr>
        <w:t xml:space="preserve">Any color outside the documented palette is an orphan and must be corrected, not tolerated. If a production asset introduces a color that seems to want to exist, the decision is binary: either it earns a name and a token and enters the palette deliberately, or it is corrected to an approved color. As of v1.2 the palette contains no greens, no yellows, and no third accent; any such color appearing in an asset should be corrected to Azure or Coral.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F7559" w:sz="24"/>
              <w:bottom w:val="none"/>
              <w:right w:val="none"/>
            </w:tcBorders>
            <w:shd w:fill="F2F1EC" w:val="clear"/>
            <w:tcMar>
              <w:top w:type="dxa" w:w="140"/>
              <w:left w:type="dxa" w:w="220"/>
              <w:bottom w:type="dxa" w:w="140"/>
              <w:right w:type="dxa" w:w="200"/>
            </w:tcMar>
          </w:tcPr>
          <w:p>
            <w:pPr>
              <w:spacing w:after="40"/>
            </w:pPr>
            <w:r>
              <w:rPr>
                <w:rFonts w:ascii="Arial" w:cs="Arial" w:eastAsia="Arial" w:hAnsi="Arial"/>
                <w:b/>
                <w:bCs/>
                <w:color w:val="FF7559"/>
                <w:spacing w:val="40"/>
                <w:sz w:val="15"/>
                <w:szCs w:val="15"/>
              </w:rPr>
              <w:t xml:space="preserve">ON THE BOOK'S PALETTE</w:t>
            </w:r>
          </w:p>
          <w:p>
            <w:r>
              <w:rPr>
                <w:rFonts w:ascii="Georgia" w:cs="Georgia" w:eastAsia="Georgia" w:hAnsi="Georgia"/>
                <w:b w:val="false"/>
                <w:bCs w:val="false"/>
                <w:i w:val="false"/>
                <w:iCs w:val="false"/>
                <w:color w:val="4A4A4A"/>
                <w:sz w:val="20"/>
                <w:szCs w:val="20"/>
              </w:rPr>
              <w:t xml:space="preserve">The Narrative Edge cover uses black, white, red, and gray. This is preserved as the book's specific identity, no recoloring required. The book sits inside the system as a sibling artifact, not as the system's foundation. Future printings can optionally migrate the red toward Coral, but the existing edition stays as 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C4DD" w:sz="24"/>
              <w:bottom w:val="none"/>
              <w:right w:val="none"/>
            </w:tcBorders>
            <w:shd w:fill="F2F1EC" w:val="clear"/>
            <w:tcMar>
              <w:top w:type="dxa" w:w="140"/>
              <w:left w:type="dxa" w:w="220"/>
              <w:bottom w:type="dxa" w:w="140"/>
              <w:right w:type="dxa" w:w="200"/>
            </w:tcMar>
          </w:tcPr>
          <w:p>
            <w:pPr>
              <w:spacing w:after="40"/>
            </w:pPr>
            <w:r>
              <w:rPr>
                <w:rFonts w:ascii="Arial" w:cs="Arial" w:eastAsia="Arial" w:hAnsi="Arial"/>
                <w:b/>
                <w:bCs/>
                <w:color w:val="2FC4DD"/>
                <w:spacing w:val="40"/>
                <w:sz w:val="15"/>
                <w:szCs w:val="15"/>
              </w:rPr>
              <w:t xml:space="preserve">VALIDATED REFERENCES</w:t>
            </w:r>
          </w:p>
          <w:p>
            <w:r>
              <w:rPr>
                <w:rFonts w:ascii="Georgia" w:cs="Georgia" w:eastAsia="Georgia" w:hAnsi="Georgia"/>
                <w:b w:val="false"/>
                <w:bCs w:val="false"/>
                <w:i w:val="false"/>
                <w:iCs w:val="false"/>
                <w:color w:val="4A4A4A"/>
                <w:sz w:val="20"/>
                <w:szCs w:val="20"/>
              </w:rPr>
              <w:t xml:space="preserve">Two production surfaces validate the v1.2 rules. The rebuilt CultureCon keynote deck (Canva design DAHJ8B1MBPE) is the reference for the presentation tier, Azure leading, expressive. The Leadership Quick-Check web experience is the reference for the reading tier, Azure disciplined, Paper and Dark Blue carrying the surface. Both are correct; the difference is the medium.</w:t>
            </w:r>
          </w:p>
        </w:tc>
      </w:tr>
    </w:tbl>
    <w:p>
      <w:r>
        <w:br w:type="page"/>
      </w:r>
    </w:p>
    <w:p>
      <w:pPr>
        <w:pStyle w:val="Heading1"/>
        <w:spacing w:after="200" w:before="360"/>
      </w:pPr>
      <w:r>
        <w:rPr>
          <w:rFonts w:ascii="Arial" w:cs="Arial" w:eastAsia="Arial" w:hAnsi="Arial"/>
          <w:b/>
          <w:bCs/>
          <w:color w:val="183048"/>
          <w:sz w:val="36"/>
          <w:szCs w:val="36"/>
        </w:rPr>
        <w:t xml:space="preserve">03 · Logo System</w:t>
      </w:r>
    </w:p>
    <w:p>
      <w:pPr>
        <w:pStyle w:val="Heading2"/>
        <w:spacing w:after="140" w:before="260"/>
      </w:pPr>
      <w:r>
        <w:rPr>
          <w:rFonts w:ascii="Arial" w:cs="Arial" w:eastAsia="Arial" w:hAnsi="Arial"/>
          <w:b/>
          <w:bCs/>
          <w:color w:val="183048"/>
          <w:sz w:val="26"/>
          <w:szCs w:val="26"/>
        </w:rPr>
        <w:t xml:space="preserve">Primary wordmark</w:t>
      </w:r>
    </w:p>
    <w:p>
      <w:pPr>
        <w:spacing w:after="160" w:line="300"/>
      </w:pPr>
      <w:r>
        <w:rPr>
          <w:rFonts w:ascii="Georgia" w:cs="Georgia" w:eastAsia="Georgia" w:hAnsi="Georgia"/>
          <w:b w:val="false"/>
          <w:bCs w:val="false"/>
          <w:i w:val="false"/>
          <w:iCs w:val="false"/>
          <w:color w:val="4A4A4A"/>
          <w:sz w:val="21"/>
          <w:szCs w:val="21"/>
        </w:rPr>
        <w:t xml:space="preserve">The primary wordmark pairs 'Narrative' set in editorial serif italic with 'STACK' rendered as a heavy sans-serif sliced horizontally into thin layers. The slicing is the methodology made visible: each letter is a whole form that has been deliberately cut into modular strata. One slice per word sits in the active accent color, never decoration, always punctuation.</w:t>
      </w:r>
    </w:p>
    <w:p>
      <w:pPr>
        <w:pStyle w:val="Heading3"/>
        <w:spacing w:after="100" w:before="180"/>
      </w:pPr>
      <w:r>
        <w:rPr>
          <w:rFonts w:ascii="Arial" w:cs="Arial" w:eastAsia="Arial" w:hAnsi="Arial"/>
          <w:b/>
          <w:bCs/>
          <w:color w:val="4A4A4A"/>
          <w:sz w:val="22"/>
          <w:szCs w:val="22"/>
        </w:rPr>
        <w:t xml:space="preserve">Construction rules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'Narrative' is set in a refined editorial serif at italic regular weight. Recommended: GT Sectra Display Italic, Tiempos Headline Italic, or Source Serif 4 Italic (free).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'STACK' is set in a heavy geometric sans-serif at 900 weight with slight negative letter-spacing. Recommended: GT America Black, Söhne Buch Kräftig, or Inter Black (free).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Slicing is rendered at hairline width (1.5 to 2.5pt depending on display size). Four horizontal slices cut across all letters of STACK at evenly spaced intervals.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Exactly one slice, the lowest, is set in the active accent (Azure for system voice surfaces, Coral for human voice surfaces). The other three are background-tone (Paper on light surfaces, Dark Blue on dark).</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Minimum clear space on all sides equals the cap-height of the STACK letterforms.</w:t>
      </w:r>
    </w:p>
    <w:p>
      <w:pPr>
        <w:pStyle w:val="Heading3"/>
        <w:spacing w:after="100" w:before="180"/>
      </w:pPr>
      <w:r>
        <w:rPr>
          <w:rFonts w:ascii="Arial" w:cs="Arial" w:eastAsia="Arial" w:hAnsi="Arial"/>
          <w:b/>
          <w:bCs/>
          <w:color w:val="4A4A4A"/>
          <w:sz w:val="22"/>
          <w:szCs w:val="22"/>
        </w:rPr>
        <w:t xml:space="preserve">Lockup variations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Light surface, system voice: Dark Blue type, three Paper slices, one Azure slice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Light surface, human voice: Dark Blue type, three Paper slices, one Coral slice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Dark surface, system voice: Paper type, three Dark Blue slices, one Azure slice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Dark surface, human voice: Paper type, three Dark Blue slices, one Coral slice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Single color (foil, embossing, single-ink print): All Dark Blue or all Ink on Paper, no slices</w:t>
      </w:r>
    </w:p>
    <w:p>
      <w:pPr>
        <w:pStyle w:val="Heading2"/>
        <w:spacing w:after="140" w:before="260"/>
      </w:pPr>
      <w:r>
        <w:rPr>
          <w:rFonts w:ascii="Arial" w:cs="Arial" w:eastAsia="Arial" w:hAnsi="Arial"/>
          <w:b/>
          <w:bCs/>
          <w:color w:val="183048"/>
          <w:sz w:val="26"/>
          <w:szCs w:val="26"/>
        </w:rPr>
        <w:t xml:space="preserve">Secondary mark</w:t>
      </w:r>
    </w:p>
    <w:p>
      <w:pPr>
        <w:spacing w:after="160" w:line="300"/>
      </w:pPr>
      <w:r>
        <w:rPr>
          <w:rFonts w:ascii="Georgia" w:cs="Georgia" w:eastAsia="Georgia" w:hAnsi="Georgia"/>
          <w:b w:val="false"/>
          <w:bCs w:val="false"/>
          <w:i w:val="false"/>
          <w:iCs w:val="false"/>
          <w:color w:val="4A4A4A"/>
          <w:sz w:val="21"/>
          <w:szCs w:val="21"/>
        </w:rPr>
        <w:t xml:space="preserve">For applications where the full wordmark cannot be reproduced legibly, favicons, social avatars, book spines, merchandise, slide corner watermarks, three reduced marks are available.</w:t>
      </w:r>
    </w:p>
    <w:p>
      <w:pPr>
        <w:pStyle w:val="Heading3"/>
        <w:spacing w:after="100" w:before="180"/>
      </w:pPr>
      <w:r>
        <w:rPr>
          <w:rFonts w:ascii="Arial" w:cs="Arial" w:eastAsia="Arial" w:hAnsi="Arial"/>
          <w:b/>
          <w:bCs/>
          <w:color w:val="4A4A4A"/>
          <w:sz w:val="22"/>
          <w:szCs w:val="22"/>
        </w:rPr>
        <w:t xml:space="preserve">Sliced-bar icon</w:t>
      </w:r>
    </w:p>
    <w:p>
      <w:pPr>
        <w:spacing w:after="160" w:line="300"/>
      </w:pPr>
      <w:r>
        <w:rPr>
          <w:rFonts w:ascii="Georgia" w:cs="Georgia" w:eastAsia="Georgia" w:hAnsi="Georgia"/>
          <w:b w:val="false"/>
          <w:bCs w:val="false"/>
          <w:i w:val="false"/>
          <w:iCs w:val="false"/>
          <w:color w:val="4A4A4A"/>
          <w:sz w:val="21"/>
          <w:szCs w:val="21"/>
        </w:rPr>
        <w:t xml:space="preserve">Five horizontal bars of equal height stacked into a square. The fourth bar from the top sits in the active accent (Azure or Coral). The other four are Ink Black or Dark Blue. Reproducible at 16x16 pixels.</w:t>
      </w:r>
    </w:p>
    <w:p>
      <w:pPr>
        <w:spacing w:after="80"/>
        <w:jc w:val="left"/>
      </w:pPr>
      <w:r>
        <w:drawing>
          <wp:inline distT="0" distB="0" distL="0" distR="0">
            <wp:extent cx="914400" cy="914400"/>
            <wp:effectExtent t="0" r="0" b="0" l="0"/>
            <wp:docPr id="1" name="Narrative Stack five-bar icon, azure on the fourth bar" descr="Narrative Stack five-bar icon, azure on the fourth bar" title="Narrative Stack five-bar icon, azure on the fourth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p>
      <w:pPr>
        <w:spacing w:after="160"/>
      </w:pPr>
      <w:r>
        <w:rPr>
          <w:rFonts w:ascii="Georgia" w:cs="Georgia" w:eastAsia="Georgia" w:hAnsi="Georgia"/>
          <w:i/>
          <w:iCs/>
          <w:color w:val="888780"/>
          <w:sz w:val="18"/>
          <w:szCs w:val="18"/>
        </w:rPr>
        <w:t xml:space="preserve">The five-bar icon, accent on the fourth bar. Note: this is distinct from the four-bar family avatar used across the ReignLight family (see the Family Brand System Guide). Five bars means Narrative Stack specifically.</w:t>
      </w:r>
    </w:p>
    <w:p>
      <w:pPr>
        <w:pStyle w:val="Heading3"/>
        <w:spacing w:after="100" w:before="180"/>
      </w:pPr>
      <w:r>
        <w:rPr>
          <w:rFonts w:ascii="Arial" w:cs="Arial" w:eastAsia="Arial" w:hAnsi="Arial"/>
          <w:b/>
          <w:bCs/>
          <w:color w:val="4A4A4A"/>
          <w:sz w:val="22"/>
          <w:szCs w:val="22"/>
        </w:rPr>
        <w:t xml:space="preserve">NS badge</w:t>
      </w:r>
    </w:p>
    <w:p>
      <w:pPr>
        <w:spacing w:after="160" w:line="300"/>
      </w:pPr>
      <w:r>
        <w:rPr>
          <w:rFonts w:ascii="Georgia" w:cs="Georgia" w:eastAsia="Georgia" w:hAnsi="Georgia"/>
          <w:b w:val="false"/>
          <w:bCs w:val="false"/>
          <w:i w:val="false"/>
          <w:iCs w:val="false"/>
          <w:color w:val="4A4A4A"/>
          <w:sz w:val="21"/>
          <w:szCs w:val="21"/>
        </w:rPr>
        <w:t xml:space="preserve">A solid Dark Blue square containing 'NS' in heavy Paper sans, with a single accent hairline beneath the letters. Use only when text-based recognition is necessary at small scale.</w:t>
      </w:r>
    </w:p>
    <w:p>
      <w:pPr>
        <w:pStyle w:val="Heading3"/>
        <w:spacing w:after="100" w:before="180"/>
      </w:pPr>
      <w:r>
        <w:rPr>
          <w:rFonts w:ascii="Arial" w:cs="Arial" w:eastAsia="Arial" w:hAnsi="Arial"/>
          <w:b/>
          <w:bCs/>
          <w:color w:val="4A4A4A"/>
          <w:sz w:val="22"/>
          <w:szCs w:val="22"/>
        </w:rPr>
        <w:t xml:space="preserve">Sliced-N monogram</w:t>
      </w:r>
    </w:p>
    <w:p>
      <w:pPr>
        <w:spacing w:after="160" w:line="300"/>
      </w:pPr>
      <w:r>
        <w:rPr>
          <w:rFonts w:ascii="Georgia" w:cs="Georgia" w:eastAsia="Georgia" w:hAnsi="Georgia"/>
          <w:b w:val="false"/>
          <w:bCs w:val="false"/>
          <w:i w:val="false"/>
          <w:iCs w:val="false"/>
          <w:color w:val="4A4A4A"/>
          <w:sz w:val="21"/>
          <w:szCs w:val="21"/>
        </w:rPr>
        <w:t xml:space="preserve">The letter N in heavy sans-serif, sliced with three horizontal hairlines. The lowest in the active accent. Used as an editorial signature on bylines, marginalia, and document footers.</w:t>
      </w:r>
    </w:p>
    <w:p>
      <w:pPr>
        <w:pStyle w:val="Heading2"/>
        <w:spacing w:after="140" w:before="260"/>
      </w:pPr>
      <w:r>
        <w:rPr>
          <w:rFonts w:ascii="Arial" w:cs="Arial" w:eastAsia="Arial" w:hAnsi="Arial"/>
          <w:b/>
          <w:bCs/>
          <w:color w:val="183048"/>
          <w:sz w:val="26"/>
          <w:szCs w:val="26"/>
        </w:rPr>
        <w:t xml:space="preserve">The hand-drawn line system</w:t>
      </w:r>
    </w:p>
    <w:p>
      <w:pPr>
        <w:spacing w:after="160" w:line="300"/>
      </w:pPr>
      <w:r>
        <w:rPr>
          <w:rFonts w:ascii="Georgia" w:cs="Georgia" w:eastAsia="Georgia" w:hAnsi="Georgia"/>
          <w:b w:val="false"/>
          <w:bCs w:val="false"/>
          <w:i w:val="false"/>
          <w:iCs w:val="false"/>
          <w:color w:val="4A4A4A"/>
          <w:sz w:val="21"/>
          <w:szCs w:val="21"/>
        </w:rPr>
        <w:t xml:space="preserve">A handwritten line, drawn from Dr. Berger's own hand, scanned, and vectorized, appears throughout the brand system as the signature of human authorship. The line is omnidirectional: it can underscore a headline, divide a section, run vertically alongside a column, thread between paragraphs, or terminate a page.</w:t>
      </w:r>
    </w:p>
    <w:p>
      <w:pPr>
        <w:pStyle w:val="Heading3"/>
        <w:spacing w:after="100" w:before="180"/>
      </w:pPr>
      <w:r>
        <w:rPr>
          <w:rFonts w:ascii="Arial" w:cs="Arial" w:eastAsia="Arial" w:hAnsi="Arial"/>
          <w:b/>
          <w:bCs/>
          <w:color w:val="4A4A4A"/>
          <w:sz w:val="22"/>
          <w:szCs w:val="22"/>
        </w:rPr>
        <w:t xml:space="preserve">Hand line color rules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On Paper surfaces: drawn in Dark Blue by default; in Coral when explicitly marking a human voice moment</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On Dark Blue surfaces: drawn in Paper by default; in Azure when marking a system inflection; in Coral when marking a human voice moment</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The hand line never appears in two colors on the same surface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Maintain the irregularity of the original stroke. Never auto-smooth or vectorize into a perfect curve. The slight wobble is the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F7559" w:sz="24"/>
              <w:bottom w:val="none"/>
              <w:right w:val="none"/>
            </w:tcBorders>
            <w:shd w:fill="F2F1EC" w:val="clear"/>
            <w:tcMar>
              <w:top w:type="dxa" w:w="140"/>
              <w:left w:type="dxa" w:w="220"/>
              <w:bottom w:type="dxa" w:w="140"/>
              <w:right w:type="dxa" w:w="200"/>
            </w:tcMar>
          </w:tcPr>
          <w:p>
            <w:pPr>
              <w:spacing w:after="40"/>
            </w:pPr>
            <w:r>
              <w:rPr>
                <w:rFonts w:ascii="Arial" w:cs="Arial" w:eastAsia="Arial" w:hAnsi="Arial"/>
                <w:b/>
                <w:bCs/>
                <w:color w:val="FF7559"/>
                <w:spacing w:val="40"/>
                <w:sz w:val="15"/>
                <w:szCs w:val="15"/>
              </w:rPr>
              <w:t xml:space="preserve">BRAND COMMITMENT</w:t>
            </w:r>
          </w:p>
          <w:p>
            <w:r>
              <w:rPr>
                <w:rFonts w:ascii="Georgia" w:cs="Georgia" w:eastAsia="Georgia" w:hAnsi="Georgia"/>
                <w:b w:val="false"/>
                <w:bCs w:val="false"/>
                <w:i w:val="false"/>
                <w:iCs w:val="false"/>
                <w:color w:val="4A4A4A"/>
                <w:sz w:val="20"/>
                <w:szCs w:val="20"/>
              </w:rPr>
              <w:t xml:space="preserve">The hand line is the brand's spoken acknowledgment that what follows passed through a human mind. Treat it as such.</w:t>
            </w:r>
          </w:p>
        </w:tc>
      </w:tr>
    </w:tbl>
    <w:p>
      <w:r>
        <w:br w:type="page"/>
      </w:r>
    </w:p>
    <w:p>
      <w:pPr>
        <w:pStyle w:val="Heading1"/>
        <w:spacing w:after="200" w:before="360"/>
      </w:pPr>
      <w:r>
        <w:rPr>
          <w:rFonts w:ascii="Arial" w:cs="Arial" w:eastAsia="Arial" w:hAnsi="Arial"/>
          <w:b/>
          <w:bCs/>
          <w:color w:val="183048"/>
          <w:sz w:val="36"/>
          <w:szCs w:val="36"/>
        </w:rPr>
        <w:t xml:space="preserve">04 · Typography</w:t>
      </w:r>
    </w:p>
    <w:p>
      <w:pPr>
        <w:pStyle w:val="Heading2"/>
        <w:spacing w:after="140" w:before="260"/>
      </w:pPr>
      <w:r>
        <w:rPr>
          <w:rFonts w:ascii="Arial" w:cs="Arial" w:eastAsia="Arial" w:hAnsi="Arial"/>
          <w:b/>
          <w:bCs/>
          <w:color w:val="183048"/>
          <w:sz w:val="26"/>
          <w:szCs w:val="26"/>
        </w:rPr>
        <w:t xml:space="preserve">The typographic thesis</w:t>
      </w:r>
    </w:p>
    <w:p>
      <w:pPr>
        <w:spacing w:after="160" w:line="300"/>
      </w:pPr>
      <w:r>
        <w:rPr>
          <w:rFonts w:ascii="Georgia" w:cs="Georgia" w:eastAsia="Georgia" w:hAnsi="Georgia"/>
          <w:b w:val="false"/>
          <w:bCs w:val="false"/>
          <w:i w:val="false"/>
          <w:iCs w:val="false"/>
          <w:color w:val="4A4A4A"/>
          <w:sz w:val="21"/>
          <w:szCs w:val="21"/>
        </w:rPr>
        <w:t xml:space="preserve">Narrative Stack is a publishing house masquerading as a tech business. Its typography reflects that, confident editorial serif italic for long-form thought and headlines, geometric sans for system-forward expression, and a monospace voice for metadata and machine markers. The serif tells the reader 'this was written.' The sans tells the reader 'this was built.' The mono tells the reader 'this is the system speaking.'</w:t>
      </w:r>
    </w:p>
    <w:p>
      <w:pPr>
        <w:pStyle w:val="Heading2"/>
        <w:spacing w:after="140" w:before="260"/>
      </w:pPr>
      <w:r>
        <w:rPr>
          <w:rFonts w:ascii="Arial" w:cs="Arial" w:eastAsia="Arial" w:hAnsi="Arial"/>
          <w:b/>
          <w:bCs/>
          <w:color w:val="183048"/>
          <w:sz w:val="26"/>
          <w:szCs w:val="26"/>
        </w:rPr>
        <w:t xml:space="preserve">Type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none"/>
              <w:left w:val="none"/>
              <w:bottom w:val="none"/>
              <w:right w:val="none"/>
            </w:tcBorders>
            <w:shd w:fill="183048" w:val="clear"/>
            <w:tcMar>
              <w:top w:type="dxa" w:w="90"/>
              <w:left w:type="dxa" w:w="140"/>
              <w:bottom w:type="dxa" w:w="90"/>
              <w:right w:type="dxa" w:w="140"/>
            </w:tcMar>
          </w:tcPr>
          <w:p>
            <w:r>
              <w:rPr>
                <w:rFonts w:ascii="Arial" w:cs="Arial" w:eastAsia="Arial" w:hAnsi="Arial"/>
                <w:b/>
                <w:bCs/>
                <w:color w:val="FAFAF7"/>
                <w:sz w:val="17"/>
                <w:szCs w:val="17"/>
              </w:rPr>
              <w:t xml:space="preserve">Role</w:t>
            </w:r>
          </w:p>
        </w:tc>
        <w:tc>
          <w:tcPr>
            <w:tcW w:type="dxa" w:w="3680"/>
            <w:tcBorders>
              <w:top w:val="none"/>
              <w:left w:val="none"/>
              <w:bottom w:val="none"/>
              <w:right w:val="none"/>
            </w:tcBorders>
            <w:shd w:fill="183048" w:val="clear"/>
            <w:tcMar>
              <w:top w:type="dxa" w:w="90"/>
              <w:left w:type="dxa" w:w="140"/>
              <w:bottom w:type="dxa" w:w="90"/>
              <w:right w:type="dxa" w:w="140"/>
            </w:tcMar>
          </w:tcPr>
          <w:p>
            <w:r>
              <w:rPr>
                <w:rFonts w:ascii="Arial" w:cs="Arial" w:eastAsia="Arial" w:hAnsi="Arial"/>
                <w:b/>
                <w:bCs/>
                <w:color w:val="FAFAF7"/>
                <w:sz w:val="17"/>
                <w:szCs w:val="17"/>
              </w:rPr>
              <w:t xml:space="preserve">Recommended typeface</w:t>
            </w:r>
          </w:p>
        </w:tc>
        <w:tc>
          <w:tcPr>
            <w:tcW w:type="dxa" w:w="3680"/>
            <w:tcBorders>
              <w:top w:val="none"/>
              <w:left w:val="none"/>
              <w:bottom w:val="none"/>
              <w:right w:val="none"/>
            </w:tcBorders>
            <w:shd w:fill="183048" w:val="clear"/>
            <w:tcMar>
              <w:top w:type="dxa" w:w="90"/>
              <w:left w:type="dxa" w:w="140"/>
              <w:bottom w:type="dxa" w:w="90"/>
              <w:right w:type="dxa" w:w="140"/>
            </w:tcMar>
          </w:tcPr>
          <w:p>
            <w:r>
              <w:rPr>
                <w:rFonts w:ascii="Arial" w:cs="Arial" w:eastAsia="Arial" w:hAnsi="Arial"/>
                <w:b/>
                <w:bCs/>
                <w:color w:val="FAFAF7"/>
                <w:sz w:val="17"/>
                <w:szCs w:val="17"/>
              </w:rPr>
              <w:t xml:space="preserve">Use</w:t>
            </w:r>
          </w:p>
        </w:tc>
      </w:tr>
      <w:tr>
        <w:tc>
          <w:tcPr>
            <w:tcW w:type="dxa" w:w="20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Editorial serif</w:t>
            </w:r>
          </w:p>
        </w:tc>
        <w:tc>
          <w:tcPr>
            <w:tcW w:type="dxa" w:w="368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GT Sectra Display (primary) / Tiempos Headline (alt) / Source Serif 4 (free)</w:t>
            </w:r>
          </w:p>
        </w:tc>
        <w:tc>
          <w:tcPr>
            <w:tcW w:type="dxa" w:w="368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Headlines, the 'Narrative' wordmark, book interior body text, long-form essays, pull quotes, all italic display work</w:t>
            </w:r>
          </w:p>
        </w:tc>
      </w:tr>
      <w:tr>
        <w:tc>
          <w:tcPr>
            <w:tcW w:type="dxa" w:w="20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Geometric sans</w:t>
            </w:r>
          </w:p>
        </w:tc>
        <w:tc>
          <w:tcPr>
            <w:tcW w:type="dxa" w:w="368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GT America (primary) / Söhne (alt) / Inter (free)</w:t>
            </w:r>
          </w:p>
        </w:tc>
        <w:tc>
          <w:tcPr>
            <w:tcW w:type="dxa" w:w="368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The 'STACK' wordmark, system labels, navigation, UI elements, headlines on system-voice surfaces</w:t>
            </w:r>
          </w:p>
        </w:tc>
      </w:tr>
      <w:tr>
        <w:tc>
          <w:tcPr>
            <w:tcW w:type="dxa" w:w="20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Monospace</w:t>
            </w:r>
          </w:p>
        </w:tc>
        <w:tc>
          <w:tcPr>
            <w:tcW w:type="dxa" w:w="368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GT America Mono (primary) / JetBrains Mono (free)</w:t>
            </w:r>
          </w:p>
        </w:tc>
        <w:tc>
          <w:tcPr>
            <w:tcW w:type="dxa" w:w="368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Section labels, metadata, version numbers, timestamps, framework markers, the 'EVIDENCE 01' style tags</w:t>
            </w:r>
          </w:p>
        </w:tc>
      </w:tr>
    </w:tbl>
    <w:p>
      <w:pPr>
        <w:spacing w:after="120"/>
      </w:pPr>
    </w:p>
    <w:p>
      <w:pPr>
        <w:pStyle w:val="Heading2"/>
        <w:spacing w:after="140" w:before="260"/>
      </w:pPr>
      <w:r>
        <w:rPr>
          <w:rFonts w:ascii="Arial" w:cs="Arial" w:eastAsia="Arial" w:hAnsi="Arial"/>
          <w:b/>
          <w:bCs/>
          <w:color w:val="183048"/>
          <w:sz w:val="26"/>
          <w:szCs w:val="26"/>
        </w:rPr>
        <w:t xml:space="preserve">Headline typeface, the surface split</w:t>
      </w:r>
    </w:p>
    <w:p>
      <w:pPr>
        <w:spacing w:after="160" w:line="300"/>
      </w:pPr>
      <w:r>
        <w:rPr>
          <w:rFonts w:ascii="Georgia" w:cs="Georgia" w:eastAsia="Georgia" w:hAnsi="Georgia"/>
          <w:b w:val="false"/>
          <w:bCs w:val="false"/>
          <w:i w:val="false"/>
          <w:iCs w:val="false"/>
          <w:color w:val="4A4A4A"/>
          <w:sz w:val="21"/>
          <w:szCs w:val="21"/>
        </w:rPr>
        <w:t xml:space="preserve">Headlines use one of two typefaces depending on the surface, mirroring the same reading-versus-performance logic that governs Azure. On large screen display, web heroes, landing-page mastheads, big above-the-fold statements, the headline may be set in heavy geometric sans. The bold sans reads with immediate confidence at large sizes and on screens, and it is what the brand uses on the Quick-Check web experience. On editorial surfaces, pull quotes, article headlines, the Field Guide, print, and anywhere the headline is itself a piece of writing rather than a sign, the headline is set in editorial serif italic. The serif italic is the brand's literary voice; the heavy sans is its confident on-screen voice. Both are correct in their place.</w:t>
      </w:r>
    </w:p>
    <w:p>
      <w:pPr>
        <w:pStyle w:val="Heading2"/>
        <w:spacing w:after="140" w:before="260"/>
      </w:pPr>
      <w:r>
        <w:rPr>
          <w:rFonts w:ascii="Arial" w:cs="Arial" w:eastAsia="Arial" w:hAnsi="Arial"/>
          <w:b/>
          <w:bCs/>
          <w:color w:val="183048"/>
          <w:sz w:val="26"/>
          <w:szCs w:val="26"/>
        </w:rPr>
        <w:t xml:space="preserve">Typographic hierarchy</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H1 screen display: Heavy geometric sans, 48 to 72pt, tight letter-spacing. For web heroes and large screen statements.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H1 editorial: Editorial serif italic, 48 to 64pt. For pull quotes, article headlines, print, and any headline that is itself a piece of writing.</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H2 section: Editorial serif italic, 30 to 36pt, on editorial surfaces; heavy sans on screen-display surfaces. Optionally paired with a hand-line beneath.</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H3 subhead: Geometric sans, 18 to 22pt, regular or medium weight.</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Body: Editorial serif (regular, not italic), 14 to 17pt depending on medium, 1.6 line-height. Body stays serif on every surface.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Section label: Monospace, 10 to 11pt, all caps, letter-spacing +2, Mute or active accent color. Often preceded by a small bullet or number.</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Caption: Geometric sans, 11 to 12pt, Graphite.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Statistic display: Editorial serif italic or heavy sans depending on surface, 96 to 120pt. The number dominates the surface. Always paired with an accent underscore and a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C4DD" w:sz="24"/>
              <w:bottom w:val="none"/>
              <w:right w:val="none"/>
            </w:tcBorders>
            <w:shd w:fill="F2F1EC" w:val="clear"/>
            <w:tcMar>
              <w:top w:type="dxa" w:w="140"/>
              <w:left w:type="dxa" w:w="220"/>
              <w:bottom w:type="dxa" w:w="140"/>
              <w:right w:type="dxa" w:w="200"/>
            </w:tcMar>
          </w:tcPr>
          <w:p>
            <w:pPr>
              <w:spacing w:after="40"/>
            </w:pPr>
            <w:r>
              <w:rPr>
                <w:rFonts w:ascii="Arial" w:cs="Arial" w:eastAsia="Arial" w:hAnsi="Arial"/>
                <w:b/>
                <w:bCs/>
                <w:color w:val="2FC4DD"/>
                <w:spacing w:val="40"/>
                <w:sz w:val="15"/>
                <w:szCs w:val="15"/>
              </w:rPr>
              <w:t xml:space="preserve">THE PAIRING DISCIPLINE</w:t>
            </w:r>
          </w:p>
          <w:p>
            <w:r>
              <w:rPr>
                <w:rFonts w:ascii="Georgia" w:cs="Georgia" w:eastAsia="Georgia" w:hAnsi="Georgia"/>
                <w:b w:val="false"/>
                <w:bCs w:val="false"/>
                <w:i w:val="false"/>
                <w:iCs w:val="false"/>
                <w:color w:val="4A4A4A"/>
                <w:sz w:val="20"/>
                <w:szCs w:val="20"/>
              </w:rPr>
              <w:t xml:space="preserve">The one combination that always holds: serif body beneath either headline face. The web pattern, heavy sans headline over serif body, is sophisticated and approved. What to avoid is mixing serif and sans within the same headline, or setting long-form reading text in sans. The serif is always the reading voice; the headline face flexes by surface.</w:t>
            </w:r>
          </w:p>
        </w:tc>
      </w:tr>
    </w:tbl>
    <w:p>
      <w:r>
        <w:br w:type="page"/>
      </w:r>
    </w:p>
    <w:p>
      <w:pPr>
        <w:pStyle w:val="Heading1"/>
        <w:spacing w:after="200" w:before="360"/>
      </w:pPr>
      <w:r>
        <w:rPr>
          <w:rFonts w:ascii="Arial" w:cs="Arial" w:eastAsia="Arial" w:hAnsi="Arial"/>
          <w:b/>
          <w:bCs/>
          <w:color w:val="183048"/>
          <w:sz w:val="36"/>
          <w:szCs w:val="36"/>
        </w:rPr>
        <w:t xml:space="preserve">05 · Voice &amp; Tone</w:t>
      </w:r>
    </w:p>
    <w:p>
      <w:pPr>
        <w:pStyle w:val="Heading2"/>
        <w:spacing w:after="140" w:before="260"/>
      </w:pPr>
      <w:r>
        <w:rPr>
          <w:rFonts w:ascii="Arial" w:cs="Arial" w:eastAsia="Arial" w:hAnsi="Arial"/>
          <w:b/>
          <w:bCs/>
          <w:color w:val="183048"/>
          <w:sz w:val="26"/>
          <w:szCs w:val="26"/>
        </w:rPr>
        <w:t xml:space="preserve">The Narrative Stack voice</w:t>
      </w:r>
    </w:p>
    <w:p>
      <w:pPr>
        <w:spacing w:after="160" w:line="300"/>
      </w:pPr>
      <w:r>
        <w:rPr>
          <w:rFonts w:ascii="Georgia" w:cs="Georgia" w:eastAsia="Georgia" w:hAnsi="Georgia"/>
          <w:b w:val="false"/>
          <w:bCs w:val="false"/>
          <w:i w:val="false"/>
          <w:iCs w:val="false"/>
          <w:color w:val="4A4A4A"/>
          <w:sz w:val="21"/>
          <w:szCs w:val="21"/>
        </w:rPr>
        <w:t xml:space="preserve">Narrative Stack writes the way Dr. Berger thinks: precisely, with intent, and never in marketing language. The voice is editorial first, declarative second, and never sales-led. When the brand sounds like a publishing imprint or a respected magazine, it is on tone. When it sounds like a startup pitch deck, it is off.</w:t>
      </w:r>
    </w:p>
    <w:p>
      <w:pPr>
        <w:pStyle w:val="Heading3"/>
        <w:spacing w:after="100" w:before="180"/>
      </w:pPr>
      <w:r>
        <w:rPr>
          <w:rFonts w:ascii="Arial" w:cs="Arial" w:eastAsia="Arial" w:hAnsi="Arial"/>
          <w:b/>
          <w:bCs/>
          <w:color w:val="4A4A4A"/>
          <w:sz w:val="22"/>
          <w:szCs w:val="22"/>
        </w:rPr>
        <w:t xml:space="preserve">Five voice principles</w:t>
      </w:r>
    </w:p>
    <w:p>
      <w:pPr>
        <w:spacing w:after="160" w:line="300"/>
      </w:pPr>
      <w:r>
        <w:rPr>
          <w:rFonts w:ascii="Georgia" w:cs="Georgia" w:eastAsia="Georgia" w:hAnsi="Georgia"/>
          <w:b/>
          <w:bCs/>
          <w:i w:val="false"/>
          <w:iCs w:val="false"/>
          <w:color w:val="183048"/>
          <w:sz w:val="21"/>
          <w:szCs w:val="21"/>
        </w:rPr>
        <w:t xml:space="preserve">1. Earn every sentence. </w:t>
      </w:r>
      <w:r>
        <w:rPr>
          <w:rFonts w:ascii="Georgia" w:cs="Georgia" w:eastAsia="Georgia" w:hAnsi="Georgia"/>
          <w:b w:val="false"/>
          <w:bCs w:val="false"/>
          <w:i w:val="false"/>
          <w:iCs w:val="false"/>
          <w:color w:val="4A4A4A"/>
          <w:sz w:val="21"/>
          <w:szCs w:val="21"/>
        </w:rPr>
        <w:t xml:space="preserve">If a sentence can be removed without loss, remove it. The brand's authority comes from saying less, not more. Marketing inflation is forbidden.</w:t>
      </w:r>
    </w:p>
    <w:p>
      <w:pPr>
        <w:spacing w:after="160" w:line="300"/>
      </w:pPr>
      <w:r>
        <w:rPr>
          <w:rFonts w:ascii="Georgia" w:cs="Georgia" w:eastAsia="Georgia" w:hAnsi="Georgia"/>
          <w:b/>
          <w:bCs/>
          <w:i w:val="false"/>
          <w:iCs w:val="false"/>
          <w:color w:val="183048"/>
          <w:sz w:val="21"/>
          <w:szCs w:val="21"/>
        </w:rPr>
        <w:t xml:space="preserve">2. Lead with the noun. </w:t>
      </w:r>
      <w:r>
        <w:rPr>
          <w:rFonts w:ascii="Georgia" w:cs="Georgia" w:eastAsia="Georgia" w:hAnsi="Georgia"/>
          <w:b w:val="false"/>
          <w:bCs w:val="false"/>
          <w:i w:val="false"/>
          <w:iCs w:val="false"/>
          <w:color w:val="4A4A4A"/>
          <w:sz w:val="21"/>
          <w:szCs w:val="21"/>
        </w:rPr>
        <w:t xml:space="preserve">Start sentences and headlines with the subject of the thought, not with positioning language.</w:t>
      </w:r>
    </w:p>
    <w:p>
      <w:pPr>
        <w:spacing w:after="160" w:line="300"/>
      </w:pPr>
      <w:r>
        <w:rPr>
          <w:rFonts w:ascii="Georgia" w:cs="Georgia" w:eastAsia="Georgia" w:hAnsi="Georgia"/>
          <w:b/>
          <w:bCs/>
          <w:i w:val="false"/>
          <w:iCs w:val="false"/>
          <w:color w:val="183048"/>
          <w:sz w:val="21"/>
          <w:szCs w:val="21"/>
        </w:rPr>
        <w:t xml:space="preserve">3. Specificity over abstraction. </w:t>
      </w:r>
      <w:r>
        <w:rPr>
          <w:rFonts w:ascii="Georgia" w:cs="Georgia" w:eastAsia="Georgia" w:hAnsi="Georgia"/>
          <w:b w:val="false"/>
          <w:bCs w:val="false"/>
          <w:i w:val="false"/>
          <w:iCs w:val="false"/>
          <w:color w:val="4A4A4A"/>
          <w:sz w:val="21"/>
          <w:szCs w:val="21"/>
        </w:rPr>
        <w:t xml:space="preserve">Replace 'companies' with 'a Series B founder negotiating with a board.' Replace 'audiences' with 'the third row of a Stockholm research summit.' The brand's credibility lives in the texture of real situations.</w:t>
      </w:r>
    </w:p>
    <w:p>
      <w:pPr>
        <w:spacing w:after="160" w:line="300"/>
      </w:pPr>
      <w:r>
        <w:rPr>
          <w:rFonts w:ascii="Georgia" w:cs="Georgia" w:eastAsia="Georgia" w:hAnsi="Georgia"/>
          <w:b/>
          <w:bCs/>
          <w:i w:val="false"/>
          <w:iCs w:val="false"/>
          <w:color w:val="183048"/>
          <w:sz w:val="21"/>
          <w:szCs w:val="21"/>
        </w:rPr>
        <w:t xml:space="preserve">4. Honor the reader. </w:t>
      </w:r>
      <w:r>
        <w:rPr>
          <w:rFonts w:ascii="Georgia" w:cs="Georgia" w:eastAsia="Georgia" w:hAnsi="Georgia"/>
          <w:b w:val="false"/>
          <w:bCs w:val="false"/>
          <w:i w:val="false"/>
          <w:iCs w:val="false"/>
          <w:color w:val="4A4A4A"/>
          <w:sz w:val="21"/>
          <w:szCs w:val="21"/>
        </w:rPr>
        <w:t xml:space="preserve">The audience is executives, authors, communicators, and senior advisors. They do not need ideas pre-chewed. Match their intelligence. Trust them to follow a long sentence if the sentence rewards them.</w:t>
      </w:r>
    </w:p>
    <w:p>
      <w:pPr>
        <w:spacing w:after="160" w:line="300"/>
      </w:pPr>
      <w:r>
        <w:rPr>
          <w:rFonts w:ascii="Georgia" w:cs="Georgia" w:eastAsia="Georgia" w:hAnsi="Georgia"/>
          <w:b/>
          <w:bCs/>
          <w:i w:val="false"/>
          <w:iCs w:val="false"/>
          <w:color w:val="183048"/>
          <w:sz w:val="21"/>
          <w:szCs w:val="21"/>
        </w:rPr>
        <w:t xml:space="preserve">5. Let the framework do the work. </w:t>
      </w:r>
      <w:r>
        <w:rPr>
          <w:rFonts w:ascii="Georgia" w:cs="Georgia" w:eastAsia="Georgia" w:hAnsi="Georgia"/>
          <w:b w:val="false"/>
          <w:bCs w:val="false"/>
          <w:i w:val="false"/>
          <w:iCs w:val="false"/>
          <w:color w:val="4A4A4A"/>
          <w:sz w:val="21"/>
          <w:szCs w:val="21"/>
        </w:rPr>
        <w:t xml:space="preserve">Narrative discernment, story architecture, inflection points, the trusted co-author, the police report vs. the kitchen table, authored vs. assigned, these are the brand's proprietary terms. Use them precisely. The methodology is the asset.</w:t>
      </w:r>
    </w:p>
    <w:p>
      <w:pPr>
        <w:pStyle w:val="Heading2"/>
        <w:spacing w:after="140" w:before="260"/>
      </w:pPr>
      <w:r>
        <w:rPr>
          <w:rFonts w:ascii="Arial" w:cs="Arial" w:eastAsia="Arial" w:hAnsi="Arial"/>
          <w:b/>
          <w:bCs/>
          <w:color w:val="183048"/>
          <w:sz w:val="26"/>
          <w:szCs w:val="26"/>
        </w:rPr>
        <w:t xml:space="preserve">Words and phrases to avoid</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Unleash, unlock, revolutionize, disrupt, leverage, scale, hack, optimize, supercharge, level up.</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Synergy, alignment (when vague), bandwidth, ecosystem (unless literal), holistic.</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Dive in, dive deep, drill down, unpack (overused), curate (overused).</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Game-changing, mission-critical, world-class, best-in-class, cutting-edge.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Empower, transform, journey (as a verb), elevate.</w:t>
      </w:r>
    </w:p>
    <w:p>
      <w:pPr>
        <w:pStyle w:val="Heading2"/>
        <w:spacing w:after="140" w:before="260"/>
      </w:pPr>
      <w:r>
        <w:rPr>
          <w:rFonts w:ascii="Arial" w:cs="Arial" w:eastAsia="Arial" w:hAnsi="Arial"/>
          <w:b/>
          <w:bCs/>
          <w:color w:val="183048"/>
          <w:sz w:val="26"/>
          <w:szCs w:val="26"/>
        </w:rPr>
        <w:t xml:space="preserve">Words and phrases that belong</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Discernment, judgment, architecture, layer, stack, inflection, signature, edge, narrative.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Practitioner, framework, methodology, register, draft, edit, archive, body of work.</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Pivotal, deliberate, considered, precise, restrained, durable.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Co-author, posture, proximity, asset class (when describing story), trusted, witness.</w:t>
      </w:r>
    </w:p>
    <w:p>
      <w:pPr>
        <w:pStyle w:val="Heading2"/>
        <w:spacing w:after="140" w:before="260"/>
      </w:pPr>
      <w:r>
        <w:rPr>
          <w:rFonts w:ascii="Arial" w:cs="Arial" w:eastAsia="Arial" w:hAnsi="Arial"/>
          <w:b/>
          <w:bCs/>
          <w:color w:val="183048"/>
          <w:sz w:val="26"/>
          <w:szCs w:val="26"/>
        </w:rPr>
        <w:t xml:space="preserve">Proprietary framework vocabulary</w:t>
      </w:r>
    </w:p>
    <w:p>
      <w:pPr>
        <w:spacing w:after="160" w:line="300"/>
      </w:pPr>
      <w:r>
        <w:rPr>
          <w:rFonts w:ascii="Georgia" w:cs="Georgia" w:eastAsia="Georgia" w:hAnsi="Georgia"/>
          <w:b w:val="false"/>
          <w:bCs w:val="false"/>
          <w:i w:val="false"/>
          <w:iCs w:val="false"/>
          <w:color w:val="4A4A4A"/>
          <w:sz w:val="21"/>
          <w:szCs w:val="21"/>
        </w:rPr>
        <w:t xml:space="preserve">The following terms solidified across the keynote deck and the Quick-Check web experience. They are the brand's proprietary language and should be used precisely and consistently. Capitalize them when used as named framework elements.</w:t>
      </w:r>
    </w:p>
    <w:p>
      <w:pPr>
        <w:pStyle w:val="ListParagraph"/>
        <w:numPr>
          <w:ilvl w:val="0"/>
          <w:numId w:val="2"/>
        </w:numPr>
        <w:spacing w:after="90" w:line="290"/>
      </w:pPr>
      <w:r>
        <w:rPr>
          <w:rFonts w:ascii="Georgia" w:cs="Georgia" w:eastAsia="Georgia" w:hAnsi="Georgia"/>
          <w:b/>
          <w:bCs/>
          <w:i w:val="false"/>
          <w:iCs w:val="false"/>
          <w:color w:val="183048"/>
          <w:sz w:val="21"/>
          <w:szCs w:val="21"/>
        </w:rPr>
        <w:t xml:space="preserve">The Trust(ed) Co-Author</w:t>
      </w:r>
      <w:r>
        <w:rPr>
          <w:rFonts w:ascii="Georgia" w:cs="Georgia" w:eastAsia="Georgia" w:hAnsi="Georgia"/>
          <w:b w:val="false"/>
          <w:bCs w:val="false"/>
          <w:i w:val="false"/>
          <w:iCs w:val="false"/>
          <w:color w:val="4A4A4A"/>
          <w:sz w:val="21"/>
          <w:szCs w:val="21"/>
        </w:rPr>
        <w:t xml:space="preserve">, the central methodology. A posture, not a product. The parenthetical is intentional, read it both ways: Trust (what the work is about) and Trusted (what the work has to earn). The '(ed)' is the educator's role.</w:t>
      </w:r>
    </w:p>
    <w:p>
      <w:pPr>
        <w:pStyle w:val="ListParagraph"/>
        <w:numPr>
          <w:ilvl w:val="0"/>
          <w:numId w:val="2"/>
        </w:numPr>
        <w:spacing w:after="90" w:line="290"/>
      </w:pPr>
      <w:r>
        <w:rPr>
          <w:rFonts w:ascii="Georgia" w:cs="Georgia" w:eastAsia="Georgia" w:hAnsi="Georgia"/>
          <w:b/>
          <w:bCs/>
          <w:i w:val="false"/>
          <w:iCs w:val="false"/>
          <w:color w:val="183048"/>
          <w:sz w:val="21"/>
          <w:szCs w:val="21"/>
        </w:rPr>
        <w:t xml:space="preserve">The Authorship Declaration</w:t>
      </w:r>
      <w:r>
        <w:rPr>
          <w:rFonts w:ascii="Georgia" w:cs="Georgia" w:eastAsia="Georgia" w:hAnsi="Georgia"/>
          <w:b w:val="false"/>
          <w:bCs w:val="false"/>
          <w:i w:val="false"/>
          <w:iCs w:val="false"/>
          <w:color w:val="4A4A4A"/>
          <w:sz w:val="21"/>
          <w:szCs w:val="21"/>
        </w:rPr>
        <w:t xml:space="preserve">, the opening move: recognizing the stories we did not choose to author.</w:t>
      </w:r>
    </w:p>
    <w:p>
      <w:pPr>
        <w:pStyle w:val="ListParagraph"/>
        <w:numPr>
          <w:ilvl w:val="0"/>
          <w:numId w:val="2"/>
        </w:numPr>
        <w:spacing w:after="90" w:line="290"/>
      </w:pPr>
      <w:r>
        <w:rPr>
          <w:rFonts w:ascii="Georgia" w:cs="Georgia" w:eastAsia="Georgia" w:hAnsi="Georgia"/>
          <w:b/>
          <w:bCs/>
          <w:i w:val="false"/>
          <w:iCs w:val="false"/>
          <w:color w:val="183048"/>
          <w:sz w:val="21"/>
          <w:szCs w:val="21"/>
        </w:rPr>
        <w:t xml:space="preserve">Authored vs. Assigned</w:t>
      </w:r>
      <w:r>
        <w:rPr>
          <w:rFonts w:ascii="Georgia" w:cs="Georgia" w:eastAsia="Georgia" w:hAnsi="Georgia"/>
          <w:b w:val="false"/>
          <w:bCs w:val="false"/>
          <w:i w:val="false"/>
          <w:iCs w:val="false"/>
          <w:color w:val="4A4A4A"/>
          <w:sz w:val="21"/>
          <w:szCs w:val="21"/>
        </w:rPr>
        <w:t xml:space="preserve">, the distinction between stories we choose and stories handed to us.</w:t>
      </w:r>
    </w:p>
    <w:p>
      <w:pPr>
        <w:pStyle w:val="ListParagraph"/>
        <w:numPr>
          <w:ilvl w:val="0"/>
          <w:numId w:val="2"/>
        </w:numPr>
        <w:spacing w:after="90" w:line="290"/>
      </w:pPr>
      <w:r>
        <w:rPr>
          <w:rFonts w:ascii="Georgia" w:cs="Georgia" w:eastAsia="Georgia" w:hAnsi="Georgia"/>
          <w:b/>
          <w:bCs/>
          <w:i w:val="false"/>
          <w:iCs w:val="false"/>
          <w:color w:val="183048"/>
          <w:sz w:val="21"/>
          <w:szCs w:val="21"/>
        </w:rPr>
        <w:t xml:space="preserve">Police Report vs. Kitchen Table</w:t>
      </w:r>
      <w:r>
        <w:rPr>
          <w:rFonts w:ascii="Georgia" w:cs="Georgia" w:eastAsia="Georgia" w:hAnsi="Georgia"/>
          <w:b w:val="false"/>
          <w:bCs w:val="false"/>
          <w:i w:val="false"/>
          <w:iCs w:val="false"/>
          <w:color w:val="4A4A4A"/>
          <w:sz w:val="21"/>
          <w:szCs w:val="21"/>
        </w:rPr>
        <w:t xml:space="preserve">, the two registers of telling: dry facts versus genuine storytelling.</w:t>
      </w:r>
    </w:p>
    <w:p>
      <w:pPr>
        <w:pStyle w:val="ListParagraph"/>
        <w:numPr>
          <w:ilvl w:val="0"/>
          <w:numId w:val="2"/>
        </w:numPr>
        <w:spacing w:after="90" w:line="290"/>
      </w:pPr>
      <w:r>
        <w:rPr>
          <w:rFonts w:ascii="Georgia" w:cs="Georgia" w:eastAsia="Georgia" w:hAnsi="Georgia"/>
          <w:b/>
          <w:bCs/>
          <w:i w:val="false"/>
          <w:iCs w:val="false"/>
          <w:color w:val="183048"/>
          <w:sz w:val="21"/>
          <w:szCs w:val="21"/>
        </w:rPr>
        <w:t xml:space="preserve">Source, Examine, Author</w:t>
      </w:r>
      <w:r>
        <w:rPr>
          <w:rFonts w:ascii="Georgia" w:cs="Georgia" w:eastAsia="Georgia" w:hAnsi="Georgia"/>
          <w:b w:val="false"/>
          <w:bCs w:val="false"/>
          <w:i w:val="false"/>
          <w:iCs w:val="false"/>
          <w:color w:val="4A4A4A"/>
          <w:sz w:val="21"/>
          <w:szCs w:val="21"/>
        </w:rPr>
        <w:t xml:space="preserve">, the three-step practice.</w:t>
      </w:r>
    </w:p>
    <w:p>
      <w:pPr>
        <w:pStyle w:val="ListParagraph"/>
        <w:numPr>
          <w:ilvl w:val="0"/>
          <w:numId w:val="2"/>
        </w:numPr>
        <w:spacing w:after="90" w:line="290"/>
      </w:pPr>
      <w:r>
        <w:rPr>
          <w:rFonts w:ascii="Georgia" w:cs="Georgia" w:eastAsia="Georgia" w:hAnsi="Georgia"/>
          <w:b/>
          <w:bCs/>
          <w:i w:val="false"/>
          <w:iCs w:val="false"/>
          <w:color w:val="183048"/>
          <w:sz w:val="21"/>
          <w:szCs w:val="21"/>
        </w:rPr>
        <w:t xml:space="preserve">The four pillars: Resonance, Legibility, Coherence, Conviction</w:t>
      </w:r>
      <w:r>
        <w:rPr>
          <w:rFonts w:ascii="Georgia" w:cs="Georgia" w:eastAsia="Georgia" w:hAnsi="Georgia"/>
          <w:b w:val="false"/>
          <w:bCs w:val="false"/>
          <w:i w:val="false"/>
          <w:iCs w:val="false"/>
          <w:color w:val="4A4A4A"/>
          <w:sz w:val="21"/>
          <w:szCs w:val="21"/>
        </w:rPr>
        <w:t xml:space="preserve">, the dimensions of the Narrative Stack against which a story is read.</w:t>
      </w:r>
    </w:p>
    <w:p>
      <w:pPr>
        <w:pStyle w:val="ListParagraph"/>
        <w:numPr>
          <w:ilvl w:val="0"/>
          <w:numId w:val="2"/>
        </w:numPr>
        <w:spacing w:after="90" w:line="290"/>
      </w:pPr>
      <w:r>
        <w:rPr>
          <w:rFonts w:ascii="Georgia" w:cs="Georgia" w:eastAsia="Georgia" w:hAnsi="Georgia"/>
          <w:b/>
          <w:bCs/>
          <w:i w:val="false"/>
          <w:iCs w:val="false"/>
          <w:color w:val="183048"/>
          <w:sz w:val="21"/>
          <w:szCs w:val="21"/>
        </w:rPr>
        <w:t xml:space="preserve">The four quadrants: Passions, Personal, Pursuits, Professional</w:t>
      </w:r>
      <w:r>
        <w:rPr>
          <w:rFonts w:ascii="Georgia" w:cs="Georgia" w:eastAsia="Georgia" w:hAnsi="Georgia"/>
          <w:b w:val="false"/>
          <w:bCs w:val="false"/>
          <w:i w:val="false"/>
          <w:iCs w:val="false"/>
          <w:color w:val="4A4A4A"/>
          <w:sz w:val="21"/>
          <w:szCs w:val="21"/>
        </w:rPr>
        <w:t xml:space="preserve">, the map of who a leader is beyond title and role.</w:t>
      </w:r>
    </w:p>
    <w:p>
      <w:pPr>
        <w:pStyle w:val="ListParagraph"/>
        <w:numPr>
          <w:ilvl w:val="0"/>
          <w:numId w:val="2"/>
        </w:numPr>
        <w:spacing w:after="90" w:line="290"/>
      </w:pPr>
      <w:r>
        <w:rPr>
          <w:rFonts w:ascii="Georgia" w:cs="Georgia" w:eastAsia="Georgia" w:hAnsi="Georgia"/>
          <w:b/>
          <w:bCs/>
          <w:i w:val="false"/>
          <w:iCs w:val="false"/>
          <w:color w:val="183048"/>
          <w:sz w:val="21"/>
          <w:szCs w:val="21"/>
        </w:rPr>
        <w:t xml:space="preserve">Knockout Questions</w:t>
      </w:r>
      <w:r>
        <w:rPr>
          <w:rFonts w:ascii="Georgia" w:cs="Georgia" w:eastAsia="Georgia" w:hAnsi="Georgia"/>
          <w:b w:val="false"/>
          <w:bCs w:val="false"/>
          <w:i w:val="false"/>
          <w:iCs w:val="false"/>
          <w:color w:val="4A4A4A"/>
          <w:sz w:val="21"/>
          <w:szCs w:val="21"/>
        </w:rPr>
        <w:t xml:space="preserve">, the questions that break through rehearsed responses to reveal the authentic narrative.</w:t>
      </w:r>
    </w:p>
    <w:p>
      <w:pPr>
        <w:pStyle w:val="ListParagraph"/>
        <w:numPr>
          <w:ilvl w:val="0"/>
          <w:numId w:val="2"/>
        </w:numPr>
        <w:spacing w:after="90" w:line="290"/>
      </w:pPr>
      <w:r>
        <w:rPr>
          <w:rFonts w:ascii="Georgia" w:cs="Georgia" w:eastAsia="Georgia" w:hAnsi="Georgia"/>
          <w:b/>
          <w:bCs/>
          <w:i w:val="false"/>
          <w:iCs w:val="false"/>
          <w:color w:val="183048"/>
          <w:sz w:val="21"/>
          <w:szCs w:val="21"/>
        </w:rPr>
        <w:t xml:space="preserve">Trust migration</w:t>
      </w:r>
      <w:r>
        <w:rPr>
          <w:rFonts w:ascii="Georgia" w:cs="Georgia" w:eastAsia="Georgia" w:hAnsi="Georgia"/>
          <w:b w:val="false"/>
          <w:bCs w:val="false"/>
          <w:i w:val="false"/>
          <w:iCs w:val="false"/>
          <w:color w:val="4A4A4A"/>
          <w:sz w:val="21"/>
          <w:szCs w:val="21"/>
        </w:rPr>
        <w:t xml:space="preserve">, the movement of trust from institutions to proximity. 'Trust did not evaporate. It migrated.'</w:t>
      </w:r>
    </w:p>
    <w:p>
      <w:pPr>
        <w:pStyle w:val="ListParagraph"/>
        <w:numPr>
          <w:ilvl w:val="0"/>
          <w:numId w:val="2"/>
        </w:numPr>
        <w:spacing w:after="90" w:line="290"/>
      </w:pPr>
      <w:r>
        <w:rPr>
          <w:rFonts w:ascii="Georgia" w:cs="Georgia" w:eastAsia="Georgia" w:hAnsi="Georgia"/>
          <w:b/>
          <w:bCs/>
          <w:i w:val="false"/>
          <w:iCs w:val="false"/>
          <w:color w:val="183048"/>
          <w:sz w:val="21"/>
          <w:szCs w:val="21"/>
        </w:rPr>
        <w:t xml:space="preserve">Coherence read</w:t>
      </w:r>
      <w:r>
        <w:rPr>
          <w:rFonts w:ascii="Georgia" w:cs="Georgia" w:eastAsia="Georgia" w:hAnsi="Georgia"/>
          <w:b w:val="false"/>
          <w:bCs w:val="false"/>
          <w:i w:val="false"/>
          <w:iCs w:val="false"/>
          <w:color w:val="4A4A4A"/>
          <w:sz w:val="21"/>
          <w:szCs w:val="21"/>
        </w:rPr>
        <w:t xml:space="preserve">, the diagnostic Dr. Berger runs against a leader's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C4DD" w:sz="24"/>
              <w:bottom w:val="none"/>
              <w:right w:val="none"/>
            </w:tcBorders>
            <w:shd w:fill="F2F1EC" w:val="clear"/>
            <w:tcMar>
              <w:top w:type="dxa" w:w="140"/>
              <w:left w:type="dxa" w:w="220"/>
              <w:bottom w:type="dxa" w:w="140"/>
              <w:right w:type="dxa" w:w="200"/>
            </w:tcMar>
          </w:tcPr>
          <w:p>
            <w:pPr>
              <w:spacing w:after="40"/>
            </w:pPr>
            <w:r>
              <w:rPr>
                <w:rFonts w:ascii="Arial" w:cs="Arial" w:eastAsia="Arial" w:hAnsi="Arial"/>
                <w:b/>
                <w:bCs/>
                <w:color w:val="2FC4DD"/>
                <w:spacing w:val="40"/>
                <w:sz w:val="15"/>
                <w:szCs w:val="15"/>
              </w:rPr>
              <w:t xml:space="preserve">ON CONSISTENCY</w:t>
            </w:r>
          </w:p>
          <w:p>
            <w:r>
              <w:rPr>
                <w:rFonts w:ascii="Georgia" w:cs="Georgia" w:eastAsia="Georgia" w:hAnsi="Georgia"/>
                <w:b w:val="false"/>
                <w:bCs w:val="false"/>
                <w:i w:val="false"/>
                <w:iCs w:val="false"/>
                <w:color w:val="4A4A4A"/>
                <w:sz w:val="20"/>
                <w:szCs w:val="20"/>
              </w:rPr>
              <w:t xml:space="preserve">These terms are assets. Use them exactly. Do not invent variants. When the methodology is named consistently across a deck, a web page, a book, and a conversation, it compounds into recognizable IP. Drift dilutes it.</w:t>
            </w:r>
          </w:p>
        </w:tc>
      </w:tr>
    </w:tbl>
    <w:p>
      <w:r>
        <w:br w:type="page"/>
      </w:r>
    </w:p>
    <w:p>
      <w:pPr>
        <w:pStyle w:val="Heading1"/>
        <w:spacing w:after="200" w:before="360"/>
      </w:pPr>
      <w:r>
        <w:rPr>
          <w:rFonts w:ascii="Arial" w:cs="Arial" w:eastAsia="Arial" w:hAnsi="Arial"/>
          <w:b/>
          <w:bCs/>
          <w:color w:val="183048"/>
          <w:sz w:val="36"/>
          <w:szCs w:val="36"/>
        </w:rPr>
        <w:t xml:space="preserve">06 · Imagery &amp; Visual Vocabulary</w:t>
      </w:r>
    </w:p>
    <w:p>
      <w:pPr>
        <w:pStyle w:val="Heading2"/>
        <w:spacing w:after="140" w:before="260"/>
      </w:pPr>
      <w:r>
        <w:rPr>
          <w:rFonts w:ascii="Arial" w:cs="Arial" w:eastAsia="Arial" w:hAnsi="Arial"/>
          <w:b/>
          <w:bCs/>
          <w:color w:val="183048"/>
          <w:sz w:val="26"/>
          <w:szCs w:val="26"/>
        </w:rPr>
        <w:t xml:space="preserve">The three-register imagery system</w:t>
      </w:r>
    </w:p>
    <w:p>
      <w:pPr>
        <w:spacing w:after="160" w:line="300"/>
      </w:pPr>
      <w:r>
        <w:rPr>
          <w:rFonts w:ascii="Georgia" w:cs="Georgia" w:eastAsia="Georgia" w:hAnsi="Georgia"/>
          <w:b w:val="false"/>
          <w:bCs w:val="false"/>
          <w:i w:val="false"/>
          <w:iCs w:val="false"/>
          <w:color w:val="4A4A4A"/>
          <w:sz w:val="21"/>
          <w:szCs w:val="21"/>
        </w:rPr>
        <w:t xml:space="preserve">The brand draws from three distinct imagery registers. Each register does a specific job. Each register has its own color treatment within the unified palette. Deploying them by surface-purpose is the imagery system's central discipline.</w:t>
      </w:r>
    </w:p>
    <w:p>
      <w:pPr>
        <w:pStyle w:val="Heading3"/>
        <w:spacing w:after="100" w:before="180"/>
      </w:pPr>
      <w:r>
        <w:rPr>
          <w:rFonts w:ascii="Arial" w:cs="Arial" w:eastAsia="Arial" w:hAnsi="Arial"/>
          <w:b/>
          <w:bCs/>
          <w:color w:val="4A4A4A"/>
          <w:sz w:val="22"/>
          <w:szCs w:val="22"/>
        </w:rPr>
        <w:t xml:space="preserve">Register 01, Atmospheric</w:t>
      </w:r>
    </w:p>
    <w:p>
      <w:pPr>
        <w:spacing w:after="160" w:line="300"/>
      </w:pPr>
      <w:r>
        <w:rPr>
          <w:rFonts w:ascii="Georgia" w:cs="Georgia" w:eastAsia="Georgia" w:hAnsi="Georgia"/>
          <w:b/>
          <w:bCs/>
          <w:i w:val="false"/>
          <w:iCs w:val="false"/>
          <w:color w:val="183048"/>
          <w:sz w:val="21"/>
          <w:szCs w:val="21"/>
        </w:rPr>
        <w:t xml:space="preserve">Function: </w:t>
      </w:r>
      <w:r>
        <w:rPr>
          <w:rFonts w:ascii="Georgia" w:cs="Georgia" w:eastAsia="Georgia" w:hAnsi="Georgia"/>
          <w:b w:val="false"/>
          <w:bCs w:val="false"/>
          <w:i w:val="false"/>
          <w:iCs w:val="false"/>
          <w:color w:val="4A4A4A"/>
          <w:sz w:val="21"/>
          <w:szCs w:val="21"/>
        </w:rPr>
        <w:t xml:space="preserve">Mood, depth, contemplation, the weight of the work. Use on cover slides, major section openers, hero images, contemplative pull quotes, the homepage. Visual character: fog, smoke, mist, deep landscapes at dawn or dusk, mountains, water, the lone figure in vast space. Painterly rather than photographic. Color treatment: native Dark Blue tones preferred; occasional Coral spark allowed if it carries narrative meaning.</w:t>
      </w:r>
    </w:p>
    <w:p>
      <w:pPr>
        <w:pStyle w:val="Heading3"/>
        <w:spacing w:after="100" w:before="180"/>
      </w:pPr>
      <w:r>
        <w:rPr>
          <w:rFonts w:ascii="Arial" w:cs="Arial" w:eastAsia="Arial" w:hAnsi="Arial"/>
          <w:b/>
          <w:bCs/>
          <w:color w:val="4A4A4A"/>
          <w:sz w:val="22"/>
          <w:szCs w:val="22"/>
        </w:rPr>
        <w:t xml:space="preserve">Register 02, Fluid</w:t>
      </w:r>
    </w:p>
    <w:p>
      <w:pPr>
        <w:spacing w:after="160" w:line="300"/>
      </w:pPr>
      <w:r>
        <w:rPr>
          <w:rFonts w:ascii="Georgia" w:cs="Georgia" w:eastAsia="Georgia" w:hAnsi="Georgia"/>
          <w:b/>
          <w:bCs/>
          <w:i w:val="false"/>
          <w:iCs w:val="false"/>
          <w:color w:val="183048"/>
          <w:sz w:val="21"/>
          <w:szCs w:val="21"/>
        </w:rPr>
        <w:t xml:space="preserve">Function: </w:t>
      </w:r>
      <w:r>
        <w:rPr>
          <w:rFonts w:ascii="Georgia" w:cs="Georgia" w:eastAsia="Georgia" w:hAnsi="Georgia"/>
          <w:b w:val="false"/>
          <w:bCs w:val="false"/>
          <w:i w:val="false"/>
          <w:iCs w:val="false"/>
          <w:color w:val="4A4A4A"/>
          <w:sz w:val="21"/>
          <w:szCs w:val="21"/>
        </w:rPr>
        <w:t xml:space="preserve">Narrative as flow, the methodology in motion. Use on brand transitions, hero animations, illustrated section breaks, the homepage, retail product surfaces. Visual character: ribbons, waves, topographic lines, painterly chasms with figures, layered horizontal forms. Color treatment: Dark Blue plus Azure as the primary fluid pair; Coral introduced sparingly. Never use red, color-correct to Coral.</w:t>
      </w:r>
    </w:p>
    <w:p>
      <w:pPr>
        <w:pStyle w:val="Heading3"/>
        <w:spacing w:after="100" w:before="180"/>
      </w:pPr>
      <w:r>
        <w:rPr>
          <w:rFonts w:ascii="Arial" w:cs="Arial" w:eastAsia="Arial" w:hAnsi="Arial"/>
          <w:b/>
          <w:bCs/>
          <w:color w:val="4A4A4A"/>
          <w:sz w:val="22"/>
          <w:szCs w:val="22"/>
        </w:rPr>
        <w:t xml:space="preserve">Register 03, Architectural</w:t>
      </w:r>
    </w:p>
    <w:p>
      <w:pPr>
        <w:spacing w:after="160" w:line="300"/>
      </w:pPr>
      <w:r>
        <w:rPr>
          <w:rFonts w:ascii="Georgia" w:cs="Georgia" w:eastAsia="Georgia" w:hAnsi="Georgia"/>
          <w:b/>
          <w:bCs/>
          <w:i w:val="false"/>
          <w:iCs w:val="false"/>
          <w:color w:val="183048"/>
          <w:sz w:val="21"/>
          <w:szCs w:val="21"/>
        </w:rPr>
        <w:t xml:space="preserve">Function: </w:t>
      </w:r>
      <w:r>
        <w:rPr>
          <w:rFonts w:ascii="Georgia" w:cs="Georgia" w:eastAsia="Georgia" w:hAnsi="Georgia"/>
          <w:b w:val="false"/>
          <w:bCs w:val="false"/>
          <w:i w:val="false"/>
          <w:iCs w:val="false"/>
          <w:color w:val="4A4A4A"/>
          <w:sz w:val="21"/>
          <w:szCs w:val="21"/>
        </w:rPr>
        <w:t xml:space="preserve">Systems, frameworks, infrastructure, the methodology as built object. Use on framework slides, methodology diagrams, the Field Guide interior, advisory deliverables. Visual character: network diagrams, node-and-edge structures, circular stacks of books seen from above, layered geometric forms, the wordmark slices as decorative elements. Color treatment: Dark Blue dominant, Azure for active nodes, Coral for the human-anchored element.</w:t>
      </w:r>
    </w:p>
    <w:p>
      <w:pPr>
        <w:pStyle w:val="Heading2"/>
        <w:spacing w:after="140" w:before="260"/>
      </w:pPr>
      <w:r>
        <w:rPr>
          <w:rFonts w:ascii="Arial" w:cs="Arial" w:eastAsia="Arial" w:hAnsi="Arial"/>
          <w:b/>
          <w:bCs/>
          <w:color w:val="183048"/>
          <w:sz w:val="26"/>
          <w:szCs w:val="26"/>
        </w:rPr>
        <w:t xml:space="preserve">Imagery sourcing, what to avoid</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Generic stock photography of businesspeople in office settings, the single most common brand violation.</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Illustrated groups of diverse people around tables or in meetings, these dilute the atmospheric register.</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Three-circle ornaments, Venn-diagram-style flourishes (a remnant of the original CultureCon deck, retired).</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Photographs of Dr. Berger in front of branded backdrops, use only environmental or speaking-in-context photography.</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Any AI-generated imagery with the visible generative aesthetic (glossy gradients, impossible perspectives, hallucinated text).</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Stock illustration of light bulbs, gears, handshakes, or any 'business idea' cliches.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C4DD" w:sz="24"/>
              <w:bottom w:val="none"/>
              <w:right w:val="none"/>
            </w:tcBorders>
            <w:shd w:fill="F2F1EC" w:val="clear"/>
            <w:tcMar>
              <w:top w:type="dxa" w:w="140"/>
              <w:left w:type="dxa" w:w="220"/>
              <w:bottom w:type="dxa" w:w="140"/>
              <w:right w:type="dxa" w:w="200"/>
            </w:tcMar>
          </w:tcPr>
          <w:p>
            <w:pPr>
              <w:spacing w:after="40"/>
            </w:pPr>
            <w:r>
              <w:rPr>
                <w:rFonts w:ascii="Arial" w:cs="Arial" w:eastAsia="Arial" w:hAnsi="Arial"/>
                <w:b/>
                <w:bCs/>
                <w:color w:val="2FC4DD"/>
                <w:spacing w:val="40"/>
                <w:sz w:val="15"/>
                <w:szCs w:val="15"/>
              </w:rPr>
              <w:t xml:space="preserve">ON COLOR CORRECTION</w:t>
            </w:r>
          </w:p>
          <w:p>
            <w:r>
              <w:rPr>
                <w:rFonts w:ascii="Georgia" w:cs="Georgia" w:eastAsia="Georgia" w:hAnsi="Georgia"/>
                <w:b w:val="false"/>
                <w:bCs w:val="false"/>
                <w:i w:val="false"/>
                <w:iCs w:val="false"/>
                <w:color w:val="4A4A4A"/>
                <w:sz w:val="20"/>
                <w:szCs w:val="20"/>
              </w:rPr>
              <w:t xml:space="preserve">Full color-correction rules for incoming imagery live in the companion document, the Imagery Color Correction Guide. The essentials: red becomes Coral, cyan or teal becomes Azure, generic navy becomes Dark Blue, greens are desaturated or removed, pure white becomes Paper. Treat these as required, not optional.</w:t>
            </w:r>
          </w:p>
        </w:tc>
      </w:tr>
    </w:tbl>
    <w:p>
      <w:r>
        <w:br w:type="page"/>
      </w:r>
    </w:p>
    <w:p>
      <w:pPr>
        <w:pStyle w:val="Heading1"/>
        <w:spacing w:after="200" w:before="360"/>
      </w:pPr>
      <w:r>
        <w:rPr>
          <w:rFonts w:ascii="Arial" w:cs="Arial" w:eastAsia="Arial" w:hAnsi="Arial"/>
          <w:b/>
          <w:bCs/>
          <w:color w:val="183048"/>
          <w:sz w:val="36"/>
          <w:szCs w:val="36"/>
        </w:rPr>
        <w:t xml:space="preserve">07 · Sketch Animation System</w:t>
      </w:r>
    </w:p>
    <w:p>
      <w:pPr>
        <w:pStyle w:val="Heading2"/>
        <w:spacing w:after="140" w:before="260"/>
      </w:pPr>
      <w:r>
        <w:rPr>
          <w:rFonts w:ascii="Arial" w:cs="Arial" w:eastAsia="Arial" w:hAnsi="Arial"/>
          <w:b/>
          <w:bCs/>
          <w:color w:val="183048"/>
          <w:sz w:val="26"/>
          <w:szCs w:val="26"/>
        </w:rPr>
        <w:t xml:space="preserve">The brand's editorial signature</w:t>
      </w:r>
    </w:p>
    <w:p>
      <w:pPr>
        <w:spacing w:after="160" w:line="300"/>
      </w:pPr>
      <w:r>
        <w:rPr>
          <w:rFonts w:ascii="Georgia" w:cs="Georgia" w:eastAsia="Georgia" w:hAnsi="Georgia"/>
          <w:b w:val="false"/>
          <w:bCs w:val="false"/>
          <w:i w:val="false"/>
          <w:iCs w:val="false"/>
          <w:color w:val="4A4A4A"/>
          <w:sz w:val="21"/>
          <w:szCs w:val="21"/>
        </w:rPr>
        <w:t xml:space="preserve">The black-and-white sketch animations Dr. Berger already uses as headline images for articles are not editorial habit, they are an official brand asset. Within the Narrative Stack visual system, they function the way New Yorker cartoons function for that magazine: a recognizable, ownable visual idiom that signals authorship before the reader has processed a single word.</w:t>
      </w:r>
    </w:p>
    <w:p>
      <w:pPr>
        <w:pStyle w:val="Heading3"/>
        <w:spacing w:after="100" w:before="180"/>
      </w:pPr>
      <w:r>
        <w:rPr>
          <w:rFonts w:ascii="Arial" w:cs="Arial" w:eastAsia="Arial" w:hAnsi="Arial"/>
          <w:b/>
          <w:bCs/>
          <w:color w:val="4A4A4A"/>
          <w:sz w:val="22"/>
          <w:szCs w:val="22"/>
        </w:rPr>
        <w:t xml:space="preserve">Defining characteristics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Hand-drawn or hand-drawn-feeling line work in Ink or Dark Blue on Paper.</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Loose, irregular strokes. Never vector-perfect. The visible variation in line weight is the point.</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Subject matter: figurative scenes, conceptual metaphors, single objects rendered with editorial economy.</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Animations are slow, considered, often loop subtly. They do not bounce, flash, or perform.</w:t>
      </w:r>
    </w:p>
    <w:p>
      <w:pPr>
        <w:pStyle w:val="Heading3"/>
        <w:spacing w:after="100" w:before="180"/>
      </w:pPr>
      <w:r>
        <w:rPr>
          <w:rFonts w:ascii="Arial" w:cs="Arial" w:eastAsia="Arial" w:hAnsi="Arial"/>
          <w:b/>
          <w:bCs/>
          <w:color w:val="4A4A4A"/>
          <w:sz w:val="22"/>
          <w:szCs w:val="22"/>
        </w:rPr>
        <w:t xml:space="preserve">Color treatment within the Y2 system</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Default: native Ink Black on Paper.</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Dark Blue on Paper, for system voice surfaces where Ink is too stark.</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Paper on Dark Blue, for inversion on dark surfaces.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Single Coral accent permitted within an otherwise monochrome sketch, only when marking a human voice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F7559" w:sz="24"/>
              <w:bottom w:val="none"/>
              <w:right w:val="none"/>
            </w:tcBorders>
            <w:shd w:fill="F2F1EC" w:val="clear"/>
            <w:tcMar>
              <w:top w:type="dxa" w:w="140"/>
              <w:left w:type="dxa" w:w="220"/>
              <w:bottom w:type="dxa" w:w="140"/>
              <w:right w:type="dxa" w:w="200"/>
            </w:tcMar>
          </w:tcPr>
          <w:p>
            <w:pPr>
              <w:spacing w:after="40"/>
            </w:pPr>
            <w:r>
              <w:rPr>
                <w:rFonts w:ascii="Arial" w:cs="Arial" w:eastAsia="Arial" w:hAnsi="Arial"/>
                <w:b/>
                <w:bCs/>
                <w:color w:val="FF7559"/>
                <w:spacing w:val="40"/>
                <w:sz w:val="15"/>
                <w:szCs w:val="15"/>
              </w:rPr>
              <w:t xml:space="preserve">BRAND COMMITMENT</w:t>
            </w:r>
          </w:p>
          <w:p>
            <w:r>
              <w:rPr>
                <w:rFonts w:ascii="Georgia" w:cs="Georgia" w:eastAsia="Georgia" w:hAnsi="Georgia"/>
                <w:b w:val="false"/>
                <w:bCs w:val="false"/>
                <w:i w:val="false"/>
                <w:iCs w:val="false"/>
                <w:color w:val="4A4A4A"/>
                <w:sz w:val="20"/>
                <w:szCs w:val="20"/>
              </w:rPr>
              <w:t xml:space="preserve">The sketch animations should never be replaced with stock photography, illustrated icons, generative AI imagery, or generic editorial photography. Their consistent use across every brand surface is what makes them ownable.</w:t>
            </w:r>
          </w:p>
        </w:tc>
      </w:tr>
    </w:tbl>
    <w:p>
      <w:pPr>
        <w:pStyle w:val="Heading3"/>
        <w:spacing w:after="100" w:before="180"/>
      </w:pPr>
      <w:r>
        <w:rPr>
          <w:rFonts w:ascii="Arial" w:cs="Arial" w:eastAsia="Arial" w:hAnsi="Arial"/>
          <w:b/>
          <w:bCs/>
          <w:color w:val="4A4A4A"/>
          <w:sz w:val="22"/>
          <w:szCs w:val="22"/>
        </w:rPr>
        <w:t xml:space="preserve">Production guidelines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Drawn in Procreate, on paper and scanned, or in Adobe Fresco, never traced from photographs.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Exported as MP4 (web) and animated GIF (fallback). Static SVG version produced for print.</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Loop duration: 4 to 12 seconds typical. Loops should be seamless and unobtrusive.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Naming convention: 'ns-sketch-[concept]-[version].mp4' for archival consistency.</w:t>
      </w:r>
    </w:p>
    <w:p>
      <w:r>
        <w:br w:type="page"/>
      </w:r>
    </w:p>
    <w:p>
      <w:pPr>
        <w:pStyle w:val="Heading1"/>
        <w:spacing w:after="200" w:before="360"/>
      </w:pPr>
      <w:r>
        <w:rPr>
          <w:rFonts w:ascii="Arial" w:cs="Arial" w:eastAsia="Arial" w:hAnsi="Arial"/>
          <w:b/>
          <w:bCs/>
          <w:color w:val="183048"/>
          <w:sz w:val="36"/>
          <w:szCs w:val="36"/>
        </w:rPr>
        <w:t xml:space="preserve">08 · Layout &amp; Grid</w:t>
      </w:r>
    </w:p>
    <w:p>
      <w:pPr>
        <w:pStyle w:val="Heading2"/>
        <w:spacing w:after="140" w:before="260"/>
      </w:pPr>
      <w:r>
        <w:rPr>
          <w:rFonts w:ascii="Arial" w:cs="Arial" w:eastAsia="Arial" w:hAnsi="Arial"/>
          <w:b/>
          <w:bCs/>
          <w:color w:val="183048"/>
          <w:sz w:val="26"/>
          <w:szCs w:val="26"/>
        </w:rPr>
        <w:t xml:space="preserve">Editorial restraint as a layout principle</w:t>
      </w:r>
    </w:p>
    <w:p>
      <w:pPr>
        <w:spacing w:after="160" w:line="300"/>
      </w:pPr>
      <w:r>
        <w:rPr>
          <w:rFonts w:ascii="Georgia" w:cs="Georgia" w:eastAsia="Georgia" w:hAnsi="Georgia"/>
          <w:b w:val="false"/>
          <w:bCs w:val="false"/>
          <w:i w:val="false"/>
          <w:iCs w:val="false"/>
          <w:color w:val="4A4A4A"/>
          <w:sz w:val="21"/>
          <w:szCs w:val="21"/>
        </w:rPr>
        <w:t xml:space="preserve">Narrative Stack layouts breathe. The system favors generous whitespace, single-column emphasis, and asymmetric balance over rigid grid adherence. The reference points are publishing, The New Yorker, Monocle, Aeon, The Atlantic redesigns, Wiley editions, not SaaS dashboards.</w:t>
      </w:r>
    </w:p>
    <w:p>
      <w:pPr>
        <w:pStyle w:val="Heading2"/>
        <w:spacing w:after="140" w:before="260"/>
      </w:pPr>
      <w:r>
        <w:rPr>
          <w:rFonts w:ascii="Arial" w:cs="Arial" w:eastAsia="Arial" w:hAnsi="Arial"/>
          <w:b/>
          <w:bCs/>
          <w:color w:val="183048"/>
          <w:sz w:val="26"/>
          <w:szCs w:val="26"/>
        </w:rPr>
        <w:t xml:space="preserve">Grid system</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Twelve-column responsive grid at standard viewports. Content rarely spans more than eight columns.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Gutters: 24px on mobile, 32px on tablet, 40px on desktop.</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Maximum content width for long-form reading: 680 to 720px. Wider columns harm comprehension.</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Vertical rhythm: all spacing is a multiple of 8px. The 8/16/24/40/64 sequence covers most cases.</w:t>
      </w:r>
    </w:p>
    <w:p>
      <w:pPr>
        <w:pStyle w:val="Heading2"/>
        <w:spacing w:after="140" w:before="260"/>
      </w:pPr>
      <w:r>
        <w:rPr>
          <w:rFonts w:ascii="Arial" w:cs="Arial" w:eastAsia="Arial" w:hAnsi="Arial"/>
          <w:b/>
          <w:bCs/>
          <w:color w:val="183048"/>
          <w:sz w:val="26"/>
          <w:szCs w:val="26"/>
        </w:rPr>
        <w:t xml:space="preserve">Validated layout patterns</w:t>
      </w:r>
    </w:p>
    <w:p>
      <w:pPr>
        <w:pStyle w:val="Heading3"/>
        <w:spacing w:after="100" w:before="180"/>
      </w:pPr>
      <w:r>
        <w:rPr>
          <w:rFonts w:ascii="Arial" w:cs="Arial" w:eastAsia="Arial" w:hAnsi="Arial"/>
          <w:b/>
          <w:bCs/>
          <w:color w:val="4A4A4A"/>
          <w:sz w:val="22"/>
          <w:szCs w:val="22"/>
        </w:rPr>
        <w:t xml:space="preserve">The web hero (the Quick-Check pattern)</w:t>
      </w:r>
    </w:p>
    <w:p>
      <w:pPr>
        <w:spacing w:after="160" w:line="300"/>
      </w:pPr>
      <w:r>
        <w:rPr>
          <w:rFonts w:ascii="Georgia" w:cs="Georgia" w:eastAsia="Georgia" w:hAnsi="Georgia"/>
          <w:b w:val="false"/>
          <w:bCs w:val="false"/>
          <w:i w:val="false"/>
          <w:iCs w:val="false"/>
          <w:color w:val="4A4A4A"/>
          <w:sz w:val="21"/>
          <w:szCs w:val="21"/>
        </w:rPr>
        <w:t xml:space="preserve">Dark Blue background, heavy sans headline in Paper at large size, serif body beneath in Paper, a small monospace section label in Azure with a short Azure accent rule above it, and a portrait or key image on the right anchored by an Azure side bar. Azure stays disciplined, labels, rule, side bar, links, never the headline. This is the reference for any reading-surface hero across the brand.</w:t>
      </w:r>
    </w:p>
    <w:p>
      <w:pPr>
        <w:pStyle w:val="Heading3"/>
        <w:spacing w:after="100" w:before="180"/>
      </w:pPr>
      <w:r>
        <w:rPr>
          <w:rFonts w:ascii="Arial" w:cs="Arial" w:eastAsia="Arial" w:hAnsi="Arial"/>
          <w:b/>
          <w:bCs/>
          <w:color w:val="4A4A4A"/>
          <w:sz w:val="22"/>
          <w:szCs w:val="22"/>
        </w:rPr>
        <w:t xml:space="preserve">The Knockout Question</w:t>
      </w:r>
    </w:p>
    <w:p>
      <w:pPr>
        <w:spacing w:after="160" w:line="300"/>
      </w:pPr>
      <w:r>
        <w:rPr>
          <w:rFonts w:ascii="Georgia" w:cs="Georgia" w:eastAsia="Georgia" w:hAnsi="Georgia"/>
          <w:b w:val="false"/>
          <w:bCs w:val="false"/>
          <w:i w:val="false"/>
          <w:iCs w:val="false"/>
          <w:color w:val="4A4A4A"/>
          <w:sz w:val="21"/>
          <w:szCs w:val="21"/>
        </w:rPr>
        <w:t xml:space="preserve">A repeatable content layout from the keynote deck. A monospace category tag at top pairing one of the four quadrants with one of the four pillars; a large serif italic question as the centerpiece; an atmospheric-register image on one side; a short footer in monospace. Dark-surface, human-voice in register, but it carries the Azure system tag because it is also a framework element. A sanctioned exception to single-accent simplicity.</w:t>
      </w:r>
    </w:p>
    <w:p>
      <w:pPr>
        <w:pStyle w:val="Heading3"/>
        <w:spacing w:after="100" w:before="180"/>
      </w:pPr>
      <w:r>
        <w:rPr>
          <w:rFonts w:ascii="Arial" w:cs="Arial" w:eastAsia="Arial" w:hAnsi="Arial"/>
          <w:b/>
          <w:bCs/>
          <w:color w:val="4A4A4A"/>
          <w:sz w:val="22"/>
          <w:szCs w:val="22"/>
        </w:rPr>
        <w:t xml:space="preserve">The isometric Stack diagram</w:t>
      </w:r>
    </w:p>
    <w:p>
      <w:pPr>
        <w:spacing w:after="160" w:line="300"/>
      </w:pPr>
      <w:r>
        <w:rPr>
          <w:rFonts w:ascii="Georgia" w:cs="Georgia" w:eastAsia="Georgia" w:hAnsi="Georgia"/>
          <w:b w:val="false"/>
          <w:bCs w:val="false"/>
          <w:i w:val="false"/>
          <w:iCs w:val="false"/>
          <w:color w:val="4A4A4A"/>
          <w:sz w:val="21"/>
          <w:szCs w:val="21"/>
        </w:rPr>
        <w:t xml:space="preserve">The most literal expression of the stacking metaphor: the methodology rendered as stacked isometric architectural blocks, each face labeled with a pillar or a quadrant. Drawn in Azure line work on Dark Blue. An architectural-register device and a strong brand signature, it performs the 'narrative stack' name visually, the same way the sliced wordmark does typographically.</w:t>
      </w:r>
    </w:p>
    <w:p>
      <w:pPr>
        <w:pStyle w:val="Heading3"/>
        <w:spacing w:after="100" w:before="180"/>
      </w:pPr>
      <w:r>
        <w:rPr>
          <w:rFonts w:ascii="Arial" w:cs="Arial" w:eastAsia="Arial" w:hAnsi="Arial"/>
          <w:b/>
          <w:bCs/>
          <w:color w:val="4A4A4A"/>
          <w:sz w:val="22"/>
          <w:szCs w:val="22"/>
        </w:rPr>
        <w:t xml:space="preserve">The statistic slide</w:t>
      </w:r>
    </w:p>
    <w:p>
      <w:pPr>
        <w:spacing w:after="160" w:line="300"/>
      </w:pPr>
      <w:r>
        <w:rPr>
          <w:rFonts w:ascii="Georgia" w:cs="Georgia" w:eastAsia="Georgia" w:hAnsi="Georgia"/>
          <w:b w:val="false"/>
          <w:bCs w:val="false"/>
          <w:i w:val="false"/>
          <w:iCs w:val="false"/>
          <w:color w:val="4A4A4A"/>
          <w:sz w:val="21"/>
          <w:szCs w:val="21"/>
        </w:rPr>
        <w:t xml:space="preserve">A single large number in display type dominating the surface, a short accent underscore beneath, a serif italic caption naming what the number measures, and a small monospace evidence tag with a source line at the foot. One statistic per surface.</w:t>
      </w:r>
    </w:p>
    <w:p>
      <w:pPr>
        <w:pStyle w:val="Heading2"/>
        <w:spacing w:after="140" w:before="260"/>
      </w:pPr>
      <w:r>
        <w:rPr>
          <w:rFonts w:ascii="Arial" w:cs="Arial" w:eastAsia="Arial" w:hAnsi="Arial"/>
          <w:b/>
          <w:bCs/>
          <w:color w:val="183048"/>
          <w:sz w:val="26"/>
          <w:szCs w:val="26"/>
        </w:rPr>
        <w:t xml:space="preserve">What to avoid</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Stock photography of generic businesspeople or cityscapes; illustrated groups of people around tables.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Carousels, sliders, modal pop-ups, exit-intent overlays, chat-bubble assistants.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Drop shadows, gradients, glassmorphism, neon glow, particle effects.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Multi-column dashboard layouts on marketing pages; center-aligned long-form body copy.</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Colors outside the documented palette; three-circle Venn-style ornaments (retired).</w:t>
      </w:r>
    </w:p>
    <w:p>
      <w:r>
        <w:br w:type="page"/>
      </w:r>
    </w:p>
    <w:p>
      <w:pPr>
        <w:pStyle w:val="Heading1"/>
        <w:spacing w:after="200" w:before="360"/>
      </w:pPr>
      <w:r>
        <w:rPr>
          <w:rFonts w:ascii="Arial" w:cs="Arial" w:eastAsia="Arial" w:hAnsi="Arial"/>
          <w:b/>
          <w:bCs/>
          <w:color w:val="183048"/>
          <w:sz w:val="36"/>
          <w:szCs w:val="36"/>
        </w:rPr>
        <w:t xml:space="preserve">09 · Applications</w:t>
      </w:r>
    </w:p>
    <w:p>
      <w:pPr>
        <w:pStyle w:val="Heading3"/>
        <w:spacing w:after="100" w:before="180"/>
      </w:pPr>
      <w:r>
        <w:rPr>
          <w:rFonts w:ascii="Arial" w:cs="Arial" w:eastAsia="Arial" w:hAnsi="Arial"/>
          <w:b/>
          <w:bCs/>
          <w:color w:val="4A4A4A"/>
          <w:sz w:val="22"/>
          <w:szCs w:val="22"/>
        </w:rPr>
        <w:t xml:space="preserve">narrativestack.ai (new build)</w:t>
      </w:r>
    </w:p>
    <w:p>
      <w:pPr>
        <w:spacing w:after="160" w:line="300"/>
      </w:pPr>
      <w:r>
        <w:rPr>
          <w:rFonts w:ascii="Georgia" w:cs="Georgia" w:eastAsia="Georgia" w:hAnsi="Georgia"/>
          <w:b w:val="false"/>
          <w:bCs w:val="false"/>
          <w:i w:val="false"/>
          <w:iCs w:val="false"/>
          <w:color w:val="4A4A4A"/>
          <w:sz w:val="21"/>
          <w:szCs w:val="21"/>
        </w:rPr>
        <w:t xml:space="preserve">The studio face of the brand family. Opens with a single editorial headline establishing the methodology, set in serif italic against either a Dark Blue or atmospheric register hero image. Sketch animation as the primary supporting visual. Navigation: Methodology, Field Guide, Writing, Studio, Contact. Content tilts toward frameworks and systematic deliverables. Azure carries system labels and navigation; Coral marks human voice moments.</w:t>
      </w:r>
    </w:p>
    <w:p>
      <w:pPr>
        <w:pStyle w:val="Heading3"/>
        <w:spacing w:after="100" w:before="180"/>
      </w:pPr>
      <w:r>
        <w:rPr>
          <w:rFonts w:ascii="Arial" w:cs="Arial" w:eastAsia="Arial" w:hAnsi="Arial"/>
          <w:b/>
          <w:bCs/>
          <w:color w:val="4A4A4A"/>
          <w:sz w:val="22"/>
          <w:szCs w:val="22"/>
        </w:rPr>
        <w:t xml:space="preserve">The Field Guide</w:t>
      </w:r>
    </w:p>
    <w:p>
      <w:pPr>
        <w:spacing w:after="160" w:line="300"/>
      </w:pPr>
      <w:r>
        <w:rPr>
          <w:rFonts w:ascii="Georgia" w:cs="Georgia" w:eastAsia="Georgia" w:hAnsi="Georgia"/>
          <w:b w:val="false"/>
          <w:bCs w:val="false"/>
          <w:i w:val="false"/>
          <w:iCs w:val="false"/>
          <w:color w:val="4A4A4A"/>
          <w:sz w:val="21"/>
          <w:szCs w:val="21"/>
        </w:rPr>
        <w:t xml:space="preserve">Most disciplined application of the system. Dark Blue cover with sliced-bar icon and Coral slice. Paper interior. Editorial serif for body, geometric sans for instructional callouts. Hand-drawn marginalia by Dr. Berger throughout. Numbered chapters. Should feel like a sibling to The Narrative Edge, not a knockoff.</w:t>
      </w:r>
    </w:p>
    <w:p>
      <w:pPr>
        <w:pStyle w:val="Heading3"/>
        <w:spacing w:after="100" w:before="180"/>
      </w:pPr>
      <w:r>
        <w:rPr>
          <w:rFonts w:ascii="Arial" w:cs="Arial" w:eastAsia="Arial" w:hAnsi="Arial"/>
          <w:b/>
          <w:bCs/>
          <w:color w:val="4A4A4A"/>
          <w:sz w:val="22"/>
          <w:szCs w:val="22"/>
        </w:rPr>
        <w:t xml:space="preserve">Keynote and presentation decks</w:t>
      </w:r>
    </w:p>
    <w:p>
      <w:pPr>
        <w:spacing w:after="160" w:line="300"/>
      </w:pPr>
      <w:r>
        <w:rPr>
          <w:rFonts w:ascii="Georgia" w:cs="Georgia" w:eastAsia="Georgia" w:hAnsi="Georgia"/>
          <w:b w:val="false"/>
          <w:bCs w:val="false"/>
          <w:i w:val="false"/>
          <w:iCs w:val="false"/>
          <w:color w:val="4A4A4A"/>
          <w:sz w:val="21"/>
          <w:szCs w:val="21"/>
        </w:rPr>
        <w:t xml:space="preserve">Editorial slide system. Dark Blue dominant with paper-white breathing slides at a 3:1 to 4:1 ratio. Sketch animations as anchors. Section dividers use the wordmark at large scale on a Dark Blue background. The validated reference is the Narrative Stack Y2 version of 'The Trust(ed) Co-Author' deck (Canva design DAHJ8B1MBPE).</w:t>
      </w:r>
    </w:p>
    <w:p>
      <w:pPr>
        <w:pStyle w:val="Heading3"/>
        <w:spacing w:after="100" w:before="180"/>
      </w:pPr>
      <w:r>
        <w:rPr>
          <w:rFonts w:ascii="Arial" w:cs="Arial" w:eastAsia="Arial" w:hAnsi="Arial"/>
          <w:b/>
          <w:bCs/>
          <w:color w:val="4A4A4A"/>
          <w:sz w:val="22"/>
          <w:szCs w:val="22"/>
        </w:rPr>
        <w:t xml:space="preserve">Advisory deliverables</w:t>
      </w:r>
    </w:p>
    <w:p>
      <w:pPr>
        <w:spacing w:after="160" w:line="300"/>
      </w:pPr>
      <w:r>
        <w:rPr>
          <w:rFonts w:ascii="Georgia" w:cs="Georgia" w:eastAsia="Georgia" w:hAnsi="Georgia"/>
          <w:b w:val="false"/>
          <w:bCs w:val="false"/>
          <w:i w:val="false"/>
          <w:iCs w:val="false"/>
          <w:color w:val="4A4A4A"/>
          <w:sz w:val="21"/>
          <w:szCs w:val="21"/>
        </w:rPr>
        <w:t xml:space="preserve">Confidential reports, narrative audits, strategy documents. Paper background, Dark Blue type. Top-of-page Coral hairline. Monospace metadata strip across the top: CONFIDENTIAL, CLIENT NAME, VERSION, DATE. Editorial serif body. Section breaks with the hand-line. Footer wordmark in single-color Dark Blue.</w:t>
      </w:r>
    </w:p>
    <w:p>
      <w:r>
        <w:br w:type="page"/>
      </w:r>
    </w:p>
    <w:p>
      <w:pPr>
        <w:pStyle w:val="Heading1"/>
        <w:spacing w:after="200" w:before="360"/>
      </w:pPr>
      <w:r>
        <w:rPr>
          <w:rFonts w:ascii="Arial" w:cs="Arial" w:eastAsia="Arial" w:hAnsi="Arial"/>
          <w:b/>
          <w:bCs/>
          <w:color w:val="183048"/>
          <w:sz w:val="36"/>
          <w:szCs w:val="36"/>
        </w:rPr>
        <w:t xml:space="preserve">10 · Tokens &amp; Technical Specifications</w:t>
      </w:r>
    </w:p>
    <w:p>
      <w:pPr>
        <w:spacing w:after="160" w:line="300"/>
      </w:pPr>
      <w:r>
        <w:rPr>
          <w:rFonts w:ascii="Georgia" w:cs="Georgia" w:eastAsia="Georgia" w:hAnsi="Georgia"/>
          <w:b w:val="false"/>
          <w:bCs w:val="false"/>
          <w:i w:val="false"/>
          <w:iCs w:val="false"/>
          <w:color w:val="4A4A4A"/>
          <w:sz w:val="21"/>
          <w:szCs w:val="21"/>
        </w:rPr>
        <w:t xml:space="preserve">These are the canonical names for Claude Design, Claude Code, Figma, and any development environment. The machine-readable versions live in the companion files </w:t>
      </w:r>
      <w:r>
        <w:rPr>
          <w:rFonts w:ascii="Arial" w:cs="Arial" w:eastAsia="Arial" w:hAnsi="Arial"/>
          <w:color w:val="183048"/>
          <w:sz w:val="20"/>
          <w:szCs w:val="20"/>
        </w:rPr>
        <w:t xml:space="preserve">tokens.json</w:t>
      </w:r>
      <w:r>
        <w:rPr>
          <w:rFonts w:ascii="Georgia" w:cs="Georgia" w:eastAsia="Georgia" w:hAnsi="Georgia"/>
          <w:b w:val="false"/>
          <w:bCs w:val="false"/>
          <w:i w:val="false"/>
          <w:iCs w:val="false"/>
          <w:color w:val="4A4A4A"/>
          <w:sz w:val="21"/>
          <w:szCs w:val="21"/>
        </w:rPr>
        <w:t xml:space="preserve"> and </w:t>
      </w:r>
      <w:r>
        <w:rPr>
          <w:rFonts w:ascii="Arial" w:cs="Arial" w:eastAsia="Arial" w:hAnsi="Arial"/>
          <w:color w:val="183048"/>
          <w:sz w:val="20"/>
          <w:szCs w:val="20"/>
        </w:rPr>
        <w:t xml:space="preserve">tokens.css</w:t>
      </w:r>
      <w:r>
        <w:rPr>
          <w:rFonts w:ascii="Georgia" w:cs="Georgia" w:eastAsia="Georgia" w:hAnsi="Georgia"/>
          <w:b w:val="false"/>
          <w:bCs w:val="false"/>
          <w:i w:val="false"/>
          <w:iCs w:val="false"/>
          <w:color w:val="4A4A4A"/>
          <w:sz w:val="21"/>
          <w:szCs w:val="21"/>
        </w:rPr>
        <w:t xml:space="preserve">. This table is the human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600"/>
        <w:gridCol w:w="2860"/>
      </w:tblGrid>
      <w:tr>
        <w:tc>
          <w:tcPr>
            <w:tcW w:type="dxa" w:w="2400"/>
            <w:tcBorders>
              <w:top w:val="none"/>
              <w:left w:val="none"/>
              <w:bottom w:val="none"/>
              <w:right w:val="none"/>
            </w:tcBorders>
            <w:shd w:fill="183048" w:val="clear"/>
            <w:tcMar>
              <w:top w:type="dxa" w:w="90"/>
              <w:left w:type="dxa" w:w="140"/>
              <w:bottom w:type="dxa" w:w="90"/>
              <w:right w:type="dxa" w:w="140"/>
            </w:tcMar>
          </w:tcPr>
          <w:p>
            <w:r>
              <w:rPr>
                <w:rFonts w:ascii="Arial" w:cs="Arial" w:eastAsia="Arial" w:hAnsi="Arial"/>
                <w:b/>
                <w:bCs/>
                <w:color w:val="FAFAF7"/>
                <w:sz w:val="17"/>
                <w:szCs w:val="17"/>
              </w:rPr>
              <w:t xml:space="preserve">Token</w:t>
            </w:r>
          </w:p>
        </w:tc>
        <w:tc>
          <w:tcPr>
            <w:tcW w:type="dxa" w:w="1500"/>
            <w:tcBorders>
              <w:top w:val="none"/>
              <w:left w:val="none"/>
              <w:bottom w:val="none"/>
              <w:right w:val="none"/>
            </w:tcBorders>
            <w:shd w:fill="183048" w:val="clear"/>
            <w:tcMar>
              <w:top w:type="dxa" w:w="90"/>
              <w:left w:type="dxa" w:w="140"/>
              <w:bottom w:type="dxa" w:w="90"/>
              <w:right w:type="dxa" w:w="140"/>
            </w:tcMar>
          </w:tcPr>
          <w:p>
            <w:r>
              <w:rPr>
                <w:rFonts w:ascii="Arial" w:cs="Arial" w:eastAsia="Arial" w:hAnsi="Arial"/>
                <w:b/>
                <w:bCs/>
                <w:color w:val="FAFAF7"/>
                <w:sz w:val="17"/>
                <w:szCs w:val="17"/>
              </w:rPr>
              <w:t xml:space="preserve">Hex</w:t>
            </w:r>
          </w:p>
        </w:tc>
        <w:tc>
          <w:tcPr>
            <w:tcW w:type="dxa" w:w="2600"/>
            <w:tcBorders>
              <w:top w:val="none"/>
              <w:left w:val="none"/>
              <w:bottom w:val="none"/>
              <w:right w:val="none"/>
            </w:tcBorders>
            <w:shd w:fill="183048" w:val="clear"/>
            <w:tcMar>
              <w:top w:type="dxa" w:w="90"/>
              <w:left w:type="dxa" w:w="140"/>
              <w:bottom w:type="dxa" w:w="90"/>
              <w:right w:type="dxa" w:w="140"/>
            </w:tcMar>
          </w:tcPr>
          <w:p>
            <w:r>
              <w:rPr>
                <w:rFonts w:ascii="Arial" w:cs="Arial" w:eastAsia="Arial" w:hAnsi="Arial"/>
                <w:b/>
                <w:bCs/>
                <w:color w:val="FAFAF7"/>
                <w:sz w:val="17"/>
                <w:szCs w:val="17"/>
              </w:rPr>
              <w:t xml:space="preserve">CSS variable</w:t>
            </w:r>
          </w:p>
        </w:tc>
        <w:tc>
          <w:tcPr>
            <w:tcW w:type="dxa" w:w="2860"/>
            <w:tcBorders>
              <w:top w:val="none"/>
              <w:left w:val="none"/>
              <w:bottom w:val="none"/>
              <w:right w:val="none"/>
            </w:tcBorders>
            <w:shd w:fill="183048" w:val="clear"/>
            <w:tcMar>
              <w:top w:type="dxa" w:w="90"/>
              <w:left w:type="dxa" w:w="140"/>
              <w:bottom w:type="dxa" w:w="90"/>
              <w:right w:type="dxa" w:w="140"/>
            </w:tcMar>
          </w:tcPr>
          <w:p>
            <w:r>
              <w:rPr>
                <w:rFonts w:ascii="Arial" w:cs="Arial" w:eastAsia="Arial" w:hAnsi="Arial"/>
                <w:b/>
                <w:bCs/>
                <w:color w:val="FAFAF7"/>
                <w:sz w:val="17"/>
                <w:szCs w:val="17"/>
              </w:rPr>
              <w:t xml:space="preserve">Role</w:t>
            </w:r>
          </w:p>
        </w:tc>
      </w:tr>
      <w:tr>
        <w:tc>
          <w:tcPr>
            <w:tcW w:type="dxa" w:w="24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7"/>
                <w:szCs w:val="17"/>
              </w:rPr>
              <w:t xml:space="preserve">ns-dark-blue</w:t>
            </w:r>
          </w:p>
        </w:tc>
        <w:tc>
          <w:tcPr>
            <w:tcW w:type="dxa" w:w="15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8"/>
                <w:szCs w:val="18"/>
              </w:rPr>
              <w:t xml:space="preserve">██ </w:t>
            </w:r>
            <w:r>
              <w:rPr>
                <w:rFonts w:ascii="Arial" w:cs="Arial" w:eastAsia="Arial" w:hAnsi="Arial"/>
                <w:color w:val="4A4A4A"/>
                <w:sz w:val="16"/>
                <w:szCs w:val="16"/>
              </w:rPr>
              <w:t xml:space="preserve">#183048</w:t>
            </w:r>
          </w:p>
        </w:tc>
        <w:tc>
          <w:tcPr>
            <w:tcW w:type="dxa" w:w="26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6"/>
                <w:szCs w:val="16"/>
              </w:rPr>
              <w:t xml:space="preserve">--ns-dark-blue</w:t>
            </w:r>
          </w:p>
        </w:tc>
        <w:tc>
          <w:tcPr>
            <w:tcW w:type="dxa" w:w="286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Primary brand, dominant background</w:t>
            </w:r>
          </w:p>
        </w:tc>
      </w:tr>
      <w:tr>
        <w:tc>
          <w:tcPr>
            <w:tcW w:type="dxa" w:w="24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183048"/>
                <w:sz w:val="17"/>
                <w:szCs w:val="17"/>
              </w:rPr>
              <w:t xml:space="preserve">ns-azure</w:t>
            </w:r>
          </w:p>
        </w:tc>
        <w:tc>
          <w:tcPr>
            <w:tcW w:type="dxa" w:w="15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2FC4DD"/>
                <w:sz w:val="18"/>
                <w:szCs w:val="18"/>
              </w:rPr>
              <w:t xml:space="preserve">██ </w:t>
            </w:r>
            <w:r>
              <w:rPr>
                <w:rFonts w:ascii="Arial" w:cs="Arial" w:eastAsia="Arial" w:hAnsi="Arial"/>
                <w:color w:val="4A4A4A"/>
                <w:sz w:val="16"/>
                <w:szCs w:val="16"/>
              </w:rPr>
              <w:t xml:space="preserve">#2FC4DD</w:t>
            </w:r>
          </w:p>
        </w:tc>
        <w:tc>
          <w:tcPr>
            <w:tcW w:type="dxa" w:w="26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183048"/>
                <w:sz w:val="16"/>
                <w:szCs w:val="16"/>
              </w:rPr>
              <w:t xml:space="preserve">--ns-azure</w:t>
            </w:r>
          </w:p>
        </w:tc>
        <w:tc>
          <w:tcPr>
            <w:tcW w:type="dxa" w:w="286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System voice accent, methodology markers</w:t>
            </w:r>
          </w:p>
        </w:tc>
      </w:tr>
      <w:tr>
        <w:tc>
          <w:tcPr>
            <w:tcW w:type="dxa" w:w="24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7"/>
                <w:szCs w:val="17"/>
              </w:rPr>
              <w:t xml:space="preserve">ns-coral</w:t>
            </w:r>
          </w:p>
        </w:tc>
        <w:tc>
          <w:tcPr>
            <w:tcW w:type="dxa" w:w="15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FF7559"/>
                <w:sz w:val="18"/>
                <w:szCs w:val="18"/>
              </w:rPr>
              <w:t xml:space="preserve">██ </w:t>
            </w:r>
            <w:r>
              <w:rPr>
                <w:rFonts w:ascii="Arial" w:cs="Arial" w:eastAsia="Arial" w:hAnsi="Arial"/>
                <w:color w:val="4A4A4A"/>
                <w:sz w:val="16"/>
                <w:szCs w:val="16"/>
              </w:rPr>
              <w:t xml:space="preserve">#FF7559</w:t>
            </w:r>
          </w:p>
        </w:tc>
        <w:tc>
          <w:tcPr>
            <w:tcW w:type="dxa" w:w="26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6"/>
                <w:szCs w:val="16"/>
              </w:rPr>
              <w:t xml:space="preserve">--ns-coral</w:t>
            </w:r>
          </w:p>
        </w:tc>
        <w:tc>
          <w:tcPr>
            <w:tcW w:type="dxa" w:w="286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Human voice accent, warm signature</w:t>
            </w:r>
          </w:p>
        </w:tc>
      </w:tr>
      <w:tr>
        <w:tc>
          <w:tcPr>
            <w:tcW w:type="dxa" w:w="24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183048"/>
                <w:sz w:val="17"/>
                <w:szCs w:val="17"/>
              </w:rPr>
              <w:t xml:space="preserve">ns-paper</w:t>
            </w:r>
          </w:p>
        </w:tc>
        <w:tc>
          <w:tcPr>
            <w:tcW w:type="dxa" w:w="15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FAFAF7"/>
                <w:sz w:val="18"/>
                <w:szCs w:val="18"/>
              </w:rPr>
              <w:t xml:space="preserve">██ </w:t>
            </w:r>
            <w:r>
              <w:rPr>
                <w:rFonts w:ascii="Arial" w:cs="Arial" w:eastAsia="Arial" w:hAnsi="Arial"/>
                <w:color w:val="4A4A4A"/>
                <w:sz w:val="16"/>
                <w:szCs w:val="16"/>
              </w:rPr>
              <w:t xml:space="preserve">#FAFAF7</w:t>
            </w:r>
          </w:p>
        </w:tc>
        <w:tc>
          <w:tcPr>
            <w:tcW w:type="dxa" w:w="26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183048"/>
                <w:sz w:val="16"/>
                <w:szCs w:val="16"/>
              </w:rPr>
              <w:t xml:space="preserve">--ns-paper</w:t>
            </w:r>
          </w:p>
        </w:tc>
        <w:tc>
          <w:tcPr>
            <w:tcW w:type="dxa" w:w="286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Warm white background</w:t>
            </w:r>
          </w:p>
        </w:tc>
      </w:tr>
      <w:tr>
        <w:tc>
          <w:tcPr>
            <w:tcW w:type="dxa" w:w="24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7"/>
                <w:szCs w:val="17"/>
              </w:rPr>
              <w:t xml:space="preserve">ns-ink</w:t>
            </w:r>
          </w:p>
        </w:tc>
        <w:tc>
          <w:tcPr>
            <w:tcW w:type="dxa" w:w="15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0A0A0A"/>
                <w:sz w:val="18"/>
                <w:szCs w:val="18"/>
              </w:rPr>
              <w:t xml:space="preserve">██ </w:t>
            </w:r>
            <w:r>
              <w:rPr>
                <w:rFonts w:ascii="Arial" w:cs="Arial" w:eastAsia="Arial" w:hAnsi="Arial"/>
                <w:color w:val="4A4A4A"/>
                <w:sz w:val="16"/>
                <w:szCs w:val="16"/>
              </w:rPr>
              <w:t xml:space="preserve">#0A0A0A</w:t>
            </w:r>
          </w:p>
        </w:tc>
        <w:tc>
          <w:tcPr>
            <w:tcW w:type="dxa" w:w="26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6"/>
                <w:szCs w:val="16"/>
              </w:rPr>
              <w:t xml:space="preserve">--ns-ink</w:t>
            </w:r>
          </w:p>
        </w:tc>
        <w:tc>
          <w:tcPr>
            <w:tcW w:type="dxa" w:w="286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Pure text on light surfaces</w:t>
            </w:r>
          </w:p>
        </w:tc>
      </w:tr>
      <w:tr>
        <w:tc>
          <w:tcPr>
            <w:tcW w:type="dxa" w:w="24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183048"/>
                <w:sz w:val="17"/>
                <w:szCs w:val="17"/>
              </w:rPr>
              <w:t xml:space="preserve">ns-graphite</w:t>
            </w:r>
          </w:p>
        </w:tc>
        <w:tc>
          <w:tcPr>
            <w:tcW w:type="dxa" w:w="15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4A4A4A"/>
                <w:sz w:val="18"/>
                <w:szCs w:val="18"/>
              </w:rPr>
              <w:t xml:space="preserve">██ </w:t>
            </w:r>
            <w:r>
              <w:rPr>
                <w:rFonts w:ascii="Arial" w:cs="Arial" w:eastAsia="Arial" w:hAnsi="Arial"/>
                <w:color w:val="4A4A4A"/>
                <w:sz w:val="16"/>
                <w:szCs w:val="16"/>
              </w:rPr>
              <w:t xml:space="preserve">#4A4A4A</w:t>
            </w:r>
          </w:p>
        </w:tc>
        <w:tc>
          <w:tcPr>
            <w:tcW w:type="dxa" w:w="26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183048"/>
                <w:sz w:val="16"/>
                <w:szCs w:val="16"/>
              </w:rPr>
              <w:t xml:space="preserve">--ns-graphite</w:t>
            </w:r>
          </w:p>
        </w:tc>
        <w:tc>
          <w:tcPr>
            <w:tcW w:type="dxa" w:w="286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Secondary text</w:t>
            </w:r>
          </w:p>
        </w:tc>
      </w:tr>
      <w:tr>
        <w:tc>
          <w:tcPr>
            <w:tcW w:type="dxa" w:w="24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7"/>
                <w:szCs w:val="17"/>
              </w:rPr>
              <w:t xml:space="preserve">ns-mute</w:t>
            </w:r>
          </w:p>
        </w:tc>
        <w:tc>
          <w:tcPr>
            <w:tcW w:type="dxa" w:w="15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888780"/>
                <w:sz w:val="18"/>
                <w:szCs w:val="18"/>
              </w:rPr>
              <w:t xml:space="preserve">██ </w:t>
            </w:r>
            <w:r>
              <w:rPr>
                <w:rFonts w:ascii="Arial" w:cs="Arial" w:eastAsia="Arial" w:hAnsi="Arial"/>
                <w:color w:val="4A4A4A"/>
                <w:sz w:val="16"/>
                <w:szCs w:val="16"/>
              </w:rPr>
              <w:t xml:space="preserve">#888780</w:t>
            </w:r>
          </w:p>
        </w:tc>
        <w:tc>
          <w:tcPr>
            <w:tcW w:type="dxa" w:w="26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6"/>
                <w:szCs w:val="16"/>
              </w:rPr>
              <w:t xml:space="preserve">--ns-mute</w:t>
            </w:r>
          </w:p>
        </w:tc>
        <w:tc>
          <w:tcPr>
            <w:tcW w:type="dxa" w:w="286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Tertiary text, metadata</w:t>
            </w:r>
          </w:p>
        </w:tc>
      </w:tr>
      <w:tr>
        <w:tc>
          <w:tcPr>
            <w:tcW w:type="dxa" w:w="24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183048"/>
                <w:sz w:val="17"/>
                <w:szCs w:val="17"/>
              </w:rPr>
              <w:t xml:space="preserve">ns-fog</w:t>
            </w:r>
          </w:p>
        </w:tc>
        <w:tc>
          <w:tcPr>
            <w:tcW w:type="dxa" w:w="15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E5E5E2"/>
                <w:sz w:val="18"/>
                <w:szCs w:val="18"/>
              </w:rPr>
              <w:t xml:space="preserve">██ </w:t>
            </w:r>
            <w:r>
              <w:rPr>
                <w:rFonts w:ascii="Arial" w:cs="Arial" w:eastAsia="Arial" w:hAnsi="Arial"/>
                <w:color w:val="4A4A4A"/>
                <w:sz w:val="16"/>
                <w:szCs w:val="16"/>
              </w:rPr>
              <w:t xml:space="preserve">#E5E5E2</w:t>
            </w:r>
          </w:p>
        </w:tc>
        <w:tc>
          <w:tcPr>
            <w:tcW w:type="dxa" w:w="26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183048"/>
                <w:sz w:val="16"/>
                <w:szCs w:val="16"/>
              </w:rPr>
              <w:t xml:space="preserve">--ns-fog</w:t>
            </w:r>
          </w:p>
        </w:tc>
        <w:tc>
          <w:tcPr>
            <w:tcW w:type="dxa" w:w="286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Dividers, low-weight borders</w:t>
            </w:r>
          </w:p>
        </w:tc>
      </w:tr>
      <w:tr>
        <w:tc>
          <w:tcPr>
            <w:tcW w:type="dxa" w:w="24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7"/>
                <w:szCs w:val="17"/>
              </w:rPr>
              <w:t xml:space="preserve">ns-mid-blue</w:t>
            </w:r>
          </w:p>
        </w:tc>
        <w:tc>
          <w:tcPr>
            <w:tcW w:type="dxa" w:w="15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3A6FB0"/>
                <w:sz w:val="18"/>
                <w:szCs w:val="18"/>
              </w:rPr>
              <w:t xml:space="preserve">██ </w:t>
            </w:r>
            <w:r>
              <w:rPr>
                <w:rFonts w:ascii="Arial" w:cs="Arial" w:eastAsia="Arial" w:hAnsi="Arial"/>
                <w:color w:val="4A4A4A"/>
                <w:sz w:val="16"/>
                <w:szCs w:val="16"/>
              </w:rPr>
              <w:t xml:space="preserve">#3A6FB0</w:t>
            </w:r>
          </w:p>
        </w:tc>
        <w:tc>
          <w:tcPr>
            <w:tcW w:type="dxa" w:w="26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6"/>
                <w:szCs w:val="16"/>
              </w:rPr>
              <w:t xml:space="preserve">--ns-mid-blue</w:t>
            </w:r>
          </w:p>
        </w:tc>
        <w:tc>
          <w:tcPr>
            <w:tcW w:type="dxa" w:w="286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Bridge tone for horizon treatments</w:t>
            </w:r>
          </w:p>
        </w:tc>
      </w:tr>
      <w:tr>
        <w:tc>
          <w:tcPr>
            <w:tcW w:type="dxa" w:w="24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183048"/>
                <w:sz w:val="17"/>
                <w:szCs w:val="17"/>
              </w:rPr>
              <w:t xml:space="preserve">ns-mist</w:t>
            </w:r>
          </w:p>
        </w:tc>
        <w:tc>
          <w:tcPr>
            <w:tcW w:type="dxa" w:w="15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E8F7FA"/>
                <w:sz w:val="18"/>
                <w:szCs w:val="18"/>
              </w:rPr>
              <w:t xml:space="preserve">██ </w:t>
            </w:r>
            <w:r>
              <w:rPr>
                <w:rFonts w:ascii="Arial" w:cs="Arial" w:eastAsia="Arial" w:hAnsi="Arial"/>
                <w:color w:val="4A4A4A"/>
                <w:sz w:val="16"/>
                <w:szCs w:val="16"/>
              </w:rPr>
              <w:t xml:space="preserve">#E8F7FA</w:t>
            </w:r>
          </w:p>
        </w:tc>
        <w:tc>
          <w:tcPr>
            <w:tcW w:type="dxa" w:w="26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183048"/>
                <w:sz w:val="16"/>
                <w:szCs w:val="16"/>
              </w:rPr>
              <w:t xml:space="preserve">--ns-mist</w:t>
            </w:r>
          </w:p>
        </w:tc>
        <w:tc>
          <w:tcPr>
            <w:tcW w:type="dxa" w:w="286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Pale azure tint for light surfaces</w:t>
            </w:r>
          </w:p>
        </w:tc>
      </w:tr>
    </w:tbl>
    <w:p>
      <w:pPr>
        <w:spacing w:after="120"/>
      </w:pPr>
    </w:p>
    <w:p>
      <w:pPr>
        <w:pStyle w:val="Heading3"/>
        <w:spacing w:after="100" w:before="180"/>
      </w:pPr>
      <w:r>
        <w:rPr>
          <w:rFonts w:ascii="Arial" w:cs="Arial" w:eastAsia="Arial" w:hAnsi="Arial"/>
          <w:b/>
          <w:bCs/>
          <w:color w:val="4A4A4A"/>
          <w:sz w:val="22"/>
          <w:szCs w:val="22"/>
        </w:rPr>
        <w:t xml:space="preserve">Typography tokens</w:t>
      </w:r>
    </w:p>
    <w:p>
      <w:pPr>
        <w:pStyle w:val="ListParagraph"/>
        <w:numPr>
          <w:ilvl w:val="0"/>
          <w:numId w:val="2"/>
        </w:numPr>
        <w:spacing w:after="90" w:line="290"/>
      </w:pPr>
      <w:r>
        <w:rPr>
          <w:rFonts w:ascii="Arial" w:cs="Arial" w:eastAsia="Arial" w:hAnsi="Arial"/>
          <w:color w:val="183048"/>
          <w:sz w:val="20"/>
          <w:szCs w:val="20"/>
        </w:rPr>
        <w:t xml:space="preserve">--ns-serif</w:t>
      </w:r>
      <w:r>
        <w:rPr>
          <w:rFonts w:ascii="Georgia" w:cs="Georgia" w:eastAsia="Georgia" w:hAnsi="Georgia"/>
          <w:b w:val="false"/>
          <w:bCs w:val="false"/>
          <w:i w:val="false"/>
          <w:iCs w:val="false"/>
          <w:color w:val="4A4A4A"/>
          <w:sz w:val="21"/>
          <w:szCs w:val="21"/>
        </w:rPr>
        <w:t xml:space="preserve">  GT Sectra Display, Tiempos Headline, Source Serif 4. 400 italic. All display, headlines, body.</w:t>
      </w:r>
    </w:p>
    <w:p>
      <w:pPr>
        <w:pStyle w:val="ListParagraph"/>
        <w:numPr>
          <w:ilvl w:val="0"/>
          <w:numId w:val="2"/>
        </w:numPr>
        <w:spacing w:after="90" w:line="290"/>
      </w:pPr>
      <w:r>
        <w:rPr>
          <w:rFonts w:ascii="Arial" w:cs="Arial" w:eastAsia="Arial" w:hAnsi="Arial"/>
          <w:color w:val="183048"/>
          <w:sz w:val="20"/>
          <w:szCs w:val="20"/>
        </w:rPr>
        <w:t xml:space="preserve">--ns-sans</w:t>
      </w:r>
      <w:r>
        <w:rPr>
          <w:rFonts w:ascii="Georgia" w:cs="Georgia" w:eastAsia="Georgia" w:hAnsi="Georgia"/>
          <w:b w:val="false"/>
          <w:bCs w:val="false"/>
          <w:i w:val="false"/>
          <w:iCs w:val="false"/>
          <w:color w:val="4A4A4A"/>
          <w:sz w:val="21"/>
          <w:szCs w:val="21"/>
        </w:rPr>
        <w:t xml:space="preserve">  GT America, Söhne, Inter. 400 to 900. Wordmark STACK, system labels, screen-display headlines.</w:t>
      </w:r>
    </w:p>
    <w:p>
      <w:pPr>
        <w:pStyle w:val="ListParagraph"/>
        <w:numPr>
          <w:ilvl w:val="0"/>
          <w:numId w:val="2"/>
        </w:numPr>
        <w:spacing w:after="90" w:line="290"/>
      </w:pPr>
      <w:r>
        <w:rPr>
          <w:rFonts w:ascii="Arial" w:cs="Arial" w:eastAsia="Arial" w:hAnsi="Arial"/>
          <w:color w:val="183048"/>
          <w:sz w:val="20"/>
          <w:szCs w:val="20"/>
        </w:rPr>
        <w:t xml:space="preserve">--ns-mono</w:t>
      </w:r>
      <w:r>
        <w:rPr>
          <w:rFonts w:ascii="Georgia" w:cs="Georgia" w:eastAsia="Georgia" w:hAnsi="Georgia"/>
          <w:b w:val="false"/>
          <w:bCs w:val="false"/>
          <w:i w:val="false"/>
          <w:iCs w:val="false"/>
          <w:color w:val="4A4A4A"/>
          <w:sz w:val="21"/>
          <w:szCs w:val="21"/>
        </w:rPr>
        <w:t xml:space="preserve">  GT America Mono, JetBrains Mono. 400. Section labels, metadata.</w:t>
      </w:r>
    </w:p>
    <w:p>
      <w:pPr>
        <w:pStyle w:val="Heading3"/>
        <w:spacing w:after="100" w:before="180"/>
      </w:pPr>
      <w:r>
        <w:rPr>
          <w:rFonts w:ascii="Arial" w:cs="Arial" w:eastAsia="Arial" w:hAnsi="Arial"/>
          <w:b/>
          <w:bCs/>
          <w:color w:val="4A4A4A"/>
          <w:sz w:val="22"/>
          <w:szCs w:val="22"/>
        </w:rPr>
        <w:t xml:space="preserve">Spacing and strokes</w:t>
      </w:r>
    </w:p>
    <w:p>
      <w:pPr>
        <w:spacing w:after="160" w:line="300"/>
      </w:pPr>
      <w:r>
        <w:rPr>
          <w:rFonts w:ascii="Georgia" w:cs="Georgia" w:eastAsia="Georgia" w:hAnsi="Georgia"/>
          <w:b w:val="false"/>
          <w:bCs w:val="false"/>
          <w:i w:val="false"/>
          <w:iCs w:val="false"/>
          <w:color w:val="4A4A4A"/>
          <w:sz w:val="21"/>
          <w:szCs w:val="21"/>
        </w:rPr>
        <w:t xml:space="preserve">Spacing follows the 8px rhythm: </w:t>
      </w:r>
      <w:r>
        <w:rPr>
          <w:rFonts w:ascii="Arial" w:cs="Arial" w:eastAsia="Arial" w:hAnsi="Arial"/>
          <w:color w:val="183048"/>
          <w:sz w:val="20"/>
          <w:szCs w:val="20"/>
        </w:rPr>
        <w:t xml:space="preserve">--ns-space-1</w:t>
      </w:r>
      <w:r>
        <w:rPr>
          <w:rFonts w:ascii="Georgia" w:cs="Georgia" w:eastAsia="Georgia" w:hAnsi="Georgia"/>
          <w:b w:val="false"/>
          <w:bCs w:val="false"/>
          <w:i w:val="false"/>
          <w:iCs w:val="false"/>
          <w:color w:val="4A4A4A"/>
          <w:sz w:val="21"/>
          <w:szCs w:val="21"/>
        </w:rPr>
        <w:t xml:space="preserve"> 8px, </w:t>
      </w:r>
      <w:r>
        <w:rPr>
          <w:rFonts w:ascii="Arial" w:cs="Arial" w:eastAsia="Arial" w:hAnsi="Arial"/>
          <w:color w:val="183048"/>
          <w:sz w:val="20"/>
          <w:szCs w:val="20"/>
        </w:rPr>
        <w:t xml:space="preserve">--ns-space-2</w:t>
      </w:r>
      <w:r>
        <w:rPr>
          <w:rFonts w:ascii="Georgia" w:cs="Georgia" w:eastAsia="Georgia" w:hAnsi="Georgia"/>
          <w:b w:val="false"/>
          <w:bCs w:val="false"/>
          <w:i w:val="false"/>
          <w:iCs w:val="false"/>
          <w:color w:val="4A4A4A"/>
          <w:sz w:val="21"/>
          <w:szCs w:val="21"/>
        </w:rPr>
        <w:t xml:space="preserve"> 16px, </w:t>
      </w:r>
      <w:r>
        <w:rPr>
          <w:rFonts w:ascii="Arial" w:cs="Arial" w:eastAsia="Arial" w:hAnsi="Arial"/>
          <w:color w:val="183048"/>
          <w:sz w:val="20"/>
          <w:szCs w:val="20"/>
        </w:rPr>
        <w:t xml:space="preserve">--ns-space-3</w:t>
      </w:r>
      <w:r>
        <w:rPr>
          <w:rFonts w:ascii="Georgia" w:cs="Georgia" w:eastAsia="Georgia" w:hAnsi="Georgia"/>
          <w:b w:val="false"/>
          <w:bCs w:val="false"/>
          <w:i w:val="false"/>
          <w:iCs w:val="false"/>
          <w:color w:val="4A4A4A"/>
          <w:sz w:val="21"/>
          <w:szCs w:val="21"/>
        </w:rPr>
        <w:t xml:space="preserve"> 24px, </w:t>
      </w:r>
      <w:r>
        <w:rPr>
          <w:rFonts w:ascii="Arial" w:cs="Arial" w:eastAsia="Arial" w:hAnsi="Arial"/>
          <w:color w:val="183048"/>
          <w:sz w:val="20"/>
          <w:szCs w:val="20"/>
        </w:rPr>
        <w:t xml:space="preserve">--ns-space-5</w:t>
      </w:r>
      <w:r>
        <w:rPr>
          <w:rFonts w:ascii="Georgia" w:cs="Georgia" w:eastAsia="Georgia" w:hAnsi="Georgia"/>
          <w:b w:val="false"/>
          <w:bCs w:val="false"/>
          <w:i w:val="false"/>
          <w:iCs w:val="false"/>
          <w:color w:val="4A4A4A"/>
          <w:sz w:val="21"/>
          <w:szCs w:val="21"/>
        </w:rPr>
        <w:t xml:space="preserve"> 40px, </w:t>
      </w:r>
      <w:r>
        <w:rPr>
          <w:rFonts w:ascii="Arial" w:cs="Arial" w:eastAsia="Arial" w:hAnsi="Arial"/>
          <w:color w:val="183048"/>
          <w:sz w:val="20"/>
          <w:szCs w:val="20"/>
        </w:rPr>
        <w:t xml:space="preserve">--ns-space-8</w:t>
      </w:r>
      <w:r>
        <w:rPr>
          <w:rFonts w:ascii="Georgia" w:cs="Georgia" w:eastAsia="Georgia" w:hAnsi="Georgia"/>
          <w:b w:val="false"/>
          <w:bCs w:val="false"/>
          <w:i w:val="false"/>
          <w:iCs w:val="false"/>
          <w:color w:val="4A4A4A"/>
          <w:sz w:val="21"/>
          <w:szCs w:val="21"/>
        </w:rPr>
        <w:t xml:space="preserve"> 64px. Strokes: hairline 1px (labels, slices), line 2px (hand-line), bar 6px (side bars), anchor 18px (document callouts).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C4DD" w:sz="24"/>
              <w:bottom w:val="none"/>
              <w:right w:val="none"/>
            </w:tcBorders>
            <w:shd w:fill="F2F1EC" w:val="clear"/>
            <w:tcMar>
              <w:top w:type="dxa" w:w="140"/>
              <w:left w:type="dxa" w:w="220"/>
              <w:bottom w:type="dxa" w:w="140"/>
              <w:right w:type="dxa" w:w="200"/>
            </w:tcMar>
          </w:tcPr>
          <w:p>
            <w:pPr>
              <w:spacing w:after="40"/>
            </w:pPr>
            <w:r>
              <w:rPr>
                <w:rFonts w:ascii="Arial" w:cs="Arial" w:eastAsia="Arial" w:hAnsi="Arial"/>
                <w:b/>
                <w:bCs/>
                <w:color w:val="2FC4DD"/>
                <w:spacing w:val="40"/>
                <w:sz w:val="15"/>
                <w:szCs w:val="15"/>
              </w:rPr>
              <w:t xml:space="preserve">HANDOFF NOTE FOR CLAUDE DESIGN AND CLAUDE CODE</w:t>
            </w:r>
          </w:p>
          <w:p>
            <w:r>
              <w:rPr>
                <w:rFonts w:ascii="Georgia" w:cs="Georgia" w:eastAsia="Georgia" w:hAnsi="Georgia"/>
                <w:b w:val="false"/>
                <w:bCs w:val="false"/>
                <w:i w:val="false"/>
                <w:iCs w:val="false"/>
                <w:color w:val="4A4A4A"/>
                <w:sz w:val="20"/>
                <w:szCs w:val="20"/>
              </w:rPr>
              <w:t xml:space="preserve">Use only the colors in tokens.json; any other color is an orphan to be corrected. Apply the surface-tiered Azure rule: disciplined on reading surfaces, expressive on presentation surfaces. Treat Coral as the warmth reserve. Headlines use heavy sans on screen display, serif italic on editorial and print; body is always serif. On the web, a reading surface, keep Azure quiet, never the headline color. The Quick-Check web experience is the reference implementation.</w:t>
            </w:r>
          </w:p>
        </w:tc>
      </w:tr>
    </w:tbl>
    <w:p>
      <w:r>
        <w:br w:type="page"/>
      </w:r>
    </w:p>
    <w:p>
      <w:pPr>
        <w:pStyle w:val="Heading1"/>
        <w:spacing w:after="200" w:before="360"/>
      </w:pPr>
      <w:r>
        <w:rPr>
          <w:rFonts w:ascii="Arial" w:cs="Arial" w:eastAsia="Arial" w:hAnsi="Arial"/>
          <w:b/>
          <w:bCs/>
          <w:color w:val="183048"/>
          <w:sz w:val="36"/>
          <w:szCs w:val="36"/>
        </w:rPr>
        <w:t xml:space="preserve">11 · Version &amp; Governance</w:t>
      </w:r>
    </w:p>
    <w:p>
      <w:pPr>
        <w:pStyle w:val="Heading3"/>
        <w:spacing w:after="100" w:before="180"/>
      </w:pPr>
      <w:r>
        <w:rPr>
          <w:rFonts w:ascii="Arial" w:cs="Arial" w:eastAsia="Arial" w:hAnsi="Arial"/>
          <w:b/>
          <w:bCs/>
          <w:color w:val="4A4A4A"/>
          <w:sz w:val="22"/>
          <w:szCs w:val="22"/>
        </w:rPr>
        <w:t xml:space="preserve">Editorial judgment over rule enforcement</w:t>
      </w:r>
    </w:p>
    <w:p>
      <w:pPr>
        <w:spacing w:after="160" w:line="300"/>
      </w:pPr>
      <w:r>
        <w:rPr>
          <w:rFonts w:ascii="Georgia" w:cs="Georgia" w:eastAsia="Georgia" w:hAnsi="Georgia"/>
          <w:b w:val="false"/>
          <w:bCs w:val="false"/>
          <w:i w:val="false"/>
          <w:iCs w:val="false"/>
          <w:color w:val="4A4A4A"/>
          <w:sz w:val="21"/>
          <w:szCs w:val="21"/>
        </w:rPr>
        <w:t xml:space="preserve">This guide encodes principles, not prescriptions. When a real-world application demands a deviation that serves the brand's deeper logic, the deviation is correct. When a deviation simply makes a layout easier or faster, the guide wins.</w:t>
      </w:r>
    </w:p>
    <w:p>
      <w:pPr>
        <w:pStyle w:val="Heading3"/>
        <w:spacing w:after="100" w:before="180"/>
      </w:pPr>
      <w:r>
        <w:rPr>
          <w:rFonts w:ascii="Arial" w:cs="Arial" w:eastAsia="Arial" w:hAnsi="Arial"/>
          <w:b/>
          <w:bCs/>
          <w:color w:val="4A4A4A"/>
          <w:sz w:val="22"/>
          <w:szCs w:val="22"/>
        </w:rPr>
        <w:t xml:space="preserve">Single source of truth</w:t>
      </w:r>
    </w:p>
    <w:p>
      <w:pPr>
        <w:spacing w:after="160" w:line="300"/>
      </w:pPr>
      <w:r>
        <w:rPr>
          <w:rFonts w:ascii="Georgia" w:cs="Georgia" w:eastAsia="Georgia" w:hAnsi="Georgia"/>
          <w:b w:val="false"/>
          <w:bCs w:val="false"/>
          <w:i w:val="false"/>
          <w:iCs w:val="false"/>
          <w:color w:val="4A4A4A"/>
          <w:sz w:val="21"/>
          <w:szCs w:val="21"/>
        </w:rPr>
        <w:t xml:space="preserve">Only one version of this guide is authoritative at any time. When changes are made, the version number increments and the prior version is archived with a dated note explaining what changed and why.</w:t>
      </w:r>
    </w:p>
    <w:p>
      <w:pPr>
        <w:pStyle w:val="Heading3"/>
        <w:spacing w:after="100" w:before="180"/>
      </w:pPr>
      <w:r>
        <w:rPr>
          <w:rFonts w:ascii="Arial" w:cs="Arial" w:eastAsia="Arial" w:hAnsi="Arial"/>
          <w:b/>
          <w:bCs/>
          <w:color w:val="4A4A4A"/>
          <w:sz w:val="22"/>
          <w:szCs w:val="22"/>
        </w:rPr>
        <w:t xml:space="preserve">Place in the family</w:t>
      </w:r>
    </w:p>
    <w:p>
      <w:pPr>
        <w:spacing w:after="160" w:line="300"/>
      </w:pPr>
      <w:r>
        <w:rPr>
          <w:rFonts w:ascii="Georgia" w:cs="Georgia" w:eastAsia="Georgia" w:hAnsi="Georgia"/>
          <w:b w:val="false"/>
          <w:bCs w:val="false"/>
          <w:i w:val="false"/>
          <w:iCs w:val="false"/>
          <w:color w:val="4A4A4A"/>
          <w:sz w:val="21"/>
          <w:szCs w:val="21"/>
        </w:rPr>
        <w:t xml:space="preserve">Narrative Stack is the studio face of the ReignLight family. This guide governs Narrative Stack outputs. The Family Brand System Guide governs what Narrative Stack shares with its siblings, Dr. Rod Berger and ReignLight: the slice, the hand-line, warm-white surfaces, and editorial restraint. Where the two agree, this guide is canonical for the studio.</w:t>
      </w:r>
    </w:p>
    <w:p>
      <w:pPr>
        <w:pStyle w:val="Heading2"/>
        <w:spacing w:after="140" w:before="260"/>
      </w:pPr>
      <w:r>
        <w:rPr>
          <w:rFonts w:ascii="Arial" w:cs="Arial" w:eastAsia="Arial" w:hAnsi="Arial"/>
          <w:b/>
          <w:bCs/>
          <w:color w:val="183048"/>
          <w:sz w:val="26"/>
          <w:szCs w:val="26"/>
        </w:rPr>
        <w:t xml:space="preserve">Version history</w:t>
      </w:r>
    </w:p>
    <w:p>
      <w:pPr>
        <w:spacing w:after="160" w:line="300"/>
      </w:pPr>
      <w:r>
        <w:rPr>
          <w:rFonts w:ascii="Georgia" w:cs="Georgia" w:eastAsia="Georgia" w:hAnsi="Georgia"/>
          <w:b/>
          <w:bCs/>
          <w:i w:val="false"/>
          <w:iCs w:val="false"/>
          <w:color w:val="183048"/>
          <w:sz w:val="21"/>
          <w:szCs w:val="21"/>
        </w:rPr>
        <w:t xml:space="preserve">Version 1.0, Working Draft, May 2026. </w:t>
      </w:r>
      <w:r>
        <w:rPr>
          <w:rFonts w:ascii="Georgia" w:cs="Georgia" w:eastAsia="Georgia" w:hAnsi="Georgia"/>
          <w:b w:val="false"/>
          <w:bCs w:val="false"/>
          <w:i w:val="false"/>
          <w:iCs w:val="false"/>
          <w:color w:val="4A4A4A"/>
          <w:sz w:val="21"/>
          <w:szCs w:val="21"/>
        </w:rPr>
        <w:t xml:space="preserve">Initial system. Wordmark locked as sliced-layer treatment. Palette anchored on The Narrative Edge book colors.</w:t>
      </w:r>
    </w:p>
    <w:p>
      <w:pPr>
        <w:spacing w:after="160" w:line="300"/>
      </w:pPr>
      <w:r>
        <w:rPr>
          <w:rFonts w:ascii="Georgia" w:cs="Georgia" w:eastAsia="Georgia" w:hAnsi="Georgia"/>
          <w:b/>
          <w:bCs/>
          <w:i w:val="false"/>
          <w:iCs w:val="false"/>
          <w:color w:val="183048"/>
          <w:sz w:val="21"/>
          <w:szCs w:val="21"/>
        </w:rPr>
        <w:t xml:space="preserve">Version 1.1, Production Specification, May 2026. </w:t>
      </w:r>
      <w:r>
        <w:rPr>
          <w:rFonts w:ascii="Georgia" w:cs="Georgia" w:eastAsia="Georgia" w:hAnsi="Georgia"/>
          <w:b w:val="false"/>
          <w:bCs w:val="false"/>
          <w:i w:val="false"/>
          <w:iCs w:val="false"/>
          <w:color w:val="4A4A4A"/>
          <w:sz w:val="21"/>
          <w:szCs w:val="21"/>
        </w:rPr>
        <w:t xml:space="preserve">Palette moved to the signature system: Dark Blue, Azure, Coral, Paper. Three-register imagery codified. Surface-by-voice rules established. Token specifications added.</w:t>
      </w:r>
    </w:p>
    <w:p>
      <w:pPr>
        <w:spacing w:after="160" w:line="300"/>
      </w:pPr>
      <w:r>
        <w:rPr>
          <w:rFonts w:ascii="Georgia" w:cs="Georgia" w:eastAsia="Georgia" w:hAnsi="Georgia"/>
          <w:b/>
          <w:bCs/>
          <w:i w:val="false"/>
          <w:iCs w:val="false"/>
          <w:color w:val="183048"/>
          <w:sz w:val="21"/>
          <w:szCs w:val="21"/>
        </w:rPr>
        <w:t xml:space="preserve">Version 1.2, Production Specification, May 2026. </w:t>
      </w:r>
      <w:r>
        <w:rPr>
          <w:rFonts w:ascii="Georgia" w:cs="Georgia" w:eastAsia="Georgia" w:hAnsi="Georgia"/>
          <w:b w:val="false"/>
          <w:bCs w:val="false"/>
          <w:i w:val="false"/>
          <w:iCs w:val="false"/>
          <w:color w:val="4A4A4A"/>
          <w:sz w:val="21"/>
          <w:szCs w:val="21"/>
        </w:rPr>
        <w:t xml:space="preserve">Azure reframed as surface-tiered. The strict single-accent split softened to a guideline; Coral repositioned as the warmth reserve. Headline typeface guidance split. Orphan-color policy added. Framework vocabulary codified. Three validated layout patterns documented. Hex values unchanged from v1.1.</w:t>
      </w:r>
    </w:p>
    <w:p>
      <w:pPr>
        <w:spacing w:after="160"/>
      </w:pPr>
    </w:p>
    <w:p>
      <w:pPr>
        <w:pBdr>
          <w:bottom w:val="single" w:color="2FC4DD" w:sz="18" w:space="1"/>
        </w:pBdr>
        <w:spacing w:after="120"/>
      </w:pPr>
      <w:r>
        <w:rPr>
          <w:sz w:val="2"/>
          <w:szCs w:val="2"/>
        </w:rPr>
        <w:t xml:space="preserve"/>
      </w:r>
    </w:p>
    <w:p>
      <w:r>
        <w:rPr>
          <w:rFonts w:ascii="Georgia" w:cs="Georgia" w:eastAsia="Georgia" w:hAnsi="Georgia"/>
          <w:i/>
          <w:iCs/>
          <w:color w:val="4A4A4A"/>
          <w:sz w:val="21"/>
          <w:szCs w:val="21"/>
        </w:rPr>
        <w:t xml:space="preserve">A brand guide is the contract between a body of work and the visual language that carries it. This guide exists to protect twenty years of editorial judgment, framework development, and earned authority, and to make sure that judgment is visible across every surface the brand touches. Apply it with conviction. Update it when conviction demands. Never apologize for the discipline.</w:t>
      </w:r>
    </w:p>
    <w:p>
      <w:pPr>
        <w:spacing w:before="200"/>
      </w:pPr>
      <w:r>
        <w:rPr>
          <w:rFonts w:ascii="Arial" w:cs="Arial" w:eastAsia="Arial" w:hAnsi="Arial"/>
          <w:color w:val="888780"/>
          <w:sz w:val="16"/>
          <w:szCs w:val="16"/>
        </w:rPr>
        <w:t xml:space="preserve">Narrative STACK  ·  Brand &amp; Style Guide v1.2  ·  End of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88780"/>
        <w:sz w:val="14"/>
        <w:szCs w:val="14"/>
      </w:rPr>
      <w:t xml:space="preserve">narrativestack.ai  ·  the studio face</w:t>
    </w:r>
    <w:r>
      <w:rPr>
        <w:rFonts w:ascii="Arial" w:cs="Arial" w:eastAsia="Arial" w:hAnsi="Arial"/>
        <w:sz w:val="14"/>
        <w:szCs w:val="14"/>
      </w:rPr>
      <w:t xml:space="preserve">	</w:t>
    </w:r>
    <w:r>
      <w:rPr>
        <w:rFonts w:ascii="Arial" w:cs="Arial" w:eastAsia="Arial" w:hAnsi="Arial"/>
        <w:color w:val="888780"/>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color w:val="888780"/>
        <w:spacing w:val="30"/>
        <w:sz w:val="14"/>
        <w:szCs w:val="14"/>
      </w:rPr>
      <w:t xml:space="preserve">NARRATIVE STACK</w:t>
    </w:r>
    <w:r>
      <w:rPr>
        <w:rFonts w:ascii="Arial" w:cs="Arial" w:eastAsia="Arial" w:hAnsi="Arial"/>
        <w:color w:val="888780"/>
        <w:sz w:val="14"/>
        <w:szCs w:val="14"/>
      </w:rPr>
      <w:t xml:space="preserve">	Brand &amp; Style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4A4A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83048"/>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183048"/>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337b28cd6c08c42b9f01a12b462ec0dc7fe0a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Narrative Stack</dc:title>
  <dc:creator>Dr. Rod Berger</dc:creator>
  <cp:lastModifiedBy>Un-named</cp:lastModifiedBy>
  <cp:revision>1</cp:revision>
  <dcterms:created xsi:type="dcterms:W3CDTF">2026-05-26T23:06:08.995Z</dcterms:created>
  <dcterms:modified xsi:type="dcterms:W3CDTF">2026-05-26T23:06:09.008Z</dcterms:modified>
</cp:coreProperties>
</file>

<file path=docProps/custom.xml><?xml version="1.0" encoding="utf-8"?>
<Properties xmlns="http://schemas.openxmlformats.org/officeDocument/2006/custom-properties" xmlns:vt="http://schemas.openxmlformats.org/officeDocument/2006/docPropsVTypes"/>
</file>