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60"/>
        <w:jc w:val="center"/>
      </w:pPr>
      <w:r>
        <w:rPr>
          <w:rFonts w:ascii="Georgia" w:cs="Georgia" w:eastAsia="Georgia" w:hAnsi="Georgia"/>
          <w:b/>
          <w:bCs/>
          <w:color w:val="2BA5B5"/>
          <w:sz w:val="22"/>
          <w:szCs w:val="22"/>
        </w:rPr>
        <w:t xml:space="preserve">NARRATIVESTACK.AI</w:t>
      </w:r>
    </w:p>
    <w:p>
      <w:pPr>
        <w:spacing w:after="120"/>
        <w:jc w:val="center"/>
      </w:pPr>
      <w:r>
        <w:rPr>
          <w:rFonts w:ascii="Georgia" w:cs="Georgia" w:eastAsia="Georgia" w:hAnsi="Georgia"/>
          <w:b/>
          <w:bCs/>
          <w:color w:val="1B3A5C"/>
          <w:sz w:val="38"/>
          <w:szCs w:val="38"/>
        </w:rPr>
        <w:t xml:space="preserve">The Field Guide Sub-Page</w:t>
      </w:r>
    </w:p>
    <w:p>
      <w:pPr>
        <w:pBdr>
          <w:bottom w:val="single" w:color="C47F2C" w:sz="4" w:space="12"/>
        </w:pBdr>
        <w:spacing w:after="300"/>
        <w:jc w:val="center"/>
      </w:pPr>
      <w:r>
        <w:rPr>
          <w:rFonts w:ascii="Georgia" w:cs="Georgia" w:eastAsia="Georgia" w:hAnsi="Georgia"/>
          <w:color w:val="333333"/>
          <w:sz w:val="22"/>
          <w:szCs w:val="22"/>
        </w:rPr>
        <w:t xml:space="preserve">Launch Notification Landing Page · Copy Deck</w:t>
      </w:r>
    </w:p>
    <w:p>
      <w:pPr>
        <w:spacing w:after="40"/>
        <w:jc w:val="center"/>
      </w:pPr>
      <w:r>
        <w:rPr>
          <w:rFonts w:ascii="Georgia" w:cs="Georgia" w:eastAsia="Georgia" w:hAnsi="Georgia"/>
          <w:i/>
          <w:iCs/>
          <w:color w:val="333333"/>
          <w:sz w:val="20"/>
          <w:szCs w:val="20"/>
        </w:rPr>
        <w:t xml:space="preserve">Section-by-section copy in your editorial voice, with build notes</w:t>
      </w:r>
    </w:p>
    <w:p>
      <w:pPr>
        <w:spacing w:after="40"/>
        <w:jc w:val="center"/>
      </w:pPr>
      <w:r>
        <w:rPr>
          <w:rFonts w:ascii="Georgia" w:cs="Georgia" w:eastAsia="Georgia" w:hAnsi="Georgia"/>
          <w:color w:val="333333"/>
          <w:sz w:val="20"/>
          <w:szCs w:val="20"/>
        </w:rPr>
        <w:t xml:space="preserve">June 2026 · V1</w:t>
      </w:r>
    </w:p>
    <w:p>
      <w:r>
        <w:br w:type="page"/>
      </w:r>
    </w:p>
    <w:p>
      <w:pPr>
        <w:pStyle w:val="Heading1"/>
        <w:spacing w:after="220" w:before="400"/>
      </w:pPr>
      <w:r>
        <w:rPr>
          <w:rFonts w:ascii="Georgia" w:cs="Georgia" w:eastAsia="Georgia" w:hAnsi="Georgia"/>
          <w:b/>
          <w:bCs/>
          <w:color w:val="1B3A5C"/>
          <w:sz w:val="34"/>
          <w:szCs w:val="34"/>
        </w:rPr>
        <w:t xml:space="preserve">Global Build Notes</w:t>
      </w:r>
    </w:p>
    <w:p>
      <w:pPr>
        <w:pStyle w:val="ListParagraph"/>
        <w:numPr>
          <w:ilvl w:val="0"/>
          <w:numId w:val="2"/>
        </w:numPr>
        <w:spacing w:after="80" w:line="280"/>
      </w:pPr>
      <w:r>
        <w:rPr>
          <w:rFonts w:ascii="Georgia" w:cs="Georgia" w:eastAsia="Georgia" w:hAnsi="Georgia"/>
          <w:b/>
          <w:bCs/>
          <w:color w:val="333333"/>
          <w:sz w:val="22"/>
          <w:szCs w:val="22"/>
        </w:rPr>
        <w:t xml:space="preserve">Role of the page. </w:t>
      </w:r>
      <w:r>
        <w:rPr>
          <w:rFonts w:ascii="Georgia" w:cs="Georgia" w:eastAsia="Georgia" w:hAnsi="Georgia"/>
          <w:color w:val="333333"/>
          <w:sz w:val="22"/>
          <w:szCs w:val="22"/>
        </w:rPr>
        <w:t xml:space="preserve">This is a sub-page off the narrativestack.ai main site, reached by a button (“The Field Guide”). Its single job is to capture emails for launch notification. The conversion hinge here is the notify-me signup, not the assessment, though the assessment appears as a “start now while you wait” secondary move.</w:t>
      </w:r>
    </w:p>
    <w:p>
      <w:pPr>
        <w:pStyle w:val="ListParagraph"/>
        <w:numPr>
          <w:ilvl w:val="0"/>
          <w:numId w:val="2"/>
        </w:numPr>
        <w:spacing w:after="80" w:line="280"/>
      </w:pPr>
      <w:r>
        <w:rPr>
          <w:rFonts w:ascii="Georgia" w:cs="Georgia" w:eastAsia="Georgia" w:hAnsi="Georgia"/>
          <w:b/>
          <w:bCs/>
          <w:color w:val="333333"/>
          <w:sz w:val="22"/>
          <w:szCs w:val="22"/>
        </w:rPr>
        <w:t xml:space="preserve">Palette and type. </w:t>
      </w:r>
      <w:r>
        <w:rPr>
          <w:rFonts w:ascii="Georgia" w:cs="Georgia" w:eastAsia="Georgia" w:hAnsi="Georgia"/>
          <w:color w:val="333333"/>
          <w:sz w:val="22"/>
          <w:szCs w:val="22"/>
        </w:rPr>
        <w:t xml:space="preserve">Match the main site. Deep navy ground, cyan accent, restrained coral detail. Editorial display face for the big statements, clean sans for body. Short lines breathe.</w:t>
      </w:r>
    </w:p>
    <w:p>
      <w:pPr>
        <w:pStyle w:val="ListParagraph"/>
        <w:numPr>
          <w:ilvl w:val="0"/>
          <w:numId w:val="2"/>
        </w:numPr>
        <w:spacing w:after="80" w:line="280"/>
      </w:pPr>
      <w:r>
        <w:rPr>
          <w:rFonts w:ascii="Georgia" w:cs="Georgia" w:eastAsia="Georgia" w:hAnsi="Georgia"/>
          <w:b/>
          <w:bCs/>
          <w:color w:val="333333"/>
          <w:sz w:val="22"/>
          <w:szCs w:val="22"/>
        </w:rPr>
        <w:t xml:space="preserve">Voice. </w:t>
      </w:r>
      <w:r>
        <w:rPr>
          <w:rFonts w:ascii="Georgia" w:cs="Georgia" w:eastAsia="Georgia" w:hAnsi="Georgia"/>
          <w:color w:val="333333"/>
          <w:sz w:val="22"/>
          <w:szCs w:val="22"/>
        </w:rPr>
        <w:t xml:space="preserve">Scene before thesis. You and I. Kitchen-table intimacy. Question-driven. Frameworks capitalized exactly. Active voice. No em dashes.</w:t>
      </w:r>
    </w:p>
    <w:p>
      <w:pPr>
        <w:pStyle w:val="ListParagraph"/>
        <w:numPr>
          <w:ilvl w:val="0"/>
          <w:numId w:val="2"/>
        </w:numPr>
        <w:spacing w:after="80" w:line="280"/>
      </w:pPr>
      <w:r>
        <w:rPr>
          <w:rFonts w:ascii="Georgia" w:cs="Georgia" w:eastAsia="Georgia" w:hAnsi="Georgia"/>
          <w:b/>
          <w:bCs/>
          <w:color w:val="333333"/>
          <w:sz w:val="22"/>
          <w:szCs w:val="22"/>
        </w:rPr>
        <w:t xml:space="preserve">Primary CTA, repeated. </w:t>
      </w:r>
      <w:r>
        <w:rPr>
          <w:rFonts w:ascii="Georgia" w:cs="Georgia" w:eastAsia="Georgia" w:hAnsi="Georgia"/>
          <w:color w:val="333333"/>
          <w:sz w:val="22"/>
          <w:szCs w:val="22"/>
        </w:rPr>
        <w:t xml:space="preserve">The action everywhere is Notify Me When It’s Available. The page opens and closes on it.</w:t>
      </w:r>
    </w:p>
    <w:p>
      <w:pPr>
        <w:pStyle w:val="ListParagraph"/>
        <w:numPr>
          <w:ilvl w:val="0"/>
          <w:numId w:val="2"/>
        </w:numPr>
        <w:spacing w:after="80" w:line="280"/>
      </w:pPr>
      <w:r>
        <w:rPr>
          <w:rFonts w:ascii="Georgia" w:cs="Georgia" w:eastAsia="Georgia" w:hAnsi="Georgia"/>
          <w:b/>
          <w:bCs/>
          <w:color w:val="333333"/>
          <w:sz w:val="22"/>
          <w:szCs w:val="22"/>
        </w:rPr>
        <w:t xml:space="preserve">Cover art. </w:t>
      </w:r>
      <w:r>
        <w:rPr>
          <w:rFonts w:ascii="Georgia" w:cs="Georgia" w:eastAsia="Georgia" w:hAnsi="Georgia"/>
          <w:color w:val="333333"/>
          <w:sz w:val="22"/>
          <w:szCs w:val="22"/>
        </w:rPr>
        <w:t xml:space="preserve">When the cover is ready (“Your” and “Edge” horizontal, “Narrative” vertical), feature it in the hero. Until then, use a placeholder block in the brand palette.</w:t>
      </w:r>
    </w:p>
    <w:p>
      <w:pPr>
        <w:pBdr>
          <w:bottom w:val="single" w:color="C47F2C" w:sz="4" w:space="8"/>
        </w:pBdr>
        <w:spacing w:after="220" w:before="220"/>
      </w:pPr>
      <w:r>
        <w:rPr>
          <w:sz w:val="8"/>
          <w:szCs w:val="8"/>
        </w:rPr>
        <w:t xml:space="preserve"> </w:t>
      </w:r>
    </w:p>
    <w:p>
      <w:pPr>
        <w:pStyle w:val="Heading1"/>
        <w:spacing w:after="220" w:before="400"/>
      </w:pPr>
      <w:r>
        <w:rPr>
          <w:rFonts w:ascii="Georgia" w:cs="Georgia" w:eastAsia="Georgia" w:hAnsi="Georgia"/>
          <w:b/>
          <w:bCs/>
          <w:color w:val="1B3A5C"/>
          <w:sz w:val="34"/>
          <w:szCs w:val="34"/>
        </w:rPr>
        <w:t xml:space="preserve">Section 1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BA5B5" w:sz="18"/>
              <w:bottom w:val="none"/>
              <w:right w:val="none"/>
            </w:tcBorders>
            <w:shd w:fill="F0F7F8" w:val="clear"/>
            <w:tcMar>
              <w:top w:type="dxa" w:w="80"/>
              <w:left w:type="dxa" w:w="200"/>
              <w:bottom w:type="dxa" w:w="80"/>
              <w:right w:type="dxa" w:w="140"/>
            </w:tcMar>
          </w:tcPr>
          <w:p>
            <w:pPr>
              <w:spacing w:after="40" w:line="280"/>
            </w:pPr>
            <w:r>
              <w:rPr>
                <w:rFonts w:ascii="Georgia" w:cs="Georgia" w:eastAsia="Georgia" w:hAnsi="Georgia"/>
                <w:b/>
                <w:bCs/>
                <w:color w:val="2BA5B5"/>
                <w:sz w:val="17"/>
                <w:szCs w:val="17"/>
              </w:rPr>
              <w:t xml:space="preserve">BUILD NOTE: </w:t>
            </w:r>
            <w:r>
              <w:rPr>
                <w:rFonts w:ascii="Georgia" w:cs="Georgia" w:eastAsia="Georgia" w:hAnsi="Georgia"/>
                <w:i/>
                <w:iCs/>
                <w:color w:val="333333"/>
                <w:sz w:val="18"/>
                <w:szCs w:val="18"/>
              </w:rPr>
              <w:t xml:space="preserve">Full-bleed navy. Cover art (or placeholder) on the right, copy on the left. Email field sits directly beneath the headline. One field, one button. Keep it to roughly 70 words above the fold.</w:t>
            </w:r>
          </w:p>
        </w:tc>
      </w:tr>
    </w:tbl>
    <w:p>
      <w:pPr>
        <w:spacing w:after="40" w:before="40"/>
      </w:pPr>
    </w:p>
    <w:p>
      <w:pPr>
        <w:spacing w:after="60" w:before="160"/>
      </w:pPr>
      <w:r>
        <w:rPr>
          <w:rFonts w:ascii="Georgia" w:cs="Georgia" w:eastAsia="Georgia" w:hAnsi="Georgia"/>
          <w:b/>
          <w:bCs/>
          <w:caps/>
          <w:color w:val="C47F2C"/>
          <w:sz w:val="17"/>
          <w:szCs w:val="17"/>
        </w:rPr>
        <w:t xml:space="preserve">Eyebrow</w:t>
      </w:r>
    </w:p>
    <w:p>
      <w:pPr>
        <w:spacing w:after="140" w:line="300"/>
      </w:pPr>
      <w:r>
        <w:rPr>
          <w:rFonts w:ascii="Georgia" w:cs="Georgia" w:eastAsia="Georgia" w:hAnsi="Georgia"/>
          <w:b/>
          <w:bCs/>
          <w:color w:val="2BA5B5"/>
          <w:sz w:val="22"/>
          <w:szCs w:val="22"/>
        </w:rPr>
        <w:t xml:space="preserve">COMING SOON · THE FIELD GUIDE</w:t>
      </w:r>
    </w:p>
    <w:p>
      <w:pPr>
        <w:spacing w:after="60" w:before="160"/>
      </w:pPr>
      <w:r>
        <w:rPr>
          <w:rFonts w:ascii="Georgia" w:cs="Georgia" w:eastAsia="Georgia" w:hAnsi="Georgia"/>
          <w:b/>
          <w:bCs/>
          <w:caps/>
          <w:color w:val="C47F2C"/>
          <w:sz w:val="17"/>
          <w:szCs w:val="17"/>
        </w:rPr>
        <w:t xml:space="preserve">Headline</w:t>
      </w:r>
    </w:p>
    <w:p>
      <w:pPr>
        <w:spacing w:after="100"/>
      </w:pPr>
      <w:r>
        <w:rPr>
          <w:rFonts w:ascii="Georgia" w:cs="Georgia" w:eastAsia="Georgia" w:hAnsi="Georgia"/>
          <w:b/>
          <w:bCs/>
          <w:color w:val="1B3A5C"/>
          <w:sz w:val="25"/>
          <w:szCs w:val="25"/>
        </w:rPr>
        <w:t xml:space="preserve">The book gave you the idea. This gives you the pen.</w:t>
      </w:r>
    </w:p>
    <w:p>
      <w:pPr>
        <w:spacing w:after="60" w:before="160"/>
      </w:pPr>
      <w:r>
        <w:rPr>
          <w:rFonts w:ascii="Georgia" w:cs="Georgia" w:eastAsia="Georgia" w:hAnsi="Georgia"/>
          <w:b/>
          <w:bCs/>
          <w:caps/>
          <w:color w:val="C47F2C"/>
          <w:sz w:val="17"/>
          <w:szCs w:val="17"/>
        </w:rPr>
        <w:t xml:space="preserve">Subhead</w:t>
      </w:r>
    </w:p>
    <w:p>
      <w:pPr>
        <w:spacing w:after="140" w:line="300"/>
      </w:pPr>
      <w:r>
        <w:rPr>
          <w:rFonts w:ascii="Georgia" w:cs="Georgia" w:eastAsia="Georgia" w:hAnsi="Georgia"/>
          <w:color w:val="333333"/>
          <w:sz w:val="22"/>
          <w:szCs w:val="22"/>
        </w:rPr>
        <w:t xml:space="preserve">Your Narrative Edge is the companion field guide to The Narrative Edge. Not a summary. A set of tools for finding, refining, and sharing the story only you can tell.</w:t>
      </w:r>
    </w:p>
    <w:p>
      <w:pPr>
        <w:spacing w:after="60" w:before="160"/>
      </w:pPr>
      <w:r>
        <w:rPr>
          <w:rFonts w:ascii="Georgia" w:cs="Georgia" w:eastAsia="Georgia" w:hAnsi="Georgia"/>
          <w:b/>
          <w:bCs/>
          <w:caps/>
          <w:color w:val="C47F2C"/>
          <w:sz w:val="17"/>
          <w:szCs w:val="17"/>
        </w:rPr>
        <w:t xml:space="preserve">Primary CTA</w:t>
      </w:r>
    </w:p>
    <w:p>
      <w:pPr>
        <w:spacing w:after="60" w:before="60"/>
      </w:pPr>
      <w:r>
        <w:rPr>
          <w:rFonts w:ascii="Georgia" w:cs="Georgia" w:eastAsia="Georgia" w:hAnsi="Georgia"/>
          <w:b/>
          <w:bCs/>
          <w:color w:val="2BA5B5"/>
          <w:sz w:val="20"/>
          <w:szCs w:val="20"/>
        </w:rPr>
        <w:t xml:space="preserve">[ Notify Me When It’s Available ]</w:t>
      </w:r>
    </w:p>
    <w:p>
      <w:pPr>
        <w:spacing w:after="60" w:before="160"/>
      </w:pPr>
      <w:r>
        <w:rPr>
          <w:rFonts w:ascii="Georgia" w:cs="Georgia" w:eastAsia="Georgia" w:hAnsi="Georgia"/>
          <w:b/>
          <w:bCs/>
          <w:caps/>
          <w:color w:val="C47F2C"/>
          <w:sz w:val="17"/>
          <w:szCs w:val="17"/>
        </w:rPr>
        <w:t xml:space="preserve">Microcopy (beneath the email field)</w:t>
      </w:r>
    </w:p>
    <w:p>
      <w:pPr>
        <w:spacing w:after="140"/>
      </w:pPr>
      <w:r>
        <w:rPr>
          <w:rFonts w:ascii="Georgia" w:cs="Georgia" w:eastAsia="Georgia" w:hAnsi="Georgia"/>
          <w:i/>
          <w:iCs/>
          <w:color w:val="777777"/>
          <w:sz w:val="18"/>
          <w:szCs w:val="18"/>
        </w:rPr>
        <w:t xml:space="preserve">One email when it launches. Nothing else. No noise.</w:t>
      </w:r>
    </w:p>
    <w:p>
      <w:pPr>
        <w:pBdr>
          <w:bottom w:val="single" w:color="C47F2C" w:sz="4" w:space="8"/>
        </w:pBdr>
        <w:spacing w:after="220" w:before="220"/>
      </w:pPr>
      <w:r>
        <w:rPr>
          <w:sz w:val="8"/>
          <w:szCs w:val="8"/>
        </w:rPr>
        <w:t xml:space="preserve"> </w:t>
      </w:r>
    </w:p>
    <w:p>
      <w:pPr>
        <w:pStyle w:val="Heading1"/>
        <w:spacing w:after="220" w:before="400"/>
      </w:pPr>
      <w:r>
        <w:rPr>
          <w:rFonts w:ascii="Georgia" w:cs="Georgia" w:eastAsia="Georgia" w:hAnsi="Georgia"/>
          <w:b/>
          <w:bCs/>
          <w:color w:val="1B3A5C"/>
          <w:sz w:val="34"/>
          <w:szCs w:val="34"/>
        </w:rPr>
        <w:t xml:space="preserve">Section 2 —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BA5B5" w:sz="18"/>
              <w:bottom w:val="none"/>
              <w:right w:val="none"/>
            </w:tcBorders>
            <w:shd w:fill="F0F7F8" w:val="clear"/>
            <w:tcMar>
              <w:top w:type="dxa" w:w="80"/>
              <w:left w:type="dxa" w:w="200"/>
              <w:bottom w:type="dxa" w:w="80"/>
              <w:right w:type="dxa" w:w="140"/>
            </w:tcMar>
          </w:tcPr>
          <w:p>
            <w:pPr>
              <w:spacing w:after="40" w:line="280"/>
            </w:pPr>
            <w:r>
              <w:rPr>
                <w:rFonts w:ascii="Georgia" w:cs="Georgia" w:eastAsia="Georgia" w:hAnsi="Georgia"/>
                <w:b/>
                <w:bCs/>
                <w:color w:val="2BA5B5"/>
                <w:sz w:val="17"/>
                <w:szCs w:val="17"/>
              </w:rPr>
              <w:t xml:space="preserve">BUILD NOTE: </w:t>
            </w:r>
            <w:r>
              <w:rPr>
                <w:rFonts w:ascii="Georgia" w:cs="Georgia" w:eastAsia="Georgia" w:hAnsi="Georgia"/>
                <w:i/>
                <w:iCs/>
                <w:color w:val="333333"/>
                <w:sz w:val="18"/>
                <w:szCs w:val="18"/>
              </w:rPr>
              <w:t xml:space="preserve">This is the scene-before-thesis open. Set it on the navy ground with generous space. Let the short lines land. No image needed, the words carry it.</w:t>
            </w:r>
          </w:p>
        </w:tc>
      </w:tr>
    </w:tbl>
    <w:p>
      <w:pPr>
        <w:spacing w:after="40" w:before="40"/>
      </w:pPr>
    </w:p>
    <w:p>
      <w:pPr>
        <w:spacing w:after="60" w:before="160"/>
      </w:pPr>
      <w:r>
        <w:rPr>
          <w:rFonts w:ascii="Georgia" w:cs="Georgia" w:eastAsia="Georgia" w:hAnsi="Georgia"/>
          <w:b/>
          <w:bCs/>
          <w:caps/>
          <w:color w:val="C47F2C"/>
          <w:sz w:val="17"/>
          <w:szCs w:val="17"/>
        </w:rPr>
        <w:t xml:space="preserve">Headline</w:t>
      </w:r>
    </w:p>
    <w:p>
      <w:pPr>
        <w:spacing w:after="100"/>
      </w:pPr>
      <w:r>
        <w:rPr>
          <w:rFonts w:ascii="Georgia" w:cs="Georgia" w:eastAsia="Georgia" w:hAnsi="Georgia"/>
          <w:b/>
          <w:bCs/>
          <w:color w:val="1B3A5C"/>
          <w:sz w:val="25"/>
          <w:szCs w:val="25"/>
        </w:rPr>
        <w:t xml:space="preserve">You finished the book. Then the week swallowed you whole.</w:t>
      </w:r>
    </w:p>
    <w:p>
      <w:pPr>
        <w:spacing w:after="60" w:before="160"/>
      </w:pPr>
      <w:r>
        <w:rPr>
          <w:rFonts w:ascii="Georgia" w:cs="Georgia" w:eastAsia="Georgia" w:hAnsi="Georgia"/>
          <w:b/>
          <w:bCs/>
          <w:caps/>
          <w:color w:val="C47F2C"/>
          <w:sz w:val="17"/>
          <w:szCs w:val="17"/>
        </w:rPr>
        <w:t xml:space="preserve">Body copy</w:t>
      </w:r>
    </w:p>
    <w:p>
      <w:pPr>
        <w:spacing w:after="140" w:line="300"/>
      </w:pPr>
      <w:r>
        <w:rPr>
          <w:rFonts w:ascii="Georgia" w:cs="Georgia" w:eastAsia="Georgia" w:hAnsi="Georgia"/>
          <w:color w:val="333333"/>
          <w:sz w:val="22"/>
          <w:szCs w:val="22"/>
        </w:rPr>
        <w:t xml:space="preserve">You underlined the parts that felt like they were written about you. You thought about the story you have been telling, the one you inherited, the one you never quite chose. You meant to start telling a truer version.</w:t>
      </w:r>
    </w:p>
    <w:p>
      <w:pPr>
        <w:spacing w:after="140" w:line="300"/>
      </w:pPr>
      <w:r>
        <w:rPr>
          <w:rFonts w:ascii="Georgia" w:cs="Georgia" w:eastAsia="Georgia" w:hAnsi="Georgia"/>
          <w:color w:val="333333"/>
          <w:sz w:val="22"/>
          <w:szCs w:val="22"/>
        </w:rPr>
        <w:t xml:space="preserve">And then Monday came. The inbox filled. The story you meant to author stayed exactly where it was.</w:t>
      </w:r>
    </w:p>
    <w:p>
      <w:pPr>
        <w:spacing w:after="140" w:line="300"/>
      </w:pPr>
      <w:r>
        <w:rPr>
          <w:rFonts w:ascii="Georgia" w:cs="Georgia" w:eastAsia="Georgia" w:hAnsi="Georgia"/>
          <w:color w:val="333333"/>
          <w:sz w:val="22"/>
          <w:szCs w:val="22"/>
        </w:rPr>
        <w:t xml:space="preserve">That gap, the one between knowing and doing, is the whole reason this Field Guide exists. The book opened the door. This is the work of walking through it, one honest page at a time.</w:t>
      </w:r>
    </w:p>
    <w:p>
      <w:pPr>
        <w:pBdr>
          <w:bottom w:val="single" w:color="C47F2C" w:sz="4" w:space="8"/>
        </w:pBdr>
        <w:spacing w:after="220" w:before="220"/>
      </w:pPr>
      <w:r>
        <w:rPr>
          <w:sz w:val="8"/>
          <w:szCs w:val="8"/>
        </w:rPr>
        <w:t xml:space="preserve"> </w:t>
      </w:r>
    </w:p>
    <w:p>
      <w:pPr>
        <w:pStyle w:val="Heading1"/>
        <w:spacing w:after="220" w:before="400"/>
      </w:pPr>
      <w:r>
        <w:rPr>
          <w:rFonts w:ascii="Georgia" w:cs="Georgia" w:eastAsia="Georgia" w:hAnsi="Georgia"/>
          <w:b/>
          <w:bCs/>
          <w:color w:val="1B3A5C"/>
          <w:sz w:val="34"/>
          <w:szCs w:val="34"/>
        </w:rPr>
        <w:t xml:space="preserve">Section 3 — What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BA5B5" w:sz="18"/>
              <w:bottom w:val="none"/>
              <w:right w:val="none"/>
            </w:tcBorders>
            <w:shd w:fill="F0F7F8" w:val="clear"/>
            <w:tcMar>
              <w:top w:type="dxa" w:w="80"/>
              <w:left w:type="dxa" w:w="200"/>
              <w:bottom w:type="dxa" w:w="80"/>
              <w:right w:type="dxa" w:w="140"/>
            </w:tcMar>
          </w:tcPr>
          <w:p>
            <w:pPr>
              <w:spacing w:after="40" w:line="280"/>
            </w:pPr>
            <w:r>
              <w:rPr>
                <w:rFonts w:ascii="Georgia" w:cs="Georgia" w:eastAsia="Georgia" w:hAnsi="Georgia"/>
                <w:b/>
                <w:bCs/>
                <w:color w:val="2BA5B5"/>
                <w:sz w:val="17"/>
                <w:szCs w:val="17"/>
              </w:rPr>
              <w:t xml:space="preserve">BUILD NOTE: </w:t>
            </w:r>
            <w:r>
              <w:rPr>
                <w:rFonts w:ascii="Georgia" w:cs="Georgia" w:eastAsia="Georgia" w:hAnsi="Georgia"/>
                <w:i/>
                <w:iCs/>
                <w:color w:val="333333"/>
                <w:sz w:val="18"/>
                <w:szCs w:val="18"/>
              </w:rPr>
              <w:t xml:space="preserve">Two-column or stacked. Lead with the sidecar idea, then the promise. Frameworks capitalized exactly.</w:t>
            </w:r>
          </w:p>
        </w:tc>
      </w:tr>
    </w:tbl>
    <w:p>
      <w:pPr>
        <w:spacing w:after="40" w:before="40"/>
      </w:pPr>
    </w:p>
    <w:p>
      <w:pPr>
        <w:spacing w:after="60" w:before="160"/>
      </w:pPr>
      <w:r>
        <w:rPr>
          <w:rFonts w:ascii="Georgia" w:cs="Georgia" w:eastAsia="Georgia" w:hAnsi="Georgia"/>
          <w:b/>
          <w:bCs/>
          <w:caps/>
          <w:color w:val="C47F2C"/>
          <w:sz w:val="17"/>
          <w:szCs w:val="17"/>
        </w:rPr>
        <w:t xml:space="preserve">Headline</w:t>
      </w:r>
    </w:p>
    <w:p>
      <w:pPr>
        <w:spacing w:after="100"/>
      </w:pPr>
      <w:r>
        <w:rPr>
          <w:rFonts w:ascii="Georgia" w:cs="Georgia" w:eastAsia="Georgia" w:hAnsi="Georgia"/>
          <w:b/>
          <w:bCs/>
          <w:color w:val="1B3A5C"/>
          <w:sz w:val="25"/>
          <w:szCs w:val="25"/>
        </w:rPr>
        <w:t xml:space="preserve">A workshop you can hold in your hands</w:t>
      </w:r>
    </w:p>
    <w:p>
      <w:pPr>
        <w:spacing w:after="60" w:before="160"/>
      </w:pPr>
      <w:r>
        <w:rPr>
          <w:rFonts w:ascii="Georgia" w:cs="Georgia" w:eastAsia="Georgia" w:hAnsi="Georgia"/>
          <w:b/>
          <w:bCs/>
          <w:caps/>
          <w:color w:val="C47F2C"/>
          <w:sz w:val="17"/>
          <w:szCs w:val="17"/>
        </w:rPr>
        <w:t xml:space="preserve">Body copy</w:t>
      </w:r>
    </w:p>
    <w:p>
      <w:pPr>
        <w:spacing w:after="140" w:line="300"/>
      </w:pPr>
      <w:r>
        <w:rPr>
          <w:rFonts w:ascii="Georgia" w:cs="Georgia" w:eastAsia="Georgia" w:hAnsi="Georgia"/>
          <w:color w:val="333333"/>
          <w:sz w:val="22"/>
          <w:szCs w:val="22"/>
        </w:rPr>
        <w:t xml:space="preserve">Think of The Narrative Edge as the map and Your Narrative Edge as the boots. The book tells you why your story matters. The Field Guide puts you to work on yours.</w:t>
      </w:r>
    </w:p>
    <w:p>
      <w:pPr>
        <w:spacing w:after="140" w:line="300"/>
      </w:pPr>
      <w:r>
        <w:rPr>
          <w:rFonts w:ascii="Georgia" w:cs="Georgia" w:eastAsia="Georgia" w:hAnsi="Georgia"/>
          <w:color w:val="333333"/>
          <w:sz w:val="22"/>
          <w:szCs w:val="22"/>
        </w:rPr>
        <w:t xml:space="preserve">Inside, you move through the same architecture I use with leaders, founders, and teams. The EDGE Method shows you where you are. The Five Rs show you what to do at each step. The Four Quadrants show you how to look at any story from every angle that matters.</w:t>
      </w:r>
    </w:p>
    <w:p>
      <w:pPr>
        <w:spacing w:after="140" w:line="300"/>
      </w:pPr>
      <w:r>
        <w:rPr>
          <w:rFonts w:ascii="Georgia" w:cs="Georgia" w:eastAsia="Georgia" w:hAnsi="Georgia"/>
          <w:color w:val="333333"/>
          <w:sz w:val="22"/>
          <w:szCs w:val="22"/>
        </w:rPr>
        <w:t xml:space="preserve">And underneath all of it, you build the four things every well-told story needs.</w:t>
      </w:r>
    </w:p>
    <w:p>
      <w:pPr>
        <w:pBdr>
          <w:bottom w:val="single" w:color="C47F2C" w:sz="4" w:space="8"/>
        </w:pBdr>
        <w:spacing w:after="220" w:before="220"/>
      </w:pPr>
      <w:r>
        <w:rPr>
          <w:sz w:val="8"/>
          <w:szCs w:val="8"/>
        </w:rPr>
        <w:t xml:space="preserve"> </w:t>
      </w:r>
    </w:p>
    <w:p>
      <w:pPr>
        <w:pStyle w:val="Heading1"/>
        <w:spacing w:after="220" w:before="400"/>
      </w:pPr>
      <w:r>
        <w:rPr>
          <w:rFonts w:ascii="Georgia" w:cs="Georgia" w:eastAsia="Georgia" w:hAnsi="Georgia"/>
          <w:b/>
          <w:bCs/>
          <w:color w:val="1B3A5C"/>
          <w:sz w:val="34"/>
          <w:szCs w:val="34"/>
        </w:rPr>
        <w:t xml:space="preserve">Section 4 — The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BA5B5" w:sz="18"/>
              <w:bottom w:val="none"/>
              <w:right w:val="none"/>
            </w:tcBorders>
            <w:shd w:fill="F0F7F8" w:val="clear"/>
            <w:tcMar>
              <w:top w:type="dxa" w:w="80"/>
              <w:left w:type="dxa" w:w="200"/>
              <w:bottom w:type="dxa" w:w="80"/>
              <w:right w:type="dxa" w:w="140"/>
            </w:tcMar>
          </w:tcPr>
          <w:p>
            <w:pPr>
              <w:spacing w:after="40" w:line="280"/>
            </w:pPr>
            <w:r>
              <w:rPr>
                <w:rFonts w:ascii="Georgia" w:cs="Georgia" w:eastAsia="Georgia" w:hAnsi="Georgia"/>
                <w:b/>
                <w:bCs/>
                <w:color w:val="2BA5B5"/>
                <w:sz w:val="17"/>
                <w:szCs w:val="17"/>
              </w:rPr>
              <w:t xml:space="preserve">BUILD NOTE: </w:t>
            </w:r>
            <w:r>
              <w:rPr>
                <w:rFonts w:ascii="Georgia" w:cs="Georgia" w:eastAsia="Georgia" w:hAnsi="Georgia"/>
                <w:i/>
                <w:iCs/>
                <w:color w:val="333333"/>
                <w:sz w:val="18"/>
                <w:szCs w:val="18"/>
              </w:rPr>
              <w:t xml:space="preserve">This maps directly to the Narrative Stack cube graphic you already have (Coherence, Resonance, Conviction, Legibility on the cube faces). Use that asset here. Four short blocks, one per pillar.</w:t>
            </w:r>
          </w:p>
        </w:tc>
      </w:tr>
    </w:tbl>
    <w:p>
      <w:pPr>
        <w:spacing w:after="40" w:before="40"/>
      </w:pPr>
    </w:p>
    <w:p>
      <w:pPr>
        <w:spacing w:after="60" w:before="160"/>
      </w:pPr>
      <w:r>
        <w:rPr>
          <w:rFonts w:ascii="Georgia" w:cs="Georgia" w:eastAsia="Georgia" w:hAnsi="Georgia"/>
          <w:b/>
          <w:bCs/>
          <w:caps/>
          <w:color w:val="C47F2C"/>
          <w:sz w:val="17"/>
          <w:szCs w:val="17"/>
        </w:rPr>
        <w:t xml:space="preserve">Headline</w:t>
      </w:r>
    </w:p>
    <w:p>
      <w:pPr>
        <w:spacing w:after="100"/>
      </w:pPr>
      <w:r>
        <w:rPr>
          <w:rFonts w:ascii="Georgia" w:cs="Georgia" w:eastAsia="Georgia" w:hAnsi="Georgia"/>
          <w:b/>
          <w:bCs/>
          <w:color w:val="1B3A5C"/>
          <w:sz w:val="25"/>
          <w:szCs w:val="25"/>
        </w:rPr>
        <w:t xml:space="preserve">Four pillars. One story that finally holds.</w:t>
      </w:r>
    </w:p>
    <w:p>
      <w:pPr>
        <w:spacing w:after="60" w:before="160"/>
      </w:pPr>
      <w:r>
        <w:rPr>
          <w:rFonts w:ascii="Georgia" w:cs="Georgia" w:eastAsia="Georgia" w:hAnsi="Georgia"/>
          <w:b/>
          <w:bCs/>
          <w:caps/>
          <w:color w:val="C47F2C"/>
          <w:sz w:val="17"/>
          <w:szCs w:val="17"/>
        </w:rPr>
        <w:t xml:space="preserve">Body copy (intro)</w:t>
      </w:r>
    </w:p>
    <w:p>
      <w:pPr>
        <w:spacing w:after="140" w:line="300"/>
      </w:pPr>
      <w:r>
        <w:rPr>
          <w:rFonts w:ascii="Georgia" w:cs="Georgia" w:eastAsia="Georgia" w:hAnsi="Georgia"/>
          <w:color w:val="333333"/>
          <w:sz w:val="22"/>
          <w:szCs w:val="22"/>
        </w:rPr>
        <w:t xml:space="preserve">By the time you close this Guide, your story will do four things it may not be doing yet.</w:t>
      </w:r>
    </w:p>
    <w:p>
      <w:pPr>
        <w:spacing w:after="40" w:before="40"/>
      </w:pPr>
    </w:p>
    <w:p>
      <w:pPr>
        <w:spacing w:after="60" w:before="160"/>
      </w:pPr>
      <w:r>
        <w:rPr>
          <w:rFonts w:ascii="Georgia" w:cs="Georgia" w:eastAsia="Georgia" w:hAnsi="Georgia"/>
          <w:b/>
          <w:bCs/>
          <w:caps/>
          <w:color w:val="C47F2C"/>
          <w:sz w:val="17"/>
          <w:szCs w:val="17"/>
        </w:rPr>
        <w:t xml:space="preserve">Pillar blocks</w:t>
      </w:r>
    </w:p>
    <w:p>
      <w:pPr>
        <w:spacing w:after="160" w:line="300"/>
      </w:pPr>
      <w:r>
        <w:rPr>
          <w:rFonts w:ascii="Georgia" w:cs="Georgia" w:eastAsia="Georgia" w:hAnsi="Georgia"/>
          <w:b/>
          <w:bCs/>
          <w:color w:val="C47F2C"/>
          <w:sz w:val="22"/>
          <w:szCs w:val="22"/>
        </w:rPr>
        <w:t xml:space="preserve">Coherence. </w:t>
      </w:r>
      <w:r>
        <w:rPr>
          <w:rFonts w:ascii="Georgia" w:cs="Georgia" w:eastAsia="Georgia" w:hAnsi="Georgia"/>
          <w:color w:val="333333"/>
          <w:sz w:val="22"/>
          <w:szCs w:val="22"/>
        </w:rPr>
        <w:t xml:space="preserve">It holds together across every room you walk into. The through-line stays the through-line.</w:t>
      </w:r>
    </w:p>
    <w:p>
      <w:pPr>
        <w:spacing w:after="160" w:line="300"/>
      </w:pPr>
      <w:r>
        <w:rPr>
          <w:rFonts w:ascii="Georgia" w:cs="Georgia" w:eastAsia="Georgia" w:hAnsi="Georgia"/>
          <w:b/>
          <w:bCs/>
          <w:color w:val="C47F2C"/>
          <w:sz w:val="22"/>
          <w:szCs w:val="22"/>
        </w:rPr>
        <w:t xml:space="preserve">Resonance. </w:t>
      </w:r>
      <w:r>
        <w:rPr>
          <w:rFonts w:ascii="Georgia" w:cs="Georgia" w:eastAsia="Georgia" w:hAnsi="Georgia"/>
          <w:color w:val="333333"/>
          <w:sz w:val="22"/>
          <w:szCs w:val="22"/>
        </w:rPr>
        <w:t xml:space="preserve">It lands. It does not just inform people. It moves them.</w:t>
      </w:r>
    </w:p>
    <w:p>
      <w:pPr>
        <w:spacing w:after="160" w:line="300"/>
      </w:pPr>
      <w:r>
        <w:rPr>
          <w:rFonts w:ascii="Georgia" w:cs="Georgia" w:eastAsia="Georgia" w:hAnsi="Georgia"/>
          <w:b/>
          <w:bCs/>
          <w:color w:val="C47F2C"/>
          <w:sz w:val="22"/>
          <w:szCs w:val="22"/>
        </w:rPr>
        <w:t xml:space="preserve">Conviction. </w:t>
      </w:r>
      <w:r>
        <w:rPr>
          <w:rFonts w:ascii="Georgia" w:cs="Georgia" w:eastAsia="Georgia" w:hAnsi="Georgia"/>
          <w:color w:val="333333"/>
          <w:sz w:val="22"/>
          <w:szCs w:val="22"/>
        </w:rPr>
        <w:t xml:space="preserve">You believe it, because you authored it. You did not borrow it from a title or a credential.</w:t>
      </w:r>
    </w:p>
    <w:p>
      <w:pPr>
        <w:spacing w:after="160" w:line="300"/>
      </w:pPr>
      <w:r>
        <w:rPr>
          <w:rFonts w:ascii="Georgia" w:cs="Georgia" w:eastAsia="Georgia" w:hAnsi="Georgia"/>
          <w:b/>
          <w:bCs/>
          <w:color w:val="C47F2C"/>
          <w:sz w:val="22"/>
          <w:szCs w:val="22"/>
        </w:rPr>
        <w:t xml:space="preserve">Legibility. </w:t>
      </w:r>
      <w:r>
        <w:rPr>
          <w:rFonts w:ascii="Georgia" w:cs="Georgia" w:eastAsia="Georgia" w:hAnsi="Georgia"/>
          <w:color w:val="333333"/>
          <w:sz w:val="22"/>
          <w:szCs w:val="22"/>
        </w:rPr>
        <w:t xml:space="preserve">People who have never met you can read it. The story travels on its own.</w:t>
      </w:r>
    </w:p>
    <w:p>
      <w:pPr>
        <w:pBdr>
          <w:bottom w:val="single" w:color="C47F2C" w:sz="4" w:space="8"/>
        </w:pBdr>
        <w:spacing w:after="220" w:before="220"/>
      </w:pPr>
      <w:r>
        <w:rPr>
          <w:sz w:val="8"/>
          <w:szCs w:val="8"/>
        </w:rPr>
        <w:t xml:space="preserve"> </w:t>
      </w:r>
    </w:p>
    <w:p>
      <w:r>
        <w:br w:type="page"/>
      </w:r>
    </w:p>
    <w:p>
      <w:pPr>
        <w:pStyle w:val="Heading1"/>
        <w:spacing w:after="220" w:before="400"/>
      </w:pPr>
      <w:r>
        <w:rPr>
          <w:rFonts w:ascii="Georgia" w:cs="Georgia" w:eastAsia="Georgia" w:hAnsi="Georgia"/>
          <w:b/>
          <w:bCs/>
          <w:color w:val="1B3A5C"/>
          <w:sz w:val="34"/>
          <w:szCs w:val="34"/>
        </w:rPr>
        <w:t xml:space="preserve">Section 5 — 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BA5B5" w:sz="18"/>
              <w:bottom w:val="none"/>
              <w:right w:val="none"/>
            </w:tcBorders>
            <w:shd w:fill="F0F7F8" w:val="clear"/>
            <w:tcMar>
              <w:top w:type="dxa" w:w="80"/>
              <w:left w:type="dxa" w:w="200"/>
              <w:bottom w:type="dxa" w:w="80"/>
              <w:right w:type="dxa" w:w="140"/>
            </w:tcMar>
          </w:tcPr>
          <w:p>
            <w:pPr>
              <w:spacing w:after="40" w:line="280"/>
            </w:pPr>
            <w:r>
              <w:rPr>
                <w:rFonts w:ascii="Georgia" w:cs="Georgia" w:eastAsia="Georgia" w:hAnsi="Georgia"/>
                <w:b/>
                <w:bCs/>
                <w:color w:val="2BA5B5"/>
                <w:sz w:val="17"/>
                <w:szCs w:val="17"/>
              </w:rPr>
              <w:t xml:space="preserve">BUILD NOTE: </w:t>
            </w:r>
            <w:r>
              <w:rPr>
                <w:rFonts w:ascii="Georgia" w:cs="Georgia" w:eastAsia="Georgia" w:hAnsi="Georgia"/>
                <w:i/>
                <w:iCs/>
                <w:color w:val="333333"/>
                <w:sz w:val="18"/>
                <w:szCs w:val="18"/>
              </w:rPr>
              <w:t xml:space="preserve">A scannable feature band. Icons optional. Keep each line tight. This is where the browser decides the Guide is substantial, not thin.</w:t>
            </w:r>
          </w:p>
        </w:tc>
      </w:tr>
    </w:tbl>
    <w:p>
      <w:pPr>
        <w:spacing w:after="40" w:before="40"/>
      </w:pPr>
    </w:p>
    <w:p>
      <w:pPr>
        <w:spacing w:after="60" w:before="160"/>
      </w:pPr>
      <w:r>
        <w:rPr>
          <w:rFonts w:ascii="Georgia" w:cs="Georgia" w:eastAsia="Georgia" w:hAnsi="Georgia"/>
          <w:b/>
          <w:bCs/>
          <w:caps/>
          <w:color w:val="C47F2C"/>
          <w:sz w:val="17"/>
          <w:szCs w:val="17"/>
        </w:rPr>
        <w:t xml:space="preserve">Headline</w:t>
      </w:r>
    </w:p>
    <w:p>
      <w:pPr>
        <w:spacing w:after="100"/>
      </w:pPr>
      <w:r>
        <w:rPr>
          <w:rFonts w:ascii="Georgia" w:cs="Georgia" w:eastAsia="Georgia" w:hAnsi="Georgia"/>
          <w:b/>
          <w:bCs/>
          <w:color w:val="1B3A5C"/>
          <w:sz w:val="25"/>
          <w:szCs w:val="25"/>
        </w:rPr>
        <w:t xml:space="preserve">What you’ll find when you open it</w:t>
      </w:r>
    </w:p>
    <w:p>
      <w:pPr>
        <w:spacing w:after="60" w:before="160"/>
      </w:pPr>
      <w:r>
        <w:rPr>
          <w:rFonts w:ascii="Georgia" w:cs="Georgia" w:eastAsia="Georgia" w:hAnsi="Georgia"/>
          <w:b/>
          <w:bCs/>
          <w:caps/>
          <w:color w:val="C47F2C"/>
          <w:sz w:val="17"/>
          <w:szCs w:val="17"/>
        </w:rPr>
        <w:t xml:space="preserve">Feature list</w:t>
      </w:r>
    </w:p>
    <w:p>
      <w:pPr>
        <w:pStyle w:val="ListParagraph"/>
        <w:numPr>
          <w:ilvl w:val="0"/>
          <w:numId w:val="3"/>
        </w:numPr>
        <w:spacing w:after="80" w:line="280"/>
      </w:pPr>
      <w:r>
        <w:rPr>
          <w:rFonts w:ascii="Georgia" w:cs="Georgia" w:eastAsia="Georgia" w:hAnsi="Georgia"/>
          <w:b/>
          <w:bCs/>
          <w:color w:val="333333"/>
          <w:sz w:val="22"/>
          <w:szCs w:val="22"/>
        </w:rPr>
        <w:t xml:space="preserve">Twelve chapters of guided work, </w:t>
      </w:r>
      <w:r>
        <w:rPr>
          <w:rFonts w:ascii="Georgia" w:cs="Georgia" w:eastAsia="Georgia" w:hAnsi="Georgia"/>
          <w:color w:val="333333"/>
          <w:sz w:val="22"/>
          <w:szCs w:val="22"/>
        </w:rPr>
        <w:t xml:space="preserve">each one paired with a chapter from the book, from your origin story to your opus.</w:t>
      </w:r>
    </w:p>
    <w:p>
      <w:pPr>
        <w:pStyle w:val="ListParagraph"/>
        <w:numPr>
          <w:ilvl w:val="0"/>
          <w:numId w:val="3"/>
        </w:numPr>
        <w:spacing w:after="80" w:line="280"/>
      </w:pPr>
      <w:r>
        <w:rPr>
          <w:rFonts w:ascii="Georgia" w:cs="Georgia" w:eastAsia="Georgia" w:hAnsi="Georgia"/>
          <w:b/>
          <w:bCs/>
          <w:color w:val="333333"/>
          <w:sz w:val="22"/>
          <w:szCs w:val="22"/>
        </w:rPr>
        <w:t xml:space="preserve">Hands-on tools, </w:t>
      </w:r>
      <w:r>
        <w:rPr>
          <w:rFonts w:ascii="Georgia" w:cs="Georgia" w:eastAsia="Georgia" w:hAnsi="Georgia"/>
          <w:color w:val="333333"/>
          <w:sz w:val="22"/>
          <w:szCs w:val="22"/>
        </w:rPr>
        <w:t xml:space="preserve">including Story Excavation Worksheets, Six-Word Stories, Kitchen Table Conversations, and Bench Sessions.</w:t>
      </w:r>
    </w:p>
    <w:p>
      <w:pPr>
        <w:pStyle w:val="ListParagraph"/>
        <w:numPr>
          <w:ilvl w:val="0"/>
          <w:numId w:val="3"/>
        </w:numPr>
        <w:spacing w:after="80" w:line="280"/>
      </w:pPr>
      <w:r>
        <w:rPr>
          <w:rFonts w:ascii="Georgia" w:cs="Georgia" w:eastAsia="Georgia" w:hAnsi="Georgia"/>
          <w:b/>
          <w:bCs/>
          <w:color w:val="333333"/>
          <w:sz w:val="22"/>
          <w:szCs w:val="22"/>
        </w:rPr>
        <w:t xml:space="preserve">Choose Your Path playlists, </w:t>
      </w:r>
      <w:r>
        <w:rPr>
          <w:rFonts w:ascii="Georgia" w:cs="Georgia" w:eastAsia="Georgia" w:hAnsi="Georgia"/>
          <w:color w:val="333333"/>
          <w:sz w:val="22"/>
          <w:szCs w:val="22"/>
        </w:rPr>
        <w:t xml:space="preserve">curated reading routes for the young professional, the executive, the founder, the manager, the personal explorer, and the coach.</w:t>
      </w:r>
    </w:p>
    <w:p>
      <w:pPr>
        <w:pStyle w:val="ListParagraph"/>
        <w:numPr>
          <w:ilvl w:val="0"/>
          <w:numId w:val="3"/>
        </w:numPr>
        <w:spacing w:after="80" w:line="280"/>
      </w:pPr>
      <w:r>
        <w:rPr>
          <w:rFonts w:ascii="Georgia" w:cs="Georgia" w:eastAsia="Georgia" w:hAnsi="Georgia"/>
          <w:b/>
          <w:bCs/>
          <w:color w:val="333333"/>
          <w:sz w:val="22"/>
          <w:szCs w:val="22"/>
        </w:rPr>
        <w:t xml:space="preserve">A full section on Storytelling in the Age of AI, </w:t>
      </w:r>
      <w:r>
        <w:rPr>
          <w:rFonts w:ascii="Georgia" w:cs="Georgia" w:eastAsia="Georgia" w:hAnsi="Georgia"/>
          <w:color w:val="333333"/>
          <w:sz w:val="22"/>
          <w:szCs w:val="22"/>
        </w:rPr>
        <w:t xml:space="preserve">because the question is no longer whether the machine can write your story. It is whether you still know how to source it.</w:t>
      </w:r>
    </w:p>
    <w:p>
      <w:pPr>
        <w:pStyle w:val="ListParagraph"/>
        <w:numPr>
          <w:ilvl w:val="0"/>
          <w:numId w:val="3"/>
        </w:numPr>
        <w:spacing w:after="80" w:line="280"/>
      </w:pPr>
      <w:r>
        <w:rPr>
          <w:rFonts w:ascii="Georgia" w:cs="Georgia" w:eastAsia="Georgia" w:hAnsi="Georgia"/>
          <w:b/>
          <w:bCs/>
          <w:color w:val="333333"/>
          <w:sz w:val="22"/>
          <w:szCs w:val="22"/>
        </w:rPr>
        <w:t xml:space="preserve">Six bonus sections, </w:t>
      </w:r>
      <w:r>
        <w:rPr>
          <w:rFonts w:ascii="Georgia" w:cs="Georgia" w:eastAsia="Georgia" w:hAnsi="Georgia"/>
          <w:color w:val="333333"/>
          <w:sz w:val="22"/>
          <w:szCs w:val="22"/>
        </w:rPr>
        <w:t xml:space="preserve">for leading through story, selling authentically, building story-driven teams, the founder’s narrative, transformation, and comeback.</w:t>
      </w:r>
    </w:p>
    <w:p>
      <w:pPr>
        <w:pStyle w:val="ListParagraph"/>
        <w:numPr>
          <w:ilvl w:val="0"/>
          <w:numId w:val="3"/>
        </w:numPr>
        <w:spacing w:after="80" w:line="280"/>
      </w:pPr>
      <w:r>
        <w:rPr>
          <w:rFonts w:ascii="Georgia" w:cs="Georgia" w:eastAsia="Georgia" w:hAnsi="Georgia"/>
          <w:b/>
          <w:bCs/>
          <w:color w:val="333333"/>
          <w:sz w:val="22"/>
          <w:szCs w:val="22"/>
        </w:rPr>
        <w:t xml:space="preserve">A complete toolkit of appendices, </w:t>
      </w:r>
      <w:r>
        <w:rPr>
          <w:rFonts w:ascii="Georgia" w:cs="Georgia" w:eastAsia="Georgia" w:hAnsi="Georgia"/>
          <w:color w:val="333333"/>
          <w:sz w:val="22"/>
          <w:szCs w:val="22"/>
        </w:rPr>
        <w:t xml:space="preserve">including a question bank, kitchen-table prompts, real-world scenarios, and an annual narrative audit you can return to every year.</w:t>
      </w:r>
    </w:p>
    <w:p>
      <w:pPr>
        <w:pBdr>
          <w:bottom w:val="single" w:color="C47F2C" w:sz="4" w:space="8"/>
        </w:pBdr>
        <w:spacing w:after="220" w:before="220"/>
      </w:pPr>
      <w:r>
        <w:rPr>
          <w:sz w:val="8"/>
          <w:szCs w:val="8"/>
        </w:rPr>
        <w:t xml:space="preserve"> </w:t>
      </w:r>
    </w:p>
    <w:p>
      <w:pPr>
        <w:pStyle w:val="Heading1"/>
        <w:spacing w:after="220" w:before="400"/>
      </w:pPr>
      <w:r>
        <w:rPr>
          <w:rFonts w:ascii="Georgia" w:cs="Georgia" w:eastAsia="Georgia" w:hAnsi="Georgia"/>
          <w:b/>
          <w:bCs/>
          <w:color w:val="1B3A5C"/>
          <w:sz w:val="34"/>
          <w:szCs w:val="34"/>
        </w:rPr>
        <w:t xml:space="preserve">Section 6 — Who It’s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BA5B5" w:sz="18"/>
              <w:bottom w:val="none"/>
              <w:right w:val="none"/>
            </w:tcBorders>
            <w:shd w:fill="F0F7F8" w:val="clear"/>
            <w:tcMar>
              <w:top w:type="dxa" w:w="80"/>
              <w:left w:type="dxa" w:w="200"/>
              <w:bottom w:type="dxa" w:w="80"/>
              <w:right w:type="dxa" w:w="140"/>
            </w:tcMar>
          </w:tcPr>
          <w:p>
            <w:pPr>
              <w:spacing w:after="40" w:line="280"/>
            </w:pPr>
            <w:r>
              <w:rPr>
                <w:rFonts w:ascii="Georgia" w:cs="Georgia" w:eastAsia="Georgia" w:hAnsi="Georgia"/>
                <w:b/>
                <w:bCs/>
                <w:color w:val="2BA5B5"/>
                <w:sz w:val="17"/>
                <w:szCs w:val="17"/>
              </w:rPr>
              <w:t xml:space="preserve">BUILD NOTE: </w:t>
            </w:r>
            <w:r>
              <w:rPr>
                <w:rFonts w:ascii="Georgia" w:cs="Georgia" w:eastAsia="Georgia" w:hAnsi="Georgia"/>
                <w:i/>
                <w:iCs/>
                <w:color w:val="333333"/>
                <w:sz w:val="18"/>
                <w:szCs w:val="18"/>
              </w:rPr>
              <w:t xml:space="preserve">Short. Question-driven. This is the mirror moment where the reader sees themselves. Could be a simple centered block.</w:t>
            </w:r>
          </w:p>
        </w:tc>
      </w:tr>
    </w:tbl>
    <w:p>
      <w:pPr>
        <w:spacing w:after="40" w:before="40"/>
      </w:pPr>
    </w:p>
    <w:p>
      <w:pPr>
        <w:spacing w:after="60" w:before="160"/>
      </w:pPr>
      <w:r>
        <w:rPr>
          <w:rFonts w:ascii="Georgia" w:cs="Georgia" w:eastAsia="Georgia" w:hAnsi="Georgia"/>
          <w:b/>
          <w:bCs/>
          <w:caps/>
          <w:color w:val="C47F2C"/>
          <w:sz w:val="17"/>
          <w:szCs w:val="17"/>
        </w:rPr>
        <w:t xml:space="preserve">Headline</w:t>
      </w:r>
    </w:p>
    <w:p>
      <w:pPr>
        <w:spacing w:after="100"/>
      </w:pPr>
      <w:r>
        <w:rPr>
          <w:rFonts w:ascii="Georgia" w:cs="Georgia" w:eastAsia="Georgia" w:hAnsi="Georgia"/>
          <w:b/>
          <w:bCs/>
          <w:color w:val="1B3A5C"/>
          <w:sz w:val="25"/>
          <w:szCs w:val="25"/>
        </w:rPr>
        <w:t xml:space="preserve">Is this for you?</w:t>
      </w:r>
    </w:p>
    <w:p>
      <w:pPr>
        <w:spacing w:after="60" w:before="160"/>
      </w:pPr>
      <w:r>
        <w:rPr>
          <w:rFonts w:ascii="Georgia" w:cs="Georgia" w:eastAsia="Georgia" w:hAnsi="Georgia"/>
          <w:b/>
          <w:bCs/>
          <w:caps/>
          <w:color w:val="C47F2C"/>
          <w:sz w:val="17"/>
          <w:szCs w:val="17"/>
        </w:rPr>
        <w:t xml:space="preserve">Body copy</w:t>
      </w:r>
    </w:p>
    <w:p>
      <w:pPr>
        <w:spacing w:after="140" w:line="300"/>
      </w:pPr>
      <w:r>
        <w:rPr>
          <w:rFonts w:ascii="Georgia" w:cs="Georgia" w:eastAsia="Georgia" w:hAnsi="Georgia"/>
          <w:color w:val="333333"/>
          <w:sz w:val="22"/>
          <w:szCs w:val="22"/>
        </w:rPr>
        <w:t xml:space="preserve">It is, if you have ever sat in an introduction and led with your title because you were not sure what else to say.</w:t>
      </w:r>
    </w:p>
    <w:p>
      <w:pPr>
        <w:spacing w:after="140" w:line="300"/>
      </w:pPr>
      <w:r>
        <w:rPr>
          <w:rFonts w:ascii="Georgia" w:cs="Georgia" w:eastAsia="Georgia" w:hAnsi="Georgia"/>
          <w:color w:val="333333"/>
          <w:sz w:val="22"/>
          <w:szCs w:val="22"/>
        </w:rPr>
        <w:t xml:space="preserve">It is, if the story your team reads off of you is not the one you mean to be telling.</w:t>
      </w:r>
    </w:p>
    <w:p>
      <w:pPr>
        <w:spacing w:after="140" w:line="300"/>
      </w:pPr>
      <w:r>
        <w:rPr>
          <w:rFonts w:ascii="Georgia" w:cs="Georgia" w:eastAsia="Georgia" w:hAnsi="Georgia"/>
          <w:color w:val="333333"/>
          <w:sz w:val="22"/>
          <w:szCs w:val="22"/>
        </w:rPr>
        <w:t xml:space="preserve">It is, if you have built something real and watched the words around it stay fragmented, borrowed, or flat.</w:t>
      </w:r>
    </w:p>
    <w:p>
      <w:pPr>
        <w:spacing w:after="140" w:line="300"/>
      </w:pPr>
      <w:r>
        <w:rPr>
          <w:rFonts w:ascii="Georgia" w:cs="Georgia" w:eastAsia="Georgia" w:hAnsi="Georgia"/>
          <w:color w:val="333333"/>
          <w:sz w:val="22"/>
          <w:szCs w:val="22"/>
        </w:rPr>
        <w:t xml:space="preserve">This Guide is for anyone ready to stop reporting their life and start authoring it. No title required. No permission needed but your own.</w:t>
      </w:r>
    </w:p>
    <w:p>
      <w:pPr>
        <w:pBdr>
          <w:bottom w:val="single" w:color="C47F2C" w:sz="4" w:space="8"/>
        </w:pBdr>
        <w:spacing w:after="220" w:before="220"/>
      </w:pPr>
      <w:r>
        <w:rPr>
          <w:sz w:val="8"/>
          <w:szCs w:val="8"/>
        </w:rPr>
        <w:t xml:space="preserve"> </w:t>
      </w:r>
    </w:p>
    <w:p>
      <w:pPr>
        <w:pStyle w:val="Heading1"/>
        <w:spacing w:after="220" w:before="400"/>
      </w:pPr>
      <w:r>
        <w:rPr>
          <w:rFonts w:ascii="Georgia" w:cs="Georgia" w:eastAsia="Georgia" w:hAnsi="Georgia"/>
          <w:b/>
          <w:bCs/>
          <w:color w:val="1B3A5C"/>
          <w:sz w:val="34"/>
          <w:szCs w:val="34"/>
        </w:rPr>
        <w:t xml:space="preserve">Section 7 — The AI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BA5B5" w:sz="18"/>
              <w:bottom w:val="none"/>
              <w:right w:val="none"/>
            </w:tcBorders>
            <w:shd w:fill="F0F7F8" w:val="clear"/>
            <w:tcMar>
              <w:top w:type="dxa" w:w="80"/>
              <w:left w:type="dxa" w:w="200"/>
              <w:bottom w:type="dxa" w:w="80"/>
              <w:right w:type="dxa" w:w="140"/>
            </w:tcMar>
          </w:tcPr>
          <w:p>
            <w:pPr>
              <w:spacing w:after="40" w:line="280"/>
            </w:pPr>
            <w:r>
              <w:rPr>
                <w:rFonts w:ascii="Georgia" w:cs="Georgia" w:eastAsia="Georgia" w:hAnsi="Georgia"/>
                <w:b/>
                <w:bCs/>
                <w:color w:val="2BA5B5"/>
                <w:sz w:val="17"/>
                <w:szCs w:val="17"/>
              </w:rPr>
              <w:t xml:space="preserve">BUILD NOTE: </w:t>
            </w:r>
            <w:r>
              <w:rPr>
                <w:rFonts w:ascii="Georgia" w:cs="Georgia" w:eastAsia="Georgia" w:hAnsi="Georgia"/>
                <w:i/>
                <w:iCs/>
                <w:color w:val="333333"/>
                <w:sz w:val="18"/>
                <w:szCs w:val="18"/>
              </w:rPr>
              <w:t xml:space="preserve">This is the timely hook that makes the page feel current and gives the press and the algorithm something to grab. Keep it to a few lines. It teases the new bonus section without giving it away.</w:t>
            </w:r>
          </w:p>
        </w:tc>
      </w:tr>
    </w:tbl>
    <w:p>
      <w:pPr>
        <w:spacing w:after="40" w:before="40"/>
      </w:pPr>
    </w:p>
    <w:p>
      <w:pPr>
        <w:spacing w:after="60" w:before="160"/>
      </w:pPr>
      <w:r>
        <w:rPr>
          <w:rFonts w:ascii="Georgia" w:cs="Georgia" w:eastAsia="Georgia" w:hAnsi="Georgia"/>
          <w:b/>
          <w:bCs/>
          <w:caps/>
          <w:color w:val="C47F2C"/>
          <w:sz w:val="17"/>
          <w:szCs w:val="17"/>
        </w:rPr>
        <w:t xml:space="preserve">Headline</w:t>
      </w:r>
    </w:p>
    <w:p>
      <w:pPr>
        <w:spacing w:after="100"/>
      </w:pPr>
      <w:r>
        <w:rPr>
          <w:rFonts w:ascii="Georgia" w:cs="Georgia" w:eastAsia="Georgia" w:hAnsi="Georgia"/>
          <w:b/>
          <w:bCs/>
          <w:color w:val="1B3A5C"/>
          <w:sz w:val="25"/>
          <w:szCs w:val="25"/>
        </w:rPr>
        <w:t xml:space="preserve">Written for the moment we are actually in</w:t>
      </w:r>
    </w:p>
    <w:p>
      <w:pPr>
        <w:spacing w:after="60" w:before="160"/>
      </w:pPr>
      <w:r>
        <w:rPr>
          <w:rFonts w:ascii="Georgia" w:cs="Georgia" w:eastAsia="Georgia" w:hAnsi="Georgia"/>
          <w:b/>
          <w:bCs/>
          <w:caps/>
          <w:color w:val="C47F2C"/>
          <w:sz w:val="17"/>
          <w:szCs w:val="17"/>
        </w:rPr>
        <w:t xml:space="preserve">Body copy</w:t>
      </w:r>
    </w:p>
    <w:p>
      <w:pPr>
        <w:spacing w:after="140" w:line="300"/>
      </w:pPr>
      <w:r>
        <w:rPr>
          <w:rFonts w:ascii="Georgia" w:cs="Georgia" w:eastAsia="Georgia" w:hAnsi="Georgia"/>
          <w:color w:val="333333"/>
          <w:sz w:val="22"/>
          <w:szCs w:val="22"/>
        </w:rPr>
        <w:t xml:space="preserve">This is not the storytelling advice of ten years ago. The fourth industrial revolution is rewriting job descriptions faster than anyone can keep up, and a machine can now draft a polished version of almost anything.</w:t>
      </w:r>
    </w:p>
    <w:p>
      <w:pPr>
        <w:spacing w:after="140" w:line="300"/>
      </w:pPr>
      <w:r>
        <w:rPr>
          <w:rFonts w:ascii="Georgia" w:cs="Georgia" w:eastAsia="Georgia" w:hAnsi="Georgia"/>
          <w:color w:val="333333"/>
          <w:sz w:val="22"/>
          <w:szCs w:val="22"/>
        </w:rPr>
        <w:t xml:space="preserve">So the Field Guide asks the question that matters now. If AI can generate the words, what is left that is yours? The answer is the part no machine was ever in the room for. This Guide shows you how to find it, and how to use the tool without losing your voice inside it.</w:t>
      </w:r>
    </w:p>
    <w:p>
      <w:pPr>
        <w:pBdr>
          <w:bottom w:val="single" w:color="C47F2C" w:sz="4" w:space="8"/>
        </w:pBdr>
        <w:spacing w:after="220" w:before="220"/>
      </w:pPr>
      <w:r>
        <w:rPr>
          <w:sz w:val="8"/>
          <w:szCs w:val="8"/>
        </w:rPr>
        <w:t xml:space="preserve"> </w:t>
      </w:r>
    </w:p>
    <w:p>
      <w:pPr>
        <w:pStyle w:val="Heading1"/>
        <w:spacing w:after="220" w:before="400"/>
      </w:pPr>
      <w:r>
        <w:rPr>
          <w:rFonts w:ascii="Georgia" w:cs="Georgia" w:eastAsia="Georgia" w:hAnsi="Georgia"/>
          <w:b/>
          <w:bCs/>
          <w:color w:val="1B3A5C"/>
          <w:sz w:val="34"/>
          <w:szCs w:val="34"/>
        </w:rPr>
        <w:t xml:space="preserve">Section 8 — The Signup (Primary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BA5B5" w:sz="18"/>
              <w:bottom w:val="none"/>
              <w:right w:val="none"/>
            </w:tcBorders>
            <w:shd w:fill="F0F7F8" w:val="clear"/>
            <w:tcMar>
              <w:top w:type="dxa" w:w="80"/>
              <w:left w:type="dxa" w:w="200"/>
              <w:bottom w:type="dxa" w:w="80"/>
              <w:right w:type="dxa" w:w="140"/>
            </w:tcMar>
          </w:tcPr>
          <w:p>
            <w:pPr>
              <w:spacing w:after="40" w:line="280"/>
            </w:pPr>
            <w:r>
              <w:rPr>
                <w:rFonts w:ascii="Georgia" w:cs="Georgia" w:eastAsia="Georgia" w:hAnsi="Georgia"/>
                <w:b/>
                <w:bCs/>
                <w:color w:val="2BA5B5"/>
                <w:sz w:val="17"/>
                <w:szCs w:val="17"/>
              </w:rPr>
              <w:t xml:space="preserve">BUILD NOTE: </w:t>
            </w:r>
            <w:r>
              <w:rPr>
                <w:rFonts w:ascii="Georgia" w:cs="Georgia" w:eastAsia="Georgia" w:hAnsi="Georgia"/>
                <w:i/>
                <w:iCs/>
                <w:color w:val="333333"/>
                <w:sz w:val="18"/>
                <w:szCs w:val="18"/>
              </w:rPr>
              <w:t xml:space="preserve">Repeat the email capture here, larger and centered. This is the close. Mirror the hero field exactly. Add the assessment as the secondary path for people who want to start before launch.</w:t>
            </w:r>
          </w:p>
        </w:tc>
      </w:tr>
    </w:tbl>
    <w:p>
      <w:pPr>
        <w:spacing w:after="40" w:before="40"/>
      </w:pPr>
    </w:p>
    <w:p>
      <w:pPr>
        <w:spacing w:after="60" w:before="160"/>
      </w:pPr>
      <w:r>
        <w:rPr>
          <w:rFonts w:ascii="Georgia" w:cs="Georgia" w:eastAsia="Georgia" w:hAnsi="Georgia"/>
          <w:b/>
          <w:bCs/>
          <w:caps/>
          <w:color w:val="C47F2C"/>
          <w:sz w:val="17"/>
          <w:szCs w:val="17"/>
        </w:rPr>
        <w:t xml:space="preserve">Headline</w:t>
      </w:r>
    </w:p>
    <w:p>
      <w:pPr>
        <w:spacing w:after="100"/>
      </w:pPr>
      <w:r>
        <w:rPr>
          <w:rFonts w:ascii="Georgia" w:cs="Georgia" w:eastAsia="Georgia" w:hAnsi="Georgia"/>
          <w:b/>
          <w:bCs/>
          <w:color w:val="1B3A5C"/>
          <w:sz w:val="25"/>
          <w:szCs w:val="25"/>
        </w:rPr>
        <w:t xml:space="preserve">Be the first to know when it’s here.</w:t>
      </w:r>
    </w:p>
    <w:p>
      <w:pPr>
        <w:spacing w:after="60" w:before="160"/>
      </w:pPr>
      <w:r>
        <w:rPr>
          <w:rFonts w:ascii="Georgia" w:cs="Georgia" w:eastAsia="Georgia" w:hAnsi="Georgia"/>
          <w:b/>
          <w:bCs/>
          <w:caps/>
          <w:color w:val="C47F2C"/>
          <w:sz w:val="17"/>
          <w:szCs w:val="17"/>
        </w:rPr>
        <w:t xml:space="preserve">Body copy</w:t>
      </w:r>
    </w:p>
    <w:p>
      <w:pPr>
        <w:spacing w:after="140" w:line="300"/>
      </w:pPr>
      <w:r>
        <w:rPr>
          <w:rFonts w:ascii="Georgia" w:cs="Georgia" w:eastAsia="Georgia" w:hAnsi="Georgia"/>
          <w:color w:val="333333"/>
          <w:sz w:val="22"/>
          <w:szCs w:val="22"/>
        </w:rPr>
        <w:t xml:space="preserve">Your Narrative Edge launches soon. Leave your email and you will be the first to hear when it is available, with no noise in between.</w:t>
      </w:r>
    </w:p>
    <w:p>
      <w:pPr>
        <w:spacing w:after="60" w:before="160"/>
      </w:pPr>
      <w:r>
        <w:rPr>
          <w:rFonts w:ascii="Georgia" w:cs="Georgia" w:eastAsia="Georgia" w:hAnsi="Georgia"/>
          <w:b/>
          <w:bCs/>
          <w:caps/>
          <w:color w:val="C47F2C"/>
          <w:sz w:val="17"/>
          <w:szCs w:val="17"/>
        </w:rPr>
        <w:t xml:space="preserve">Primary CTA</w:t>
      </w:r>
    </w:p>
    <w:p>
      <w:pPr>
        <w:spacing w:after="60" w:before="60"/>
      </w:pPr>
      <w:r>
        <w:rPr>
          <w:rFonts w:ascii="Georgia" w:cs="Georgia" w:eastAsia="Georgia" w:hAnsi="Georgia"/>
          <w:b/>
          <w:bCs/>
          <w:color w:val="2BA5B5"/>
          <w:sz w:val="20"/>
          <w:szCs w:val="20"/>
        </w:rPr>
        <w:t xml:space="preserve">[ Notify Me When It’s Available ]</w:t>
      </w:r>
    </w:p>
    <w:p>
      <w:pPr>
        <w:spacing w:after="60" w:before="160"/>
      </w:pPr>
      <w:r>
        <w:rPr>
          <w:rFonts w:ascii="Georgia" w:cs="Georgia" w:eastAsia="Georgia" w:hAnsi="Georgia"/>
          <w:b/>
          <w:bCs/>
          <w:caps/>
          <w:color w:val="C47F2C"/>
          <w:sz w:val="17"/>
          <w:szCs w:val="17"/>
        </w:rPr>
        <w:t xml:space="preserve">Microcopy</w:t>
      </w:r>
    </w:p>
    <w:p>
      <w:pPr>
        <w:spacing w:after="140"/>
      </w:pPr>
      <w:r>
        <w:rPr>
          <w:rFonts w:ascii="Georgia" w:cs="Georgia" w:eastAsia="Georgia" w:hAnsi="Georgia"/>
          <w:i/>
          <w:iCs/>
          <w:color w:val="777777"/>
          <w:sz w:val="18"/>
          <w:szCs w:val="18"/>
        </w:rPr>
        <w:t xml:space="preserve">One email at launch. That is the whole promise.</w:t>
      </w:r>
    </w:p>
    <w:p>
      <w:pPr>
        <w:spacing w:after="40" w:before="40"/>
      </w:pPr>
    </w:p>
    <w:p>
      <w:pPr>
        <w:spacing w:after="60" w:before="160"/>
      </w:pPr>
      <w:r>
        <w:rPr>
          <w:rFonts w:ascii="Georgia" w:cs="Georgia" w:eastAsia="Georgia" w:hAnsi="Georgia"/>
          <w:b/>
          <w:bCs/>
          <w:caps/>
          <w:color w:val="C47F2C"/>
          <w:sz w:val="17"/>
          <w:szCs w:val="17"/>
        </w:rPr>
        <w:t xml:space="preserve">Secondary path</w:t>
      </w:r>
    </w:p>
    <w:p>
      <w:pPr>
        <w:spacing w:after="140" w:line="300"/>
      </w:pPr>
      <w:r>
        <w:rPr>
          <w:rFonts w:ascii="Georgia" w:cs="Georgia" w:eastAsia="Georgia" w:hAnsi="Georgia"/>
          <w:color w:val="333333"/>
          <w:sz w:val="22"/>
          <w:szCs w:val="22"/>
        </w:rPr>
        <w:t xml:space="preserve">Do not want to wait to begin? Your story is already inside you. Start with the free five-minute Quick Leadership Assessment and see where your narrative stands today.</w:t>
      </w:r>
    </w:p>
    <w:p>
      <w:pPr>
        <w:spacing w:after="60" w:before="160"/>
      </w:pPr>
      <w:r>
        <w:rPr>
          <w:rFonts w:ascii="Georgia" w:cs="Georgia" w:eastAsia="Georgia" w:hAnsi="Georgia"/>
          <w:b/>
          <w:bCs/>
          <w:caps/>
          <w:color w:val="C47F2C"/>
          <w:sz w:val="17"/>
          <w:szCs w:val="17"/>
        </w:rPr>
        <w:t xml:space="preserve">Secondary CTA</w:t>
      </w:r>
    </w:p>
    <w:p>
      <w:pPr>
        <w:spacing w:after="60" w:before="60"/>
      </w:pPr>
      <w:r>
        <w:rPr>
          <w:rFonts w:ascii="Georgia" w:cs="Georgia" w:eastAsia="Georgia" w:hAnsi="Georgia"/>
          <w:b/>
          <w:bCs/>
          <w:color w:val="2BA5B5"/>
          <w:sz w:val="20"/>
          <w:szCs w:val="20"/>
        </w:rPr>
        <w:t xml:space="preserve">[ Take the Free Assessment ]</w:t>
      </w:r>
    </w:p>
    <w:p>
      <w:pPr>
        <w:spacing w:after="140"/>
      </w:pPr>
      <w:r>
        <w:rPr>
          <w:rFonts w:ascii="Georgia" w:cs="Georgia" w:eastAsia="Georgia" w:hAnsi="Georgia"/>
          <w:i/>
          <w:iCs/>
          <w:color w:val="777777"/>
          <w:sz w:val="18"/>
          <w:szCs w:val="18"/>
        </w:rPr>
        <w:t xml:space="preserve">Links to the Quick Leadership Assessment at www.narrativestack.ai.</w:t>
      </w:r>
    </w:p>
    <w:p>
      <w:pPr>
        <w:pBdr>
          <w:bottom w:val="single" w:color="C47F2C" w:sz="4" w:space="8"/>
        </w:pBdr>
        <w:spacing w:after="220" w:before="220"/>
      </w:pPr>
      <w:r>
        <w:rPr>
          <w:sz w:val="8"/>
          <w:szCs w:val="8"/>
        </w:rPr>
        <w:t xml:space="preserve"> </w:t>
      </w:r>
    </w:p>
    <w:p>
      <w:pPr>
        <w:pStyle w:val="Heading1"/>
        <w:spacing w:after="220" w:before="400"/>
      </w:pPr>
      <w:r>
        <w:rPr>
          <w:rFonts w:ascii="Georgia" w:cs="Georgia" w:eastAsia="Georgia" w:hAnsi="Georgia"/>
          <w:b/>
          <w:bCs/>
          <w:color w:val="1B3A5C"/>
          <w:sz w:val="34"/>
          <w:szCs w:val="34"/>
        </w:rPr>
        <w:t xml:space="preserve">Section 9 — Closing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BA5B5" w:sz="18"/>
              <w:bottom w:val="none"/>
              <w:right w:val="none"/>
            </w:tcBorders>
            <w:shd w:fill="F0F7F8" w:val="clear"/>
            <w:tcMar>
              <w:top w:type="dxa" w:w="80"/>
              <w:left w:type="dxa" w:w="200"/>
              <w:bottom w:type="dxa" w:w="80"/>
              <w:right w:type="dxa" w:w="140"/>
            </w:tcMar>
          </w:tcPr>
          <w:p>
            <w:pPr>
              <w:spacing w:after="40" w:line="280"/>
            </w:pPr>
            <w:r>
              <w:rPr>
                <w:rFonts w:ascii="Georgia" w:cs="Georgia" w:eastAsia="Georgia" w:hAnsi="Georgia"/>
                <w:b/>
                <w:bCs/>
                <w:color w:val="2BA5B5"/>
                <w:sz w:val="17"/>
                <w:szCs w:val="17"/>
              </w:rPr>
              <w:t xml:space="preserve">BUILD NOTE: </w:t>
            </w:r>
            <w:r>
              <w:rPr>
                <w:rFonts w:ascii="Georgia" w:cs="Georgia" w:eastAsia="Georgia" w:hAnsi="Georgia"/>
                <w:i/>
                <w:iCs/>
                <w:color w:val="333333"/>
                <w:sz w:val="18"/>
                <w:szCs w:val="18"/>
              </w:rPr>
              <w:t xml:space="preserve">A quiet sign-off in the brand voice. Small, centered, navy ground. The same spirit as your slide sign-offs.</w:t>
            </w:r>
          </w:p>
        </w:tc>
      </w:tr>
    </w:tbl>
    <w:p>
      <w:pPr>
        <w:spacing w:after="40" w:before="40"/>
      </w:pPr>
    </w:p>
    <w:p>
      <w:pPr>
        <w:spacing w:after="60" w:before="160"/>
      </w:pPr>
      <w:r>
        <w:rPr>
          <w:rFonts w:ascii="Georgia" w:cs="Georgia" w:eastAsia="Georgia" w:hAnsi="Georgia"/>
          <w:b/>
          <w:bCs/>
          <w:caps/>
          <w:color w:val="C47F2C"/>
          <w:sz w:val="17"/>
          <w:szCs w:val="17"/>
        </w:rPr>
        <w:t xml:space="preserve">Closing line</w:t>
      </w:r>
    </w:p>
    <w:p>
      <w:pPr>
        <w:spacing w:after="120"/>
        <w:jc w:val="center"/>
      </w:pPr>
      <w:r>
        <w:rPr>
          <w:rFonts w:ascii="Georgia" w:cs="Georgia" w:eastAsia="Georgia" w:hAnsi="Georgia"/>
          <w:i/>
          <w:iCs/>
          <w:color w:val="1B3A5C"/>
          <w:sz w:val="24"/>
          <w:szCs w:val="24"/>
        </w:rPr>
        <w:t xml:space="preserve">The story only you can tell is still waiting for the pen.</w:t>
      </w:r>
    </w:p>
    <w:p>
      <w:pPr>
        <w:spacing w:after="60"/>
        <w:jc w:val="center"/>
      </w:pPr>
      <w:r>
        <w:rPr>
          <w:rFonts w:ascii="Georgia" w:cs="Georgia" w:eastAsia="Georgia" w:hAnsi="Georgia"/>
          <w:b/>
          <w:bCs/>
          <w:color w:val="C47F2C"/>
          <w:sz w:val="18"/>
          <w:szCs w:val="18"/>
        </w:rPr>
        <w:t xml:space="preserve">YOURS IN NARRATIVE,</w:t>
      </w:r>
    </w:p>
    <w:p>
      <w:pPr>
        <w:spacing w:after="60"/>
        <w:jc w:val="center"/>
      </w:pPr>
      <w:r>
        <w:rPr>
          <w:rFonts w:ascii="Georgia" w:cs="Georgia" w:eastAsia="Georgia" w:hAnsi="Georgia"/>
          <w:b/>
          <w:bCs/>
          <w:color w:val="C47F2C"/>
          <w:sz w:val="18"/>
          <w:szCs w:val="18"/>
        </w:rPr>
        <w:t xml:space="preserve">ROD</w:t>
      </w:r>
    </w:p>
    <w:p>
      <w:pPr>
        <w:pBdr>
          <w:bottom w:val="single" w:color="C47F2C" w:sz="4" w:space="8"/>
        </w:pBdr>
        <w:spacing w:after="220" w:before="220"/>
      </w:pPr>
      <w:r>
        <w:rPr>
          <w:sz w:val="8"/>
          <w:szCs w:val="8"/>
        </w:rPr>
        <w:t xml:space="preserve"> </w:t>
      </w:r>
    </w:p>
    <w:p>
      <w:r>
        <w:br w:type="page"/>
      </w:r>
    </w:p>
    <w:p>
      <w:pPr>
        <w:pStyle w:val="Heading1"/>
        <w:spacing w:after="220" w:before="400"/>
      </w:pPr>
      <w:r>
        <w:rPr>
          <w:rFonts w:ascii="Georgia" w:cs="Georgia" w:eastAsia="Georgia" w:hAnsi="Georgia"/>
          <w:b/>
          <w:bCs/>
          <w:color w:val="1B3A5C"/>
          <w:sz w:val="34"/>
          <w:szCs w:val="34"/>
        </w:rPr>
        <w:t xml:space="preserve">Length &amp; Layout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0DB" w:sz="1"/>
              <w:left w:val="single" w:color="E2E0DB" w:sz="1"/>
              <w:bottom w:val="single" w:color="E2E0DB" w:sz="1"/>
              <w:right w:val="single" w:color="E2E0DB" w:sz="1"/>
            </w:tcBorders>
            <w:shd w:fill="1B3A5C" w:val="clear"/>
            <w:tcMar>
              <w:top w:type="dxa" w:w="100"/>
              <w:left w:type="dxa" w:w="140"/>
              <w:bottom w:type="dxa" w:w="100"/>
              <w:right w:type="dxa" w:w="140"/>
            </w:tcMar>
          </w:tcPr>
          <w:p>
            <w:r>
              <w:rPr>
                <w:rFonts w:ascii="Georgia" w:cs="Georgia" w:eastAsia="Georgia" w:hAnsi="Georgia"/>
                <w:b/>
                <w:bCs/>
                <w:color w:val="FFFFFF"/>
                <w:sz w:val="18"/>
                <w:szCs w:val="18"/>
              </w:rPr>
              <w:t xml:space="preserve">Section</w:t>
            </w:r>
          </w:p>
        </w:tc>
        <w:tc>
          <w:tcPr>
            <w:tcW w:type="dxa" w:w="4680"/>
            <w:tcBorders>
              <w:top w:val="single" w:color="E2E0DB" w:sz="1"/>
              <w:left w:val="single" w:color="E2E0DB" w:sz="1"/>
              <w:bottom w:val="single" w:color="E2E0DB" w:sz="1"/>
              <w:right w:val="single" w:color="E2E0DB" w:sz="1"/>
            </w:tcBorders>
            <w:shd w:fill="1B3A5C" w:val="clear"/>
            <w:tcMar>
              <w:top w:type="dxa" w:w="100"/>
              <w:left w:type="dxa" w:w="140"/>
              <w:bottom w:type="dxa" w:w="100"/>
              <w:right w:type="dxa" w:w="140"/>
            </w:tcMar>
          </w:tcPr>
          <w:p>
            <w:r>
              <w:rPr>
                <w:rFonts w:ascii="Georgia" w:cs="Georgia" w:eastAsia="Georgia" w:hAnsi="Georgia"/>
                <w:b/>
                <w:bCs/>
                <w:color w:val="FFFFFF"/>
                <w:sz w:val="18"/>
                <w:szCs w:val="18"/>
              </w:rPr>
              <w:t xml:space="preserve">Ideal Length</w:t>
            </w:r>
          </w:p>
        </w:tc>
      </w:tr>
      <w:tr>
        <w:tc>
          <w:tcPr>
            <w:tcW w:type="dxa" w:w="468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1. Hero</w:t>
            </w:r>
          </w:p>
        </w:tc>
        <w:tc>
          <w:tcPr>
            <w:tcW w:type="dxa" w:w="468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60–80 words + email field</w:t>
            </w:r>
          </w:p>
        </w:tc>
      </w:tr>
      <w:tr>
        <w:tc>
          <w:tcPr>
            <w:tcW w:type="dxa" w:w="468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2. The Gap</w:t>
            </w:r>
          </w:p>
        </w:tc>
        <w:tc>
          <w:tcPr>
            <w:tcW w:type="dxa" w:w="468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70–100 words</w:t>
            </w:r>
          </w:p>
        </w:tc>
      </w:tr>
      <w:tr>
        <w:tc>
          <w:tcPr>
            <w:tcW w:type="dxa" w:w="468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3. What It Is</w:t>
            </w:r>
          </w:p>
        </w:tc>
        <w:tc>
          <w:tcPr>
            <w:tcW w:type="dxa" w:w="468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90–120 words</w:t>
            </w:r>
          </w:p>
        </w:tc>
      </w:tr>
      <w:tr>
        <w:tc>
          <w:tcPr>
            <w:tcW w:type="dxa" w:w="468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4. Four Pillars</w:t>
            </w:r>
          </w:p>
        </w:tc>
        <w:tc>
          <w:tcPr>
            <w:tcW w:type="dxa" w:w="468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Intro + 4 short blocks</w:t>
            </w:r>
          </w:p>
        </w:tc>
      </w:tr>
      <w:tr>
        <w:tc>
          <w:tcPr>
            <w:tcW w:type="dxa" w:w="468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5. What’s Inside</w:t>
            </w:r>
          </w:p>
        </w:tc>
        <w:tc>
          <w:tcPr>
            <w:tcW w:type="dxa" w:w="468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6 scannable lines</w:t>
            </w:r>
          </w:p>
        </w:tc>
      </w:tr>
      <w:tr>
        <w:tc>
          <w:tcPr>
            <w:tcW w:type="dxa" w:w="468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6. Who It’s For</w:t>
            </w:r>
          </w:p>
        </w:tc>
        <w:tc>
          <w:tcPr>
            <w:tcW w:type="dxa" w:w="468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70–100 words</w:t>
            </w:r>
          </w:p>
        </w:tc>
      </w:tr>
      <w:tr>
        <w:tc>
          <w:tcPr>
            <w:tcW w:type="dxa" w:w="468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7. The AI Moment</w:t>
            </w:r>
          </w:p>
        </w:tc>
        <w:tc>
          <w:tcPr>
            <w:tcW w:type="dxa" w:w="468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60–90 words</w:t>
            </w:r>
          </w:p>
        </w:tc>
      </w:tr>
      <w:tr>
        <w:tc>
          <w:tcPr>
            <w:tcW w:type="dxa" w:w="468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8. Signup</w:t>
            </w:r>
          </w:p>
        </w:tc>
        <w:tc>
          <w:tcPr>
            <w:tcW w:type="dxa" w:w="468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60–90 words + both CTAs</w:t>
            </w:r>
          </w:p>
        </w:tc>
      </w:tr>
      <w:tr>
        <w:tc>
          <w:tcPr>
            <w:tcW w:type="dxa" w:w="468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9. Closing</w:t>
            </w:r>
          </w:p>
        </w:tc>
        <w:tc>
          <w:tcPr>
            <w:tcW w:type="dxa" w:w="468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color w:val="333333"/>
                <w:sz w:val="18"/>
                <w:szCs w:val="18"/>
              </w:rPr>
              <w:t xml:space="preserve">1 line + signature</w:t>
            </w:r>
          </w:p>
        </w:tc>
      </w:tr>
    </w:tbl>
    <w:p>
      <w:pPr>
        <w:spacing w:after="40" w:before="40"/>
      </w:pPr>
    </w:p>
    <w:p>
      <w:pPr>
        <w:pStyle w:val="Heading2"/>
        <w:spacing w:after="180" w:before="320"/>
      </w:pPr>
      <w:r>
        <w:rPr>
          <w:rFonts w:ascii="Georgia" w:cs="Georgia" w:eastAsia="Georgia" w:hAnsi="Georgia"/>
          <w:b/>
          <w:bCs/>
          <w:color w:val="1B3A5C"/>
          <w:sz w:val="27"/>
          <w:szCs w:val="27"/>
        </w:rPr>
        <w:t xml:space="preserve">Anchor / Build Order</w:t>
      </w:r>
    </w:p>
    <w:p>
      <w:pPr>
        <w:spacing w:after="160" w:line="300"/>
      </w:pPr>
      <w:r>
        <w:rPr>
          <w:rFonts w:ascii="Georgia" w:cs="Georgia" w:eastAsia="Georgia" w:hAnsi="Georgia"/>
          <w:color w:val="333333"/>
          <w:sz w:val="22"/>
          <w:szCs w:val="22"/>
        </w:rPr>
        <w:t xml:space="preserve">Build top to bottom. The hero and the signup (Sections 1 and 8) share the same email-capture component, so build that once and reuse it. Sections 2 through 7 are pure content blocks that can be styled as alternating navy and white bands for rhythm.</w:t>
      </w:r>
    </w:p>
    <w:p>
      <w:pPr>
        <w:spacing w:after="40" w:before="40"/>
      </w:pPr>
    </w:p>
    <w:p>
      <w:pPr>
        <w:pStyle w:val="Heading2"/>
        <w:spacing w:after="180" w:before="320"/>
      </w:pPr>
      <w:r>
        <w:rPr>
          <w:rFonts w:ascii="Georgia" w:cs="Georgia" w:eastAsia="Georgia" w:hAnsi="Georgia"/>
          <w:b/>
          <w:bCs/>
          <w:color w:val="1B3A5C"/>
          <w:sz w:val="27"/>
          <w:szCs w:val="27"/>
        </w:rPr>
        <w:t xml:space="preserve">File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b/>
                <w:bCs/>
                <w:color w:val="333333"/>
                <w:sz w:val="18"/>
                <w:szCs w:val="18"/>
              </w:rPr>
              <w:t xml:space="preserve">Document</w:t>
            </w:r>
          </w:p>
        </w:tc>
        <w:tc>
          <w:tcPr>
            <w:tcW w:type="dxa" w:w="676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b w:val="false"/>
                <w:bCs w:val="false"/>
                <w:color w:val="333333"/>
                <w:sz w:val="18"/>
                <w:szCs w:val="18"/>
              </w:rPr>
              <w:t xml:space="preserve">narrativestack.ai — The Field Guide Sub-Page Copy Deck</w:t>
            </w:r>
          </w:p>
        </w:tc>
      </w:tr>
      <w:tr>
        <w:tc>
          <w:tcPr>
            <w:tcW w:type="dxa" w:w="260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b/>
                <w:bCs/>
                <w:color w:val="333333"/>
                <w:sz w:val="18"/>
                <w:szCs w:val="18"/>
              </w:rPr>
              <w:t xml:space="preserve">Purpose</w:t>
            </w:r>
          </w:p>
        </w:tc>
        <w:tc>
          <w:tcPr>
            <w:tcW w:type="dxa" w:w="676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b w:val="false"/>
                <w:bCs w:val="false"/>
                <w:color w:val="333333"/>
                <w:sz w:val="18"/>
                <w:szCs w:val="18"/>
              </w:rPr>
              <w:t xml:space="preserve">Launch-notification landing page for Your Narrative Edge</w:t>
            </w:r>
          </w:p>
        </w:tc>
      </w:tr>
      <w:tr>
        <w:tc>
          <w:tcPr>
            <w:tcW w:type="dxa" w:w="260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b/>
                <w:bCs/>
                <w:color w:val="333333"/>
                <w:sz w:val="18"/>
                <w:szCs w:val="18"/>
              </w:rPr>
              <w:t xml:space="preserve">Conversion hinge</w:t>
            </w:r>
          </w:p>
        </w:tc>
        <w:tc>
          <w:tcPr>
            <w:tcW w:type="dxa" w:w="676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b w:val="false"/>
                <w:bCs w:val="false"/>
                <w:color w:val="333333"/>
                <w:sz w:val="18"/>
                <w:szCs w:val="18"/>
              </w:rPr>
              <w:t xml:space="preserve">Notify Me email capture (assessment as secondary path)</w:t>
            </w:r>
          </w:p>
        </w:tc>
      </w:tr>
      <w:tr>
        <w:tc>
          <w:tcPr>
            <w:tcW w:type="dxa" w:w="260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b/>
                <w:bCs/>
                <w:color w:val="333333"/>
                <w:sz w:val="18"/>
                <w:szCs w:val="18"/>
              </w:rPr>
              <w:t xml:space="preserve">Connects to</w:t>
            </w:r>
          </w:p>
        </w:tc>
        <w:tc>
          <w:tcPr>
            <w:tcW w:type="dxa" w:w="676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b w:val="false"/>
                <w:bCs w:val="false"/>
                <w:color w:val="333333"/>
                <w:sz w:val="18"/>
                <w:szCs w:val="18"/>
              </w:rPr>
              <w:t xml:space="preserve">Narrative Stack Landing Page Blueprint V3; Your Narrative Edge Field Guide</w:t>
            </w:r>
          </w:p>
        </w:tc>
      </w:tr>
      <w:tr>
        <w:tc>
          <w:tcPr>
            <w:tcW w:type="dxa" w:w="260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b/>
                <w:bCs/>
                <w:color w:val="333333"/>
                <w:sz w:val="18"/>
                <w:szCs w:val="18"/>
              </w:rPr>
              <w:t xml:space="preserve">Stays off page</w:t>
            </w:r>
          </w:p>
        </w:tc>
        <w:tc>
          <w:tcPr>
            <w:tcW w:type="dxa" w:w="676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b w:val="false"/>
                <w:bCs w:val="false"/>
                <w:color w:val="333333"/>
                <w:sz w:val="18"/>
                <w:szCs w:val="18"/>
              </w:rPr>
              <w:t xml:space="preserve">Pricing, launch date, the Knockout questions</w:t>
            </w:r>
          </w:p>
        </w:tc>
      </w:tr>
      <w:tr>
        <w:tc>
          <w:tcPr>
            <w:tcW w:type="dxa" w:w="260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b/>
                <w:bCs/>
                <w:color w:val="333333"/>
                <w:sz w:val="18"/>
                <w:szCs w:val="18"/>
              </w:rPr>
              <w:t xml:space="preserve">Version</w:t>
            </w:r>
          </w:p>
        </w:tc>
        <w:tc>
          <w:tcPr>
            <w:tcW w:type="dxa" w:w="676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b w:val="false"/>
                <w:bCs w:val="false"/>
                <w:color w:val="333333"/>
                <w:sz w:val="18"/>
                <w:szCs w:val="18"/>
              </w:rPr>
              <w:t xml:space="preserve">V1</w:t>
            </w:r>
          </w:p>
        </w:tc>
      </w:tr>
      <w:tr>
        <w:tc>
          <w:tcPr>
            <w:tcW w:type="dxa" w:w="2600"/>
            <w:tcBorders>
              <w:top w:val="single" w:color="E2E0DB" w:sz="1"/>
              <w:left w:val="single" w:color="E2E0DB" w:sz="1"/>
              <w:bottom w:val="single" w:color="E2E0DB" w:sz="1"/>
              <w:right w:val="single" w:color="E2E0DB" w:sz="1"/>
            </w:tcBorders>
            <w:shd w:fill="F5EFE0" w:val="clear"/>
            <w:tcMar>
              <w:top w:type="dxa" w:w="100"/>
              <w:left w:type="dxa" w:w="140"/>
              <w:bottom w:type="dxa" w:w="100"/>
              <w:right w:type="dxa" w:w="140"/>
            </w:tcMar>
          </w:tcPr>
          <w:p>
            <w:pPr>
              <w:spacing w:after="30"/>
            </w:pPr>
            <w:r>
              <w:rPr>
                <w:rFonts w:ascii="Georgia" w:cs="Georgia" w:eastAsia="Georgia" w:hAnsi="Georgia"/>
                <w:b/>
                <w:bCs/>
                <w:color w:val="333333"/>
                <w:sz w:val="18"/>
                <w:szCs w:val="18"/>
              </w:rPr>
              <w:t xml:space="preserve">Date</w:t>
            </w:r>
          </w:p>
        </w:tc>
        <w:tc>
          <w:tcPr>
            <w:tcW w:type="dxa" w:w="6760"/>
            <w:tcBorders>
              <w:top w:val="single" w:color="E2E0DB" w:sz="1"/>
              <w:left w:val="single" w:color="E2E0DB" w:sz="1"/>
              <w:bottom w:val="single" w:color="E2E0DB" w:sz="1"/>
              <w:right w:val="single" w:color="E2E0DB" w:sz="1"/>
            </w:tcBorders>
            <w:shd w:fill="FFFFFF" w:val="clear"/>
            <w:tcMar>
              <w:top w:type="dxa" w:w="100"/>
              <w:left w:type="dxa" w:w="140"/>
              <w:bottom w:type="dxa" w:w="100"/>
              <w:right w:type="dxa" w:w="140"/>
            </w:tcMar>
          </w:tcPr>
          <w:p>
            <w:pPr>
              <w:spacing w:after="30"/>
            </w:pPr>
            <w:r>
              <w:rPr>
                <w:rFonts w:ascii="Georgia" w:cs="Georgia" w:eastAsia="Georgia" w:hAnsi="Georgia"/>
                <w:b w:val="false"/>
                <w:bCs w:val="false"/>
                <w:color w:val="333333"/>
                <w:sz w:val="18"/>
                <w:szCs w:val="18"/>
              </w:rPr>
              <w:t xml:space="preserve">June 2,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Georgia" w:cs="Georgia" w:eastAsia="Georgia" w:hAnsi="Georgia"/>
      <w:b/>
      <w:bCs/>
      <w:color w:val="1B3A5C"/>
      <w:sz w:val="34"/>
      <w:szCs w:val="34"/>
    </w:rPr>
  </w:style>
  <w:style w:type="paragraph" w:styleId="Heading2">
    <w:name w:val="Heading 2"/>
    <w:basedOn w:val="Normal"/>
    <w:next w:val="Normal"/>
    <w:qFormat/>
    <w:pPr>
      <w:spacing w:after="180" w:before="320"/>
      <w:outlineLvl w:val="1"/>
    </w:pPr>
    <w:rPr>
      <w:rFonts w:ascii="Georgia" w:cs="Georgia" w:eastAsia="Georgia" w:hAnsi="Georgia"/>
      <w:b/>
      <w:bCs/>
      <w:color w:val="1B3A5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2026-06-02T22:52:16.193Z</dcterms:created>
  <dcterms:modified xsi:type="dcterms:W3CDTF">2026-06-02T22:52:16.204Z</dcterms:modified>
</cp:coreProperties>
</file>

<file path=docProps/custom.xml><?xml version="1.0" encoding="utf-8"?>
<Properties xmlns="http://schemas.openxmlformats.org/officeDocument/2006/custom-properties" xmlns:vt="http://schemas.openxmlformats.org/officeDocument/2006/docPropsVTypes"/>
</file>