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ACDB9F" w14:textId="6E87EC4D" w:rsidR="00303595" w:rsidRDefault="00303595" w:rsidP="00303595">
      <w:pPr>
        <w:pStyle w:val="Heading1"/>
        <w:rPr>
          <w:rFonts w:cstheme="majorHAnsi"/>
        </w:rPr>
      </w:pPr>
      <w:r w:rsidRPr="0081071C">
        <w:rPr>
          <w:rFonts w:cstheme="majorHAnsi"/>
        </w:rPr>
        <w:t>Environmental Sustainability Analysis Using the YALE-EPI Dataset</w:t>
      </w:r>
      <w:r w:rsidR="00AF0FE0">
        <w:rPr>
          <w:rFonts w:cstheme="majorHAnsi"/>
        </w:rPr>
        <w:t xml:space="preserve"> and Composite indicator creation</w:t>
      </w:r>
    </w:p>
    <w:p w14:paraId="042822F7" w14:textId="131C1EB4" w:rsidR="00AF0FE0" w:rsidRPr="00AF0FE0" w:rsidRDefault="00AF0FE0" w:rsidP="00AF0FE0">
      <w:r>
        <w:t>Author: Rodions Barannikovs</w:t>
      </w:r>
    </w:p>
    <w:p w14:paraId="6AFF9EF7" w14:textId="77777777" w:rsidR="00303595" w:rsidRPr="0081071C" w:rsidRDefault="00303595" w:rsidP="00303595">
      <w:pPr>
        <w:rPr>
          <w:rFonts w:asciiTheme="majorHAnsi" w:hAnsiTheme="majorHAnsi" w:cstheme="majorHAnsi"/>
        </w:rPr>
      </w:pPr>
    </w:p>
    <w:p w14:paraId="2D5D938F" w14:textId="7C058774" w:rsidR="00303595" w:rsidRPr="0081071C" w:rsidRDefault="00303595" w:rsidP="00343773">
      <w:pPr>
        <w:pStyle w:val="ListParagraph"/>
        <w:numPr>
          <w:ilvl w:val="0"/>
          <w:numId w:val="16"/>
        </w:numPr>
        <w:rPr>
          <w:rFonts w:asciiTheme="majorHAnsi" w:hAnsiTheme="majorHAnsi" w:cstheme="majorHAnsi"/>
        </w:rPr>
      </w:pPr>
      <w:r w:rsidRPr="0081071C">
        <w:rPr>
          <w:rStyle w:val="Heading2Char"/>
          <w:rFonts w:cstheme="majorHAnsi"/>
        </w:rPr>
        <w:t>Introduction</w:t>
      </w:r>
    </w:p>
    <w:p w14:paraId="21336F2E" w14:textId="234AC288" w:rsidR="00303595" w:rsidRPr="0081071C" w:rsidRDefault="00303595" w:rsidP="00303595">
      <w:pPr>
        <w:pStyle w:val="NoSpacing"/>
        <w:rPr>
          <w:rFonts w:asciiTheme="majorHAnsi" w:hAnsiTheme="majorHAnsi" w:cstheme="majorHAnsi"/>
        </w:rPr>
      </w:pPr>
      <w:r w:rsidRPr="0081071C">
        <w:rPr>
          <w:rFonts w:asciiTheme="majorHAnsi" w:hAnsiTheme="majorHAnsi" w:cstheme="majorHAnsi"/>
        </w:rPr>
        <w:t xml:space="preserve">This project aimed </w:t>
      </w:r>
      <w:r w:rsidR="0081071C" w:rsidRPr="0081071C">
        <w:rPr>
          <w:rFonts w:asciiTheme="majorHAnsi" w:hAnsiTheme="majorHAnsi" w:cstheme="majorHAnsi"/>
        </w:rPr>
        <w:t>at analyzing</w:t>
      </w:r>
      <w:r w:rsidRPr="0081071C">
        <w:rPr>
          <w:rFonts w:asciiTheme="majorHAnsi" w:hAnsiTheme="majorHAnsi" w:cstheme="majorHAnsi"/>
        </w:rPr>
        <w:t xml:space="preserve"> the environmental sustainability performance of</w:t>
      </w:r>
      <w:r w:rsidR="00CC0B92">
        <w:rPr>
          <w:rFonts w:asciiTheme="majorHAnsi" w:hAnsiTheme="majorHAnsi" w:cstheme="majorHAnsi"/>
        </w:rPr>
        <w:t xml:space="preserve"> </w:t>
      </w:r>
      <w:r w:rsidRPr="0081071C">
        <w:rPr>
          <w:rFonts w:asciiTheme="majorHAnsi" w:hAnsiTheme="majorHAnsi" w:cstheme="majorHAnsi"/>
        </w:rPr>
        <w:t>countries using the Yale Environmental Performance Index (YALE-EPI) dataset.</w:t>
      </w:r>
      <w:r w:rsidR="00CC0B92">
        <w:rPr>
          <w:rFonts w:asciiTheme="majorHAnsi" w:hAnsiTheme="majorHAnsi" w:cstheme="majorHAnsi"/>
        </w:rPr>
        <w:t xml:space="preserve"> </w:t>
      </w:r>
      <w:r w:rsidRPr="0081071C">
        <w:rPr>
          <w:rFonts w:asciiTheme="majorHAnsi" w:hAnsiTheme="majorHAnsi" w:cstheme="majorHAnsi"/>
        </w:rPr>
        <w:t>The dataset provides yearly environmental indicators from 2013 to 2022, covering</w:t>
      </w:r>
      <w:r w:rsidR="00CC0B92">
        <w:rPr>
          <w:rFonts w:asciiTheme="majorHAnsi" w:hAnsiTheme="majorHAnsi" w:cstheme="majorHAnsi"/>
        </w:rPr>
        <w:t xml:space="preserve"> </w:t>
      </w:r>
      <w:r w:rsidRPr="0081071C">
        <w:rPr>
          <w:rFonts w:asciiTheme="majorHAnsi" w:hAnsiTheme="majorHAnsi" w:cstheme="majorHAnsi"/>
        </w:rPr>
        <w:t xml:space="preserve">aspects like air quality, biodiversity, and climate impact. My goal was </w:t>
      </w:r>
      <w:r w:rsidR="00CC0B92" w:rsidRPr="0081071C">
        <w:rPr>
          <w:rFonts w:asciiTheme="majorHAnsi" w:hAnsiTheme="majorHAnsi" w:cstheme="majorHAnsi"/>
        </w:rPr>
        <w:t>to preprocess</w:t>
      </w:r>
      <w:r w:rsidRPr="0081071C">
        <w:rPr>
          <w:rFonts w:asciiTheme="majorHAnsi" w:hAnsiTheme="majorHAnsi" w:cstheme="majorHAnsi"/>
        </w:rPr>
        <w:t xml:space="preserve"> the data, explore relationships between indicators, reduce dimensionality, cluster countries based on environmental performance, and construct</w:t>
      </w:r>
      <w:r w:rsidR="00CC0B92">
        <w:rPr>
          <w:rFonts w:asciiTheme="majorHAnsi" w:hAnsiTheme="majorHAnsi" w:cstheme="majorHAnsi"/>
        </w:rPr>
        <w:t xml:space="preserve"> </w:t>
      </w:r>
      <w:r w:rsidRPr="0081071C">
        <w:rPr>
          <w:rFonts w:asciiTheme="majorHAnsi" w:hAnsiTheme="majorHAnsi" w:cstheme="majorHAnsi"/>
        </w:rPr>
        <w:t xml:space="preserve">a composite indicator to rank countries by sustainability. </w:t>
      </w:r>
    </w:p>
    <w:p w14:paraId="674A924C" w14:textId="77777777" w:rsidR="00303595" w:rsidRPr="0081071C" w:rsidRDefault="00303595" w:rsidP="00303595">
      <w:pPr>
        <w:pStyle w:val="NoSpacing"/>
        <w:rPr>
          <w:rFonts w:asciiTheme="majorHAnsi" w:hAnsiTheme="majorHAnsi" w:cstheme="majorHAnsi"/>
        </w:rPr>
      </w:pPr>
    </w:p>
    <w:p w14:paraId="37C1115A" w14:textId="77777777" w:rsidR="00303595" w:rsidRPr="0081071C" w:rsidRDefault="00303595" w:rsidP="00303595">
      <w:pPr>
        <w:pStyle w:val="NoSpacing"/>
        <w:rPr>
          <w:rFonts w:asciiTheme="majorHAnsi" w:hAnsiTheme="majorHAnsi" w:cstheme="majorHAnsi"/>
        </w:rPr>
      </w:pPr>
    </w:p>
    <w:p w14:paraId="587DB443" w14:textId="00C81C8F" w:rsidR="00303595" w:rsidRPr="0081071C" w:rsidRDefault="00343773" w:rsidP="00343773">
      <w:pPr>
        <w:pStyle w:val="Heading2"/>
        <w:numPr>
          <w:ilvl w:val="0"/>
          <w:numId w:val="16"/>
        </w:numPr>
        <w:rPr>
          <w:rStyle w:val="Heading2Char"/>
          <w:rFonts w:cstheme="majorHAnsi"/>
        </w:rPr>
      </w:pPr>
      <w:r w:rsidRPr="0081071C">
        <w:rPr>
          <w:rFonts w:cstheme="majorHAnsi"/>
          <w:sz w:val="24"/>
          <w:szCs w:val="24"/>
        </w:rPr>
        <w:t>Data Loading and Preprocessing</w:t>
      </w:r>
    </w:p>
    <w:p w14:paraId="77966903" w14:textId="77777777" w:rsidR="00303595" w:rsidRPr="0081071C" w:rsidRDefault="00303595" w:rsidP="00303595">
      <w:pPr>
        <w:rPr>
          <w:rFonts w:asciiTheme="majorHAnsi" w:hAnsiTheme="majorHAnsi" w:cstheme="majorHAnsi"/>
        </w:rPr>
      </w:pPr>
    </w:p>
    <w:p w14:paraId="62A90905" w14:textId="0E44801A" w:rsidR="00303595" w:rsidRPr="0081071C" w:rsidRDefault="00303595" w:rsidP="00303595">
      <w:pPr>
        <w:pStyle w:val="Heading3"/>
        <w:rPr>
          <w:rFonts w:cstheme="majorHAnsi"/>
          <w:sz w:val="24"/>
          <w:szCs w:val="24"/>
        </w:rPr>
      </w:pPr>
      <w:r w:rsidRPr="0081071C">
        <w:rPr>
          <w:rFonts w:cstheme="majorHAnsi"/>
        </w:rPr>
        <w:t xml:space="preserve">2.1 </w:t>
      </w:r>
    </w:p>
    <w:p w14:paraId="427C04A1" w14:textId="77777777" w:rsidR="00303595" w:rsidRPr="0081071C" w:rsidRDefault="00303595" w:rsidP="00303595">
      <w:pPr>
        <w:rPr>
          <w:rFonts w:asciiTheme="majorHAnsi" w:hAnsiTheme="majorHAnsi" w:cstheme="majorHAnsi"/>
        </w:rPr>
      </w:pPr>
    </w:p>
    <w:p w14:paraId="333E6771" w14:textId="77777777" w:rsidR="00303595" w:rsidRPr="0081071C" w:rsidRDefault="00303595" w:rsidP="00303595">
      <w:pPr>
        <w:rPr>
          <w:rFonts w:asciiTheme="majorHAnsi" w:hAnsiTheme="majorHAnsi" w:cstheme="majorHAnsi"/>
        </w:rPr>
      </w:pPr>
      <w:r w:rsidRPr="0081071C">
        <w:rPr>
          <w:rFonts w:asciiTheme="majorHAnsi" w:hAnsiTheme="majorHAnsi" w:cstheme="majorHAnsi"/>
        </w:rPr>
        <w:t>I loaded the YALE-EPI dataset (YALE-EPI.xlsx) and calculated 10-year averages</w:t>
      </w:r>
    </w:p>
    <w:p w14:paraId="7C13226E" w14:textId="77777777" w:rsidR="00303595" w:rsidRPr="0081071C" w:rsidRDefault="00303595" w:rsidP="00303595">
      <w:pPr>
        <w:rPr>
          <w:rFonts w:asciiTheme="majorHAnsi" w:hAnsiTheme="majorHAnsi" w:cstheme="majorHAnsi"/>
        </w:rPr>
      </w:pPr>
      <w:r w:rsidRPr="0081071C">
        <w:rPr>
          <w:rFonts w:asciiTheme="majorHAnsi" w:hAnsiTheme="majorHAnsi" w:cstheme="majorHAnsi"/>
        </w:rPr>
        <w:t>(2013–2022) for 13 key indicators, such as PM2.5 exposure and greenhouse gas</w:t>
      </w:r>
    </w:p>
    <w:p w14:paraId="2E7A7020" w14:textId="16DAA88C" w:rsidR="00303595" w:rsidRPr="0081071C" w:rsidRDefault="00303595" w:rsidP="00303595">
      <w:pPr>
        <w:rPr>
          <w:rFonts w:asciiTheme="majorHAnsi" w:hAnsiTheme="majorHAnsi" w:cstheme="majorHAnsi"/>
        </w:rPr>
      </w:pPr>
      <w:r w:rsidRPr="0081071C">
        <w:rPr>
          <w:rFonts w:asciiTheme="majorHAnsi" w:hAnsiTheme="majorHAnsi" w:cstheme="majorHAnsi"/>
        </w:rPr>
        <w:t>emissions. I handled missing values using linear interpolation and replaced remaining missing or zero values with medians to ensure data completeness. This step was crucial to create a dataset for analysis.</w:t>
      </w:r>
    </w:p>
    <w:p w14:paraId="6DBC4ACE" w14:textId="77777777" w:rsidR="00303595" w:rsidRPr="0081071C" w:rsidRDefault="00303595" w:rsidP="00303595">
      <w:pPr>
        <w:rPr>
          <w:rFonts w:asciiTheme="majorHAnsi" w:hAnsiTheme="majorHAnsi" w:cstheme="majorHAnsi"/>
        </w:rPr>
      </w:pPr>
    </w:p>
    <w:p w14:paraId="56DA9F56" w14:textId="5D80B0DD" w:rsidR="0050144E" w:rsidRPr="0081071C" w:rsidRDefault="00936C1D">
      <w:pPr>
        <w:rPr>
          <w:rFonts w:asciiTheme="majorHAnsi" w:hAnsiTheme="majorHAnsi" w:cstheme="majorHAnsi"/>
        </w:rPr>
      </w:pPr>
      <w:r w:rsidRPr="0081071C">
        <w:rPr>
          <w:rFonts w:asciiTheme="majorHAnsi" w:hAnsiTheme="majorHAnsi" w:cstheme="majorHAnsi"/>
        </w:rPr>
        <w:t xml:space="preserve">The original YALE-EPI dataset had several issues that made it difficult to use directly for composite index construction and analysis. </w:t>
      </w:r>
    </w:p>
    <w:p w14:paraId="1C1F7AEA" w14:textId="24B324A8" w:rsidR="0050144E" w:rsidRPr="0081071C" w:rsidRDefault="00936C1D">
      <w:pPr>
        <w:rPr>
          <w:rFonts w:asciiTheme="majorHAnsi" w:hAnsiTheme="majorHAnsi" w:cstheme="majorHAnsi"/>
        </w:rPr>
      </w:pPr>
      <w:r w:rsidRPr="0081071C">
        <w:rPr>
          <w:rFonts w:asciiTheme="majorHAnsi" w:hAnsiTheme="majorHAnsi" w:cstheme="majorHAnsi"/>
        </w:rPr>
        <w:t>Indicators were listed as rows for each country instead of columns, making it unsuitable for multivariate and cluster analysis.</w:t>
      </w:r>
    </w:p>
    <w:p w14:paraId="359C1833" w14:textId="77777777" w:rsidR="00303595" w:rsidRPr="0081071C" w:rsidRDefault="00303595">
      <w:pPr>
        <w:rPr>
          <w:rFonts w:asciiTheme="majorHAnsi" w:hAnsiTheme="majorHAnsi" w:cstheme="majorHAnsi"/>
        </w:rPr>
      </w:pPr>
    </w:p>
    <w:p w14:paraId="7EBB2039" w14:textId="019CAC6F" w:rsidR="0050144E" w:rsidRPr="0081071C" w:rsidRDefault="00936C1D" w:rsidP="00303595">
      <w:pPr>
        <w:pStyle w:val="ListParagraph"/>
        <w:numPr>
          <w:ilvl w:val="0"/>
          <w:numId w:val="12"/>
        </w:numPr>
        <w:rPr>
          <w:rFonts w:asciiTheme="majorHAnsi" w:hAnsiTheme="majorHAnsi" w:cstheme="majorHAnsi"/>
        </w:rPr>
      </w:pPr>
      <w:r w:rsidRPr="0081071C">
        <w:rPr>
          <w:rFonts w:asciiTheme="majorHAnsi" w:hAnsiTheme="majorHAnsi" w:cstheme="majorHAnsi"/>
        </w:rPr>
        <w:t>Data was spread across multiple years in columns, which added unnecessary complexity.</w:t>
      </w:r>
    </w:p>
    <w:p w14:paraId="6BD013E7" w14:textId="42D85E0B" w:rsidR="0050144E" w:rsidRPr="0081071C" w:rsidRDefault="00936C1D" w:rsidP="00303595">
      <w:pPr>
        <w:pStyle w:val="ListParagraph"/>
        <w:numPr>
          <w:ilvl w:val="0"/>
          <w:numId w:val="12"/>
        </w:numPr>
        <w:rPr>
          <w:rFonts w:asciiTheme="majorHAnsi" w:hAnsiTheme="majorHAnsi" w:cstheme="majorHAnsi"/>
        </w:rPr>
      </w:pPr>
      <w:r w:rsidRPr="0081071C">
        <w:rPr>
          <w:rFonts w:asciiTheme="majorHAnsi" w:hAnsiTheme="majorHAnsi" w:cstheme="majorHAnsi"/>
        </w:rPr>
        <w:t>There were missing values in several indicators for some countries.</w:t>
      </w:r>
    </w:p>
    <w:p w14:paraId="28988605" w14:textId="7616A32C" w:rsidR="0050144E" w:rsidRPr="0081071C" w:rsidRDefault="00936C1D" w:rsidP="00303595">
      <w:pPr>
        <w:pStyle w:val="ListParagraph"/>
        <w:numPr>
          <w:ilvl w:val="0"/>
          <w:numId w:val="12"/>
        </w:numPr>
        <w:rPr>
          <w:rFonts w:asciiTheme="majorHAnsi" w:hAnsiTheme="majorHAnsi" w:cstheme="majorHAnsi"/>
        </w:rPr>
      </w:pPr>
      <w:r w:rsidRPr="0081071C">
        <w:rPr>
          <w:rFonts w:asciiTheme="majorHAnsi" w:hAnsiTheme="majorHAnsi" w:cstheme="majorHAnsi"/>
        </w:rPr>
        <w:t>The format was not normalized, and indicators had inconsistent units or scales.</w:t>
      </w:r>
    </w:p>
    <w:p w14:paraId="7E5A4674" w14:textId="69CF5C4A" w:rsidR="0050144E" w:rsidRPr="0081071C" w:rsidRDefault="00936C1D" w:rsidP="00303595">
      <w:pPr>
        <w:pStyle w:val="ListParagraph"/>
        <w:numPr>
          <w:ilvl w:val="0"/>
          <w:numId w:val="12"/>
        </w:numPr>
        <w:rPr>
          <w:rFonts w:asciiTheme="majorHAnsi" w:hAnsiTheme="majorHAnsi" w:cstheme="majorHAnsi"/>
        </w:rPr>
      </w:pPr>
      <w:r w:rsidRPr="0081071C">
        <w:rPr>
          <w:rFonts w:asciiTheme="majorHAnsi" w:hAnsiTheme="majorHAnsi" w:cstheme="majorHAnsi"/>
        </w:rPr>
        <w:t>Extra metadata columns (e.g., Attribute fields, Partner) were not relevant for analysis.</w:t>
      </w:r>
    </w:p>
    <w:p w14:paraId="774512A3" w14:textId="77777777" w:rsidR="00303595" w:rsidRPr="0081071C" w:rsidRDefault="00303595" w:rsidP="00303595">
      <w:pPr>
        <w:ind w:left="360"/>
        <w:rPr>
          <w:rFonts w:asciiTheme="majorHAnsi" w:hAnsiTheme="majorHAnsi" w:cstheme="majorHAnsi"/>
        </w:rPr>
      </w:pPr>
    </w:p>
    <w:p w14:paraId="684DCBC5" w14:textId="6D4B27DC" w:rsidR="0050144E" w:rsidRPr="0081071C" w:rsidRDefault="00936C1D" w:rsidP="00303595">
      <w:pPr>
        <w:ind w:left="360"/>
        <w:rPr>
          <w:rFonts w:asciiTheme="majorHAnsi" w:hAnsiTheme="majorHAnsi" w:cstheme="majorHAnsi"/>
        </w:rPr>
      </w:pPr>
      <w:r w:rsidRPr="0081071C">
        <w:rPr>
          <w:rFonts w:asciiTheme="majorHAnsi" w:hAnsiTheme="majorHAnsi" w:cstheme="majorHAnsi"/>
        </w:rPr>
        <w:t>To clean and restructure the dataset for use in the CA project, the following changes were made:</w:t>
      </w:r>
    </w:p>
    <w:p w14:paraId="10A49E62" w14:textId="35F0FA30" w:rsidR="0050144E" w:rsidRPr="0081071C" w:rsidRDefault="00936C1D" w:rsidP="00303595">
      <w:pPr>
        <w:pStyle w:val="ListParagraph"/>
        <w:numPr>
          <w:ilvl w:val="0"/>
          <w:numId w:val="12"/>
        </w:numPr>
        <w:rPr>
          <w:rFonts w:asciiTheme="majorHAnsi" w:hAnsiTheme="majorHAnsi" w:cstheme="majorHAnsi"/>
        </w:rPr>
      </w:pPr>
      <w:r w:rsidRPr="0081071C">
        <w:rPr>
          <w:rFonts w:asciiTheme="majorHAnsi" w:hAnsiTheme="majorHAnsi" w:cstheme="majorHAnsi"/>
        </w:rPr>
        <w:t xml:space="preserve">Pivoted the dataset so each row represents a single </w:t>
      </w:r>
      <w:r w:rsidR="00303595" w:rsidRPr="0081071C">
        <w:rPr>
          <w:rFonts w:asciiTheme="majorHAnsi" w:hAnsiTheme="majorHAnsi" w:cstheme="majorHAnsi"/>
        </w:rPr>
        <w:t>country,</w:t>
      </w:r>
      <w:r w:rsidRPr="0081071C">
        <w:rPr>
          <w:rFonts w:asciiTheme="majorHAnsi" w:hAnsiTheme="majorHAnsi" w:cstheme="majorHAnsi"/>
        </w:rPr>
        <w:t xml:space="preserve"> and each column represents a single indicator.</w:t>
      </w:r>
    </w:p>
    <w:p w14:paraId="165CC4BC" w14:textId="76B860D5" w:rsidR="0050144E" w:rsidRPr="0081071C" w:rsidRDefault="00936C1D" w:rsidP="00303595">
      <w:pPr>
        <w:pStyle w:val="ListParagraph"/>
        <w:numPr>
          <w:ilvl w:val="0"/>
          <w:numId w:val="12"/>
        </w:numPr>
        <w:rPr>
          <w:rFonts w:asciiTheme="majorHAnsi" w:hAnsiTheme="majorHAnsi" w:cstheme="majorHAnsi"/>
        </w:rPr>
      </w:pPr>
      <w:r w:rsidRPr="0081071C">
        <w:rPr>
          <w:rFonts w:asciiTheme="majorHAnsi" w:hAnsiTheme="majorHAnsi" w:cstheme="majorHAnsi"/>
        </w:rPr>
        <w:t>Removed irrelevant metadata columns.</w:t>
      </w:r>
    </w:p>
    <w:p w14:paraId="7FF41D6F" w14:textId="1D1B1300" w:rsidR="0050144E" w:rsidRPr="0081071C" w:rsidRDefault="00936C1D" w:rsidP="00303595">
      <w:pPr>
        <w:pStyle w:val="ListParagraph"/>
        <w:numPr>
          <w:ilvl w:val="0"/>
          <w:numId w:val="12"/>
        </w:numPr>
        <w:rPr>
          <w:rFonts w:asciiTheme="majorHAnsi" w:hAnsiTheme="majorHAnsi" w:cstheme="majorHAnsi"/>
        </w:rPr>
      </w:pPr>
      <w:r w:rsidRPr="0081071C">
        <w:rPr>
          <w:rFonts w:asciiTheme="majorHAnsi" w:hAnsiTheme="majorHAnsi" w:cstheme="majorHAnsi"/>
        </w:rPr>
        <w:t>Identified missing values for later imputation or exclusion.</w:t>
      </w:r>
    </w:p>
    <w:p w14:paraId="531A33EB" w14:textId="18ABA6D9" w:rsidR="0050144E" w:rsidRPr="0081071C" w:rsidRDefault="00936C1D" w:rsidP="00303595">
      <w:pPr>
        <w:pStyle w:val="ListParagraph"/>
        <w:numPr>
          <w:ilvl w:val="0"/>
          <w:numId w:val="12"/>
        </w:numPr>
        <w:rPr>
          <w:rFonts w:asciiTheme="majorHAnsi" w:hAnsiTheme="majorHAnsi" w:cstheme="majorHAnsi"/>
        </w:rPr>
      </w:pPr>
      <w:r w:rsidRPr="0081071C">
        <w:rPr>
          <w:rFonts w:asciiTheme="majorHAnsi" w:hAnsiTheme="majorHAnsi" w:cstheme="majorHAnsi"/>
        </w:rPr>
        <w:t>Prepared the dataset for normalization, sub-index creation, and visualization.</w:t>
      </w:r>
    </w:p>
    <w:p w14:paraId="275118A4" w14:textId="77777777" w:rsidR="00912A50" w:rsidRPr="0081071C" w:rsidRDefault="00912A50">
      <w:pPr>
        <w:rPr>
          <w:rFonts w:asciiTheme="majorHAnsi" w:hAnsiTheme="majorHAnsi" w:cstheme="majorHAnsi"/>
        </w:rPr>
      </w:pPr>
    </w:p>
    <w:p w14:paraId="26C69F68" w14:textId="570131DF" w:rsidR="00912A50" w:rsidRPr="0081071C" w:rsidRDefault="00912A50">
      <w:pPr>
        <w:rPr>
          <w:rFonts w:asciiTheme="majorHAnsi" w:hAnsiTheme="majorHAnsi" w:cstheme="majorHAnsi"/>
          <w:b/>
          <w:bCs/>
        </w:rPr>
      </w:pPr>
      <w:r w:rsidRPr="0081071C">
        <w:rPr>
          <w:rFonts w:asciiTheme="majorHAnsi" w:hAnsiTheme="majorHAnsi" w:cstheme="majorHAnsi"/>
          <w:b/>
          <w:bCs/>
        </w:rPr>
        <w:t xml:space="preserve">Data cleaning </w:t>
      </w:r>
    </w:p>
    <w:p w14:paraId="1AF9B54F" w14:textId="7A44BC66" w:rsidR="00912A50" w:rsidRPr="0081071C" w:rsidRDefault="00912A50">
      <w:pPr>
        <w:rPr>
          <w:rFonts w:asciiTheme="majorHAnsi" w:eastAsia="Times New Roman" w:hAnsiTheme="majorHAnsi" w:cstheme="majorHAnsi"/>
          <w:color w:val="000000"/>
        </w:rPr>
      </w:pPr>
      <w:r w:rsidRPr="0081071C">
        <w:rPr>
          <w:rFonts w:asciiTheme="majorHAnsi" w:hAnsiTheme="majorHAnsi" w:cstheme="majorHAnsi"/>
        </w:rPr>
        <w:lastRenderedPageBreak/>
        <w:t>Remove</w:t>
      </w:r>
      <w:r w:rsidR="00303595" w:rsidRPr="0081071C">
        <w:rPr>
          <w:rFonts w:asciiTheme="majorHAnsi" w:hAnsiTheme="majorHAnsi" w:cstheme="majorHAnsi"/>
        </w:rPr>
        <w:t>d</w:t>
      </w:r>
      <w:r w:rsidRPr="0081071C">
        <w:rPr>
          <w:rFonts w:asciiTheme="majorHAnsi" w:hAnsiTheme="majorHAnsi" w:cstheme="majorHAnsi"/>
        </w:rPr>
        <w:t xml:space="preserve"> the unused columns like </w:t>
      </w:r>
      <w:r w:rsidRPr="0081071C">
        <w:rPr>
          <w:rFonts w:asciiTheme="majorHAnsi" w:eastAsia="Times New Roman" w:hAnsiTheme="majorHAnsi" w:cstheme="majorHAnsi"/>
          <w:color w:val="000000"/>
        </w:rPr>
        <w:t>Economy ISO</w:t>
      </w:r>
      <w:r w:rsidR="0081071C" w:rsidRPr="0081071C">
        <w:rPr>
          <w:rFonts w:asciiTheme="majorHAnsi" w:eastAsia="Times New Roman" w:hAnsiTheme="majorHAnsi" w:cstheme="majorHAnsi"/>
          <w:color w:val="000000"/>
        </w:rPr>
        <w:t>3, attributes</w:t>
      </w:r>
      <w:r w:rsidR="00071213" w:rsidRPr="0081071C">
        <w:rPr>
          <w:rFonts w:asciiTheme="majorHAnsi" w:eastAsia="Times New Roman" w:hAnsiTheme="majorHAnsi" w:cstheme="majorHAnsi"/>
          <w:color w:val="000000"/>
        </w:rPr>
        <w:t xml:space="preserve"> 1,2,3 </w:t>
      </w:r>
    </w:p>
    <w:p w14:paraId="10CA3A07" w14:textId="68FFDBAF" w:rsidR="006D2C8A" w:rsidRPr="0081071C" w:rsidRDefault="006D2C8A">
      <w:pPr>
        <w:rPr>
          <w:rFonts w:asciiTheme="majorHAnsi" w:eastAsia="Times New Roman" w:hAnsiTheme="majorHAnsi" w:cstheme="majorHAnsi"/>
          <w:color w:val="000000"/>
        </w:rPr>
      </w:pPr>
      <w:r w:rsidRPr="0081071C">
        <w:rPr>
          <w:rFonts w:asciiTheme="majorHAnsi" w:eastAsia="Times New Roman" w:hAnsiTheme="majorHAnsi" w:cstheme="majorHAnsi"/>
          <w:color w:val="000000"/>
        </w:rPr>
        <w:t>Pivot the table so we only have individual countries as rows</w:t>
      </w:r>
    </w:p>
    <w:p w14:paraId="00C35A17" w14:textId="3A2DCE57" w:rsidR="00B50E97" w:rsidRPr="0081071C" w:rsidRDefault="00B50E97" w:rsidP="00B50E97">
      <w:pPr>
        <w:rPr>
          <w:rFonts w:asciiTheme="majorHAnsi" w:eastAsia="Times New Roman" w:hAnsiTheme="majorHAnsi" w:cstheme="majorHAnsi"/>
          <w:color w:val="000000"/>
        </w:rPr>
      </w:pPr>
      <w:r w:rsidRPr="0081071C">
        <w:rPr>
          <w:rFonts w:asciiTheme="majorHAnsi" w:eastAsia="Times New Roman" w:hAnsiTheme="majorHAnsi" w:cstheme="majorHAnsi"/>
          <w:color w:val="000000"/>
        </w:rPr>
        <w:t xml:space="preserve">In order to make the dataset more manageable I need to drop all the aggregate indices (e.g., Environmental Health, Air Quality) and redundant variables (e.g., NOx Exposure, Nitrous Oxides Growth Rate) to minimize multicollinearity for multivariate analysis. </w:t>
      </w:r>
    </w:p>
    <w:p w14:paraId="6FEF66A1" w14:textId="77777777" w:rsidR="00B50E97" w:rsidRPr="0081071C" w:rsidRDefault="00B50E97" w:rsidP="00B50E97">
      <w:pPr>
        <w:rPr>
          <w:rFonts w:asciiTheme="majorHAnsi" w:eastAsia="Times New Roman" w:hAnsiTheme="majorHAnsi" w:cstheme="majorHAnsi"/>
          <w:color w:val="000000"/>
        </w:rPr>
      </w:pPr>
      <w:r w:rsidRPr="0081071C">
        <w:rPr>
          <w:rFonts w:asciiTheme="majorHAnsi" w:eastAsia="Times New Roman" w:hAnsiTheme="majorHAnsi" w:cstheme="majorHAnsi"/>
          <w:color w:val="000000"/>
        </w:rPr>
        <w:t xml:space="preserve">The initial dataset consists of initial list of 53 variables </w:t>
      </w:r>
    </w:p>
    <w:p w14:paraId="19286095" w14:textId="4E4126AC" w:rsidR="00B50E97" w:rsidRPr="0081071C" w:rsidRDefault="00B50E97" w:rsidP="00B50E97">
      <w:pPr>
        <w:rPr>
          <w:rFonts w:asciiTheme="majorHAnsi" w:eastAsia="Times New Roman" w:hAnsiTheme="majorHAnsi" w:cstheme="majorHAnsi"/>
          <w:color w:val="000000"/>
        </w:rPr>
      </w:pPr>
    </w:p>
    <w:p w14:paraId="30A8BCEE" w14:textId="166BA100" w:rsidR="00E071E6" w:rsidRPr="00E071E6" w:rsidRDefault="00E071E6" w:rsidP="00E071E6">
      <w:pPr>
        <w:spacing w:after="200" w:line="276" w:lineRule="auto"/>
        <w:rPr>
          <w:rFonts w:asciiTheme="majorHAnsi" w:eastAsia="Times New Roman" w:hAnsiTheme="majorHAnsi" w:cstheme="majorHAnsi"/>
          <w:b/>
          <w:bCs/>
          <w:color w:val="000000"/>
        </w:rPr>
      </w:pPr>
      <w:r w:rsidRPr="00E071E6">
        <w:rPr>
          <w:rFonts w:asciiTheme="majorHAnsi" w:eastAsia="Times New Roman" w:hAnsiTheme="majorHAnsi" w:cstheme="majorHAnsi"/>
          <w:b/>
          <w:bCs/>
          <w:color w:val="000000"/>
        </w:rPr>
        <w:t>Variable Selection</w:t>
      </w:r>
    </w:p>
    <w:p w14:paraId="5464D219" w14:textId="1512E3D6" w:rsidR="00E071E6" w:rsidRPr="00E071E6" w:rsidRDefault="00E071E6" w:rsidP="00E071E6">
      <w:p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color w:val="000000"/>
        </w:rPr>
        <w:t xml:space="preserve">To construct a composite indicator for environmental sustainability for my CA project, I started with the 53 variables in the Environmental Performance Index (EPI) dataset. </w:t>
      </w:r>
      <w:r w:rsidR="00303595" w:rsidRPr="0081071C">
        <w:rPr>
          <w:rFonts w:asciiTheme="majorHAnsi" w:eastAsia="Times New Roman" w:hAnsiTheme="majorHAnsi" w:cstheme="majorHAnsi"/>
          <w:color w:val="000000"/>
        </w:rPr>
        <w:t xml:space="preserve">After </w:t>
      </w:r>
      <w:r w:rsidRPr="00E071E6">
        <w:rPr>
          <w:rFonts w:asciiTheme="majorHAnsi" w:eastAsia="Times New Roman" w:hAnsiTheme="majorHAnsi" w:cstheme="majorHAnsi"/>
          <w:color w:val="000000"/>
        </w:rPr>
        <w:t>evaluation, I reduced the dataset to 13 key variables, dropping 40 others to eliminate redundancy</w:t>
      </w:r>
      <w:r w:rsidR="00303595" w:rsidRPr="0081071C">
        <w:rPr>
          <w:rFonts w:asciiTheme="majorHAnsi" w:eastAsia="Times New Roman" w:hAnsiTheme="majorHAnsi" w:cstheme="majorHAnsi"/>
          <w:color w:val="000000"/>
        </w:rPr>
        <w:t xml:space="preserve"> </w:t>
      </w:r>
      <w:r w:rsidRPr="00E071E6">
        <w:rPr>
          <w:rFonts w:asciiTheme="majorHAnsi" w:eastAsia="Times New Roman" w:hAnsiTheme="majorHAnsi" w:cstheme="majorHAnsi"/>
          <w:color w:val="000000"/>
        </w:rPr>
        <w:t>and maintain data quality. The following sections detail the rationale for dropping variables, grouped by thematic areas, and explain the selection of retained variables.</w:t>
      </w:r>
    </w:p>
    <w:p w14:paraId="3ADCE88B" w14:textId="77777777" w:rsidR="00E071E6" w:rsidRPr="00E071E6" w:rsidRDefault="00E071E6" w:rsidP="00E071E6">
      <w:pPr>
        <w:spacing w:after="200" w:line="276" w:lineRule="auto"/>
        <w:rPr>
          <w:rFonts w:asciiTheme="majorHAnsi" w:eastAsia="Times New Roman" w:hAnsiTheme="majorHAnsi" w:cstheme="majorHAnsi"/>
          <w:b/>
          <w:bCs/>
          <w:color w:val="000000"/>
        </w:rPr>
      </w:pPr>
      <w:r w:rsidRPr="00E071E6">
        <w:rPr>
          <w:rFonts w:asciiTheme="majorHAnsi" w:eastAsia="Times New Roman" w:hAnsiTheme="majorHAnsi" w:cstheme="majorHAnsi"/>
          <w:b/>
          <w:bCs/>
          <w:color w:val="000000"/>
        </w:rPr>
        <w:t>Dropping Aggregate Indices</w:t>
      </w:r>
    </w:p>
    <w:p w14:paraId="47D1DFB5" w14:textId="77777777" w:rsidR="00E071E6" w:rsidRPr="00E071E6" w:rsidRDefault="00E071E6" w:rsidP="00E071E6">
      <w:p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color w:val="000000"/>
        </w:rPr>
        <w:t>I dropped 13 aggregate indices: Environmental Performance Index, Environmental Health, Ecosystem Vitality, Climate Change, Air Quality, Biodiversity &amp; Habitat, Ecosystem Services, Fisheries, Agriculture, Waste Management, Water Resources, Sanitation &amp; Drinking Water, and Heavy Metals. These precomputed composites aggregate component indicators, making them redundant for building a new index from individual variables. Including them would introduce circularity and inflate correlations, complicating multivariate analysis and clustering. Focusing on underlying components ensured a granular, independent dataset.</w:t>
      </w:r>
    </w:p>
    <w:p w14:paraId="597FF9F8" w14:textId="77777777" w:rsidR="00E071E6" w:rsidRPr="00E071E6" w:rsidRDefault="00E071E6" w:rsidP="00E071E6">
      <w:pPr>
        <w:spacing w:after="200" w:line="276" w:lineRule="auto"/>
        <w:rPr>
          <w:rFonts w:asciiTheme="majorHAnsi" w:eastAsia="Times New Roman" w:hAnsiTheme="majorHAnsi" w:cstheme="majorHAnsi"/>
          <w:b/>
          <w:bCs/>
          <w:color w:val="000000"/>
        </w:rPr>
      </w:pPr>
      <w:r w:rsidRPr="00E071E6">
        <w:rPr>
          <w:rFonts w:asciiTheme="majorHAnsi" w:eastAsia="Times New Roman" w:hAnsiTheme="majorHAnsi" w:cstheme="majorHAnsi"/>
          <w:b/>
          <w:bCs/>
          <w:color w:val="000000"/>
        </w:rPr>
        <w:t>Streamlining Air Quality Variables</w:t>
      </w:r>
    </w:p>
    <w:p w14:paraId="1DA5896B" w14:textId="77777777" w:rsidR="00E071E6" w:rsidRPr="00E071E6" w:rsidRDefault="00E071E6" w:rsidP="00E071E6">
      <w:p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color w:val="000000"/>
        </w:rPr>
        <w:t xml:space="preserve">From seven air quality variables, I retained PM2.5 Exposure, SO2 Exposure, Household Solid Fuels, and Ozone Exposure, dropping NOx Exposure, CO Exposure, and VOC Exposure. The dropped variables overlapped conceptually with PM2.5 and SO2 Exposure, which are widely studied, have significant health impacts, and offer robust data. For example, NOx Exposure measures similar air pollution effects, risking multicollinearity in regression and PCA. Ozone Exposure was retained for its unique contribution to photochemical pollution, particularly in urban areas, enhancing clustering and visualization. Household Solid Fuels was </w:t>
      </w:r>
      <w:proofErr w:type="gramStart"/>
      <w:r w:rsidRPr="00E071E6">
        <w:rPr>
          <w:rFonts w:asciiTheme="majorHAnsi" w:eastAsia="Times New Roman" w:hAnsiTheme="majorHAnsi" w:cstheme="majorHAnsi"/>
          <w:color w:val="000000"/>
        </w:rPr>
        <w:t>kept for its focus</w:t>
      </w:r>
      <w:proofErr w:type="gramEnd"/>
      <w:r w:rsidRPr="00E071E6">
        <w:rPr>
          <w:rFonts w:asciiTheme="majorHAnsi" w:eastAsia="Times New Roman" w:hAnsiTheme="majorHAnsi" w:cstheme="majorHAnsi"/>
          <w:color w:val="000000"/>
        </w:rPr>
        <w:t xml:space="preserve"> on indoor air pollution, ensuring comprehensive air quality coverage.</w:t>
      </w:r>
    </w:p>
    <w:p w14:paraId="72959E0B" w14:textId="77777777" w:rsidR="00E071E6" w:rsidRPr="00E071E6" w:rsidRDefault="00E071E6" w:rsidP="00E071E6">
      <w:pPr>
        <w:spacing w:after="200" w:line="276" w:lineRule="auto"/>
        <w:rPr>
          <w:rFonts w:asciiTheme="majorHAnsi" w:eastAsia="Times New Roman" w:hAnsiTheme="majorHAnsi" w:cstheme="majorHAnsi"/>
          <w:b/>
          <w:bCs/>
          <w:color w:val="000000"/>
        </w:rPr>
      </w:pPr>
      <w:r w:rsidRPr="00E071E6">
        <w:rPr>
          <w:rFonts w:asciiTheme="majorHAnsi" w:eastAsia="Times New Roman" w:hAnsiTheme="majorHAnsi" w:cstheme="majorHAnsi"/>
          <w:b/>
          <w:bCs/>
          <w:color w:val="000000"/>
        </w:rPr>
        <w:t>Simplifying Climate-Related Variables</w:t>
      </w:r>
    </w:p>
    <w:p w14:paraId="70DCF378" w14:textId="77777777" w:rsidR="00E071E6" w:rsidRPr="00E071E6" w:rsidRDefault="00E071E6" w:rsidP="00E071E6">
      <w:p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color w:val="000000"/>
        </w:rPr>
        <w:t xml:space="preserve">In the climate category, I retained Adjusted Emissions Growth Rate for CO2, Adjusted Emissions Growth Rate for Methane, and Greenhouse Gas Emissions per Capita, dropping Adjusted Emissions Growth Rate for Nitrous Oxide, F-Gases, Black Carbon, Sulfur Dioxide, Nitrous Oxides, Greenhouse Gas Intensity Growth Rate, Projected GHG Emissions in 2050, Climate Change Policy Objective, and Acidification. The dropped variables were redundant (e.g., Sulfur Dioxide overlaps with SO2 Exposure), niche (e.g., F-Gases, Black Carbon), subjective (e.g., Climate Change Policy Objective), or uncertain (e.g., Projected GHG Emissions in 2050). Retaining CO2, </w:t>
      </w:r>
      <w:r w:rsidRPr="00E071E6">
        <w:rPr>
          <w:rFonts w:asciiTheme="majorHAnsi" w:eastAsia="Times New Roman" w:hAnsiTheme="majorHAnsi" w:cstheme="majorHAnsi"/>
          <w:color w:val="000000"/>
        </w:rPr>
        <w:lastRenderedPageBreak/>
        <w:t>Methane, and per capita emissions ensures robust climate trend coverage, suitable for clustering and visualization.</w:t>
      </w:r>
    </w:p>
    <w:p w14:paraId="67753CF3" w14:textId="77777777" w:rsidR="00E071E6" w:rsidRPr="00E071E6" w:rsidRDefault="00E071E6" w:rsidP="00E071E6">
      <w:pPr>
        <w:spacing w:after="200" w:line="276" w:lineRule="auto"/>
        <w:rPr>
          <w:rFonts w:asciiTheme="majorHAnsi" w:eastAsia="Times New Roman" w:hAnsiTheme="majorHAnsi" w:cstheme="majorHAnsi"/>
          <w:b/>
          <w:bCs/>
          <w:color w:val="000000"/>
        </w:rPr>
      </w:pPr>
      <w:r w:rsidRPr="00E071E6">
        <w:rPr>
          <w:rFonts w:asciiTheme="majorHAnsi" w:eastAsia="Times New Roman" w:hAnsiTheme="majorHAnsi" w:cstheme="majorHAnsi"/>
          <w:b/>
          <w:bCs/>
          <w:color w:val="000000"/>
        </w:rPr>
        <w:t>Refining Water and Waste Variables</w:t>
      </w:r>
    </w:p>
    <w:p w14:paraId="17B027F2" w14:textId="77777777" w:rsidR="00E071E6" w:rsidRPr="00E071E6" w:rsidRDefault="00E071E6" w:rsidP="00E071E6">
      <w:p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color w:val="000000"/>
        </w:rPr>
        <w:t>For water and waste, I retained Unsafe Drinking Water, Unsafe Sanitation, Ocean Plastics, and Recycling, dropping Wastewater Treatment and Controlled Solid Waste. Wastewater Treatment and Controlled Solid Waste overlapped with Unsafe Sanitation and Ocean Plastics, which directly address health and environmental impacts. Recycling was retained to capture waste management practices and circular economy efforts, distinct from Ocean Plastics, enhancing the dataset’s policy relevance. This selection maintains essential health and waste metrics, ensuring interpretability for visualization.</w:t>
      </w:r>
    </w:p>
    <w:p w14:paraId="5BF93771" w14:textId="77777777" w:rsidR="00E071E6" w:rsidRPr="00E071E6" w:rsidRDefault="00E071E6" w:rsidP="00E071E6">
      <w:pPr>
        <w:spacing w:after="200" w:line="276" w:lineRule="auto"/>
        <w:rPr>
          <w:rFonts w:asciiTheme="majorHAnsi" w:eastAsia="Times New Roman" w:hAnsiTheme="majorHAnsi" w:cstheme="majorHAnsi"/>
          <w:b/>
          <w:bCs/>
          <w:color w:val="000000"/>
        </w:rPr>
      </w:pPr>
      <w:r w:rsidRPr="00E071E6">
        <w:rPr>
          <w:rFonts w:asciiTheme="majorHAnsi" w:eastAsia="Times New Roman" w:hAnsiTheme="majorHAnsi" w:cstheme="majorHAnsi"/>
          <w:b/>
          <w:bCs/>
          <w:color w:val="000000"/>
        </w:rPr>
        <w:t>Consolidating Biodiversity and Ecosystem Variables</w:t>
      </w:r>
    </w:p>
    <w:p w14:paraId="02D0E3AA" w14:textId="77777777" w:rsidR="00E071E6" w:rsidRPr="00E071E6" w:rsidRDefault="00E071E6" w:rsidP="00E071E6">
      <w:p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color w:val="000000"/>
        </w:rPr>
        <w:t>In biodiversity and ecosystems, I kept Biodiversity Habitat Index, Terrestrial Biome Protection (Global Weights), and Tree Cover Loss, dropping Species Habitat Index, Species Protection Index, Marine Protected Areas, Protected Areas Representativeness Index, Terrestrial Biome Protection (National Weights), Grassland Loss, Wetland Loss, and Growth Rate in CO2 Emissions from Land Cover. The dropped variables were redundant (e.g., Species Habitat Index overlaps with Biodiversity Habitat Index) or specific (e.g., Marine Protected Areas). Grassland Loss, Wetland Loss, and CO2 Emissions from Land Cover were dropped as Tree Cover Loss broadly captures land-use impacts, ensuring a focused set of ecosystem variables.</w:t>
      </w:r>
    </w:p>
    <w:p w14:paraId="22BA9CAB" w14:textId="77777777" w:rsidR="00E071E6" w:rsidRPr="00E071E6" w:rsidRDefault="00E071E6" w:rsidP="00E071E6">
      <w:pPr>
        <w:spacing w:after="200" w:line="276" w:lineRule="auto"/>
        <w:rPr>
          <w:rFonts w:asciiTheme="majorHAnsi" w:eastAsia="Times New Roman" w:hAnsiTheme="majorHAnsi" w:cstheme="majorHAnsi"/>
          <w:b/>
          <w:bCs/>
          <w:color w:val="000000"/>
        </w:rPr>
      </w:pPr>
      <w:r w:rsidRPr="00E071E6">
        <w:rPr>
          <w:rFonts w:asciiTheme="majorHAnsi" w:eastAsia="Times New Roman" w:hAnsiTheme="majorHAnsi" w:cstheme="majorHAnsi"/>
          <w:b/>
          <w:bCs/>
          <w:color w:val="000000"/>
        </w:rPr>
        <w:t>Excluding Fisheries and Agriculture Variables</w:t>
      </w:r>
    </w:p>
    <w:p w14:paraId="6C191088" w14:textId="77777777" w:rsidR="00E071E6" w:rsidRPr="00E071E6" w:rsidRDefault="00E071E6" w:rsidP="00E071E6">
      <w:p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color w:val="000000"/>
        </w:rPr>
        <w:t>I dropped all fisheries variables (Fish Stock Status, Fish Caught by Trawling, Marine Trophic Index) and agriculture variables (Sustainable Nitrogen Management Index, Sustainable Pesticide Use). These niche variables are potentially data-</w:t>
      </w:r>
      <w:proofErr w:type="gramStart"/>
      <w:r w:rsidRPr="00E071E6">
        <w:rPr>
          <w:rFonts w:asciiTheme="majorHAnsi" w:eastAsia="Times New Roman" w:hAnsiTheme="majorHAnsi" w:cstheme="majorHAnsi"/>
          <w:color w:val="000000"/>
        </w:rPr>
        <w:t>sparse</w:t>
      </w:r>
      <w:proofErr w:type="gramEnd"/>
      <w:r w:rsidRPr="00E071E6">
        <w:rPr>
          <w:rFonts w:asciiTheme="majorHAnsi" w:eastAsia="Times New Roman" w:hAnsiTheme="majorHAnsi" w:cstheme="majorHAnsi"/>
          <w:color w:val="000000"/>
        </w:rPr>
        <w:t xml:space="preserve"> and add complexity without broad environmental impact. Ecosystem effects from agriculture and fisheries are indirectly captured by Tree Cover Loss and Biodiversity Habitat Index, streamlining the dataset while maintaining ecosystem health coverage.</w:t>
      </w:r>
    </w:p>
    <w:p w14:paraId="189C1C08" w14:textId="77777777" w:rsidR="00E071E6" w:rsidRPr="00E071E6" w:rsidRDefault="00E071E6" w:rsidP="00E071E6">
      <w:pPr>
        <w:spacing w:after="200" w:line="276" w:lineRule="auto"/>
        <w:rPr>
          <w:rFonts w:asciiTheme="majorHAnsi" w:eastAsia="Times New Roman" w:hAnsiTheme="majorHAnsi" w:cstheme="majorHAnsi"/>
          <w:b/>
          <w:bCs/>
          <w:color w:val="000000"/>
        </w:rPr>
      </w:pPr>
      <w:r w:rsidRPr="00E071E6">
        <w:rPr>
          <w:rFonts w:asciiTheme="majorHAnsi" w:eastAsia="Times New Roman" w:hAnsiTheme="majorHAnsi" w:cstheme="majorHAnsi"/>
          <w:b/>
          <w:bCs/>
          <w:color w:val="000000"/>
        </w:rPr>
        <w:t>Retaining Heavy Metals Variable</w:t>
      </w:r>
    </w:p>
    <w:p w14:paraId="37EC24AA" w14:textId="77777777" w:rsidR="00E071E6" w:rsidRPr="00E071E6" w:rsidRDefault="00E071E6" w:rsidP="00E071E6">
      <w:p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color w:val="000000"/>
        </w:rPr>
        <w:t>I retained Lead Exposure, the sole Heavy Metals variable, for its specific, health-relevant environmental and public health implications. No variables were dropped here, as Lead Exposure adds a unique dimension without redundancy.</w:t>
      </w:r>
    </w:p>
    <w:p w14:paraId="7E0CD374" w14:textId="77777777" w:rsidR="00303595" w:rsidRPr="0081071C" w:rsidRDefault="00303595" w:rsidP="00E071E6">
      <w:pPr>
        <w:spacing w:after="200" w:line="276" w:lineRule="auto"/>
        <w:rPr>
          <w:rFonts w:asciiTheme="majorHAnsi" w:eastAsia="Times New Roman" w:hAnsiTheme="majorHAnsi" w:cstheme="majorHAnsi"/>
          <w:b/>
          <w:bCs/>
          <w:color w:val="000000"/>
        </w:rPr>
      </w:pPr>
    </w:p>
    <w:p w14:paraId="5659F1C4" w14:textId="77777777" w:rsidR="00303595" w:rsidRPr="0081071C" w:rsidRDefault="00303595" w:rsidP="00E071E6">
      <w:pPr>
        <w:spacing w:after="200" w:line="276" w:lineRule="auto"/>
        <w:rPr>
          <w:rFonts w:asciiTheme="majorHAnsi" w:eastAsia="Times New Roman" w:hAnsiTheme="majorHAnsi" w:cstheme="majorHAnsi"/>
          <w:b/>
          <w:bCs/>
          <w:color w:val="000000"/>
        </w:rPr>
      </w:pPr>
    </w:p>
    <w:p w14:paraId="43FC4324" w14:textId="7E6CBFA8" w:rsidR="00E071E6" w:rsidRPr="00E071E6" w:rsidRDefault="00E071E6" w:rsidP="00E071E6">
      <w:p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color w:val="000000"/>
        </w:rPr>
        <w:t xml:space="preserve">By reducing the EPI dataset to 13 variables—PM2.5 Exposure, SO2 Exposure, Household Solid Fuels, Ozone Exposure, Unsafe Drinking Water, Unsafe Sanitation, Lead Exposure, Biodiversity </w:t>
      </w:r>
      <w:r w:rsidRPr="00E071E6">
        <w:rPr>
          <w:rFonts w:asciiTheme="majorHAnsi" w:eastAsia="Times New Roman" w:hAnsiTheme="majorHAnsi" w:cstheme="majorHAnsi"/>
          <w:color w:val="000000"/>
        </w:rPr>
        <w:lastRenderedPageBreak/>
        <w:t xml:space="preserve">Habitat Index, Terrestrial Biome Protection (Global Weights), Tree Cover Loss, Ocean Plastics, Recycling, and Greenhouse Gas Emissions per Capita—I created a streamlined dataset covering health, ecosystems, waste, and climate. </w:t>
      </w:r>
    </w:p>
    <w:p w14:paraId="3FA89911" w14:textId="77777777" w:rsidR="00E071E6" w:rsidRPr="00E071E6" w:rsidRDefault="00E071E6" w:rsidP="00E071E6">
      <w:pPr>
        <w:spacing w:after="200" w:line="276" w:lineRule="auto"/>
        <w:rPr>
          <w:rFonts w:asciiTheme="majorHAnsi" w:eastAsia="Times New Roman" w:hAnsiTheme="majorHAnsi" w:cstheme="majorHAnsi"/>
          <w:b/>
          <w:bCs/>
          <w:color w:val="000000"/>
        </w:rPr>
      </w:pPr>
      <w:r w:rsidRPr="00E071E6">
        <w:rPr>
          <w:rFonts w:asciiTheme="majorHAnsi" w:eastAsia="Times New Roman" w:hAnsiTheme="majorHAnsi" w:cstheme="majorHAnsi"/>
          <w:b/>
          <w:bCs/>
          <w:color w:val="000000"/>
        </w:rPr>
        <w:t>Final Selected Variables</w:t>
      </w:r>
    </w:p>
    <w:p w14:paraId="4204E49D" w14:textId="77777777" w:rsidR="00E071E6" w:rsidRPr="00E071E6" w:rsidRDefault="00E071E6" w:rsidP="00E071E6">
      <w:pPr>
        <w:numPr>
          <w:ilvl w:val="0"/>
          <w:numId w:val="11"/>
        </w:num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b/>
          <w:bCs/>
          <w:color w:val="000000"/>
        </w:rPr>
        <w:t>PM2.5 Exposure</w:t>
      </w:r>
      <w:r w:rsidRPr="00E071E6">
        <w:rPr>
          <w:rFonts w:asciiTheme="majorHAnsi" w:eastAsia="Times New Roman" w:hAnsiTheme="majorHAnsi" w:cstheme="majorHAnsi"/>
          <w:color w:val="000000"/>
        </w:rPr>
        <w:t>: Key air quality metric, high health impact, widely measured.</w:t>
      </w:r>
    </w:p>
    <w:p w14:paraId="50C320CB" w14:textId="77777777" w:rsidR="00E071E6" w:rsidRPr="00E071E6" w:rsidRDefault="00E071E6" w:rsidP="00E071E6">
      <w:pPr>
        <w:numPr>
          <w:ilvl w:val="0"/>
          <w:numId w:val="11"/>
        </w:num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b/>
          <w:bCs/>
          <w:color w:val="000000"/>
        </w:rPr>
        <w:t>SO2 Exposure</w:t>
      </w:r>
      <w:r w:rsidRPr="00E071E6">
        <w:rPr>
          <w:rFonts w:asciiTheme="majorHAnsi" w:eastAsia="Times New Roman" w:hAnsiTheme="majorHAnsi" w:cstheme="majorHAnsi"/>
          <w:color w:val="000000"/>
        </w:rPr>
        <w:t>: Complements PM2.5, captures industrial pollution.</w:t>
      </w:r>
    </w:p>
    <w:p w14:paraId="68CDE9B4" w14:textId="77777777" w:rsidR="00E071E6" w:rsidRPr="00E071E6" w:rsidRDefault="00E071E6" w:rsidP="00E071E6">
      <w:pPr>
        <w:numPr>
          <w:ilvl w:val="0"/>
          <w:numId w:val="11"/>
        </w:num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b/>
          <w:bCs/>
          <w:color w:val="000000"/>
        </w:rPr>
        <w:t>Household Solid Fuels</w:t>
      </w:r>
      <w:r w:rsidRPr="00E071E6">
        <w:rPr>
          <w:rFonts w:asciiTheme="majorHAnsi" w:eastAsia="Times New Roman" w:hAnsiTheme="majorHAnsi" w:cstheme="majorHAnsi"/>
          <w:color w:val="000000"/>
        </w:rPr>
        <w:t xml:space="preserve">: Unique indoor air pollution focus, </w:t>
      </w:r>
      <w:proofErr w:type="gramStart"/>
      <w:r w:rsidRPr="00E071E6">
        <w:rPr>
          <w:rFonts w:asciiTheme="majorHAnsi" w:eastAsia="Times New Roman" w:hAnsiTheme="majorHAnsi" w:cstheme="majorHAnsi"/>
          <w:color w:val="000000"/>
        </w:rPr>
        <w:t>health-relevant</w:t>
      </w:r>
      <w:proofErr w:type="gramEnd"/>
      <w:r w:rsidRPr="00E071E6">
        <w:rPr>
          <w:rFonts w:asciiTheme="majorHAnsi" w:eastAsia="Times New Roman" w:hAnsiTheme="majorHAnsi" w:cstheme="majorHAnsi"/>
          <w:color w:val="000000"/>
        </w:rPr>
        <w:t>.</w:t>
      </w:r>
    </w:p>
    <w:p w14:paraId="3E8B960D" w14:textId="77777777" w:rsidR="00E071E6" w:rsidRPr="00E071E6" w:rsidRDefault="00E071E6" w:rsidP="00E071E6">
      <w:pPr>
        <w:numPr>
          <w:ilvl w:val="0"/>
          <w:numId w:val="11"/>
        </w:num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b/>
          <w:bCs/>
          <w:color w:val="000000"/>
        </w:rPr>
        <w:t>Ozone Exposure</w:t>
      </w:r>
      <w:r w:rsidRPr="00E071E6">
        <w:rPr>
          <w:rFonts w:asciiTheme="majorHAnsi" w:eastAsia="Times New Roman" w:hAnsiTheme="majorHAnsi" w:cstheme="majorHAnsi"/>
          <w:color w:val="000000"/>
        </w:rPr>
        <w:t>: Captures photochemical pollution, enhances urban air quality insights.</w:t>
      </w:r>
    </w:p>
    <w:p w14:paraId="0C084DA3" w14:textId="77777777" w:rsidR="00E071E6" w:rsidRPr="00E071E6" w:rsidRDefault="00E071E6" w:rsidP="00E071E6">
      <w:pPr>
        <w:numPr>
          <w:ilvl w:val="0"/>
          <w:numId w:val="11"/>
        </w:num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b/>
          <w:bCs/>
          <w:color w:val="000000"/>
        </w:rPr>
        <w:t>Unsafe Drinking Water</w:t>
      </w:r>
      <w:r w:rsidRPr="00E071E6">
        <w:rPr>
          <w:rFonts w:asciiTheme="majorHAnsi" w:eastAsia="Times New Roman" w:hAnsiTheme="majorHAnsi" w:cstheme="majorHAnsi"/>
          <w:color w:val="000000"/>
        </w:rPr>
        <w:t>: Critical for health, globally comparable.</w:t>
      </w:r>
    </w:p>
    <w:p w14:paraId="359722AF" w14:textId="77777777" w:rsidR="00E071E6" w:rsidRPr="00E071E6" w:rsidRDefault="00E071E6" w:rsidP="00E071E6">
      <w:pPr>
        <w:numPr>
          <w:ilvl w:val="0"/>
          <w:numId w:val="11"/>
        </w:num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b/>
          <w:bCs/>
          <w:color w:val="000000"/>
        </w:rPr>
        <w:t>Unsafe Sanitation</w:t>
      </w:r>
      <w:r w:rsidRPr="00E071E6">
        <w:rPr>
          <w:rFonts w:asciiTheme="majorHAnsi" w:eastAsia="Times New Roman" w:hAnsiTheme="majorHAnsi" w:cstheme="majorHAnsi"/>
          <w:color w:val="000000"/>
        </w:rPr>
        <w:t xml:space="preserve">: </w:t>
      </w:r>
      <w:proofErr w:type="gramStart"/>
      <w:r w:rsidRPr="00E071E6">
        <w:rPr>
          <w:rFonts w:asciiTheme="majorHAnsi" w:eastAsia="Times New Roman" w:hAnsiTheme="majorHAnsi" w:cstheme="majorHAnsi"/>
          <w:color w:val="000000"/>
        </w:rPr>
        <w:t>Essential health metric,</w:t>
      </w:r>
      <w:proofErr w:type="gramEnd"/>
      <w:r w:rsidRPr="00E071E6">
        <w:rPr>
          <w:rFonts w:asciiTheme="majorHAnsi" w:eastAsia="Times New Roman" w:hAnsiTheme="majorHAnsi" w:cstheme="majorHAnsi"/>
          <w:color w:val="000000"/>
        </w:rPr>
        <w:t xml:space="preserve"> complements drinking water.</w:t>
      </w:r>
    </w:p>
    <w:p w14:paraId="021A5D75" w14:textId="77777777" w:rsidR="00E071E6" w:rsidRPr="00E071E6" w:rsidRDefault="00E071E6" w:rsidP="00E071E6">
      <w:pPr>
        <w:numPr>
          <w:ilvl w:val="0"/>
          <w:numId w:val="11"/>
        </w:num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b/>
          <w:bCs/>
          <w:color w:val="000000"/>
        </w:rPr>
        <w:t>Lead Exposure</w:t>
      </w:r>
      <w:r w:rsidRPr="00E071E6">
        <w:rPr>
          <w:rFonts w:asciiTheme="majorHAnsi" w:eastAsia="Times New Roman" w:hAnsiTheme="majorHAnsi" w:cstheme="majorHAnsi"/>
          <w:color w:val="000000"/>
        </w:rPr>
        <w:t xml:space="preserve">: Specific heavy metal pollution, </w:t>
      </w:r>
      <w:proofErr w:type="gramStart"/>
      <w:r w:rsidRPr="00E071E6">
        <w:rPr>
          <w:rFonts w:asciiTheme="majorHAnsi" w:eastAsia="Times New Roman" w:hAnsiTheme="majorHAnsi" w:cstheme="majorHAnsi"/>
          <w:color w:val="000000"/>
        </w:rPr>
        <w:t>health-relevant</w:t>
      </w:r>
      <w:proofErr w:type="gramEnd"/>
      <w:r w:rsidRPr="00E071E6">
        <w:rPr>
          <w:rFonts w:asciiTheme="majorHAnsi" w:eastAsia="Times New Roman" w:hAnsiTheme="majorHAnsi" w:cstheme="majorHAnsi"/>
          <w:color w:val="000000"/>
        </w:rPr>
        <w:t>.</w:t>
      </w:r>
    </w:p>
    <w:p w14:paraId="488008BA" w14:textId="77777777" w:rsidR="00E071E6" w:rsidRPr="00E071E6" w:rsidRDefault="00E071E6" w:rsidP="00E071E6">
      <w:pPr>
        <w:numPr>
          <w:ilvl w:val="0"/>
          <w:numId w:val="11"/>
        </w:num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b/>
          <w:bCs/>
          <w:color w:val="000000"/>
        </w:rPr>
        <w:t>Biodiversity Habitat Index</w:t>
      </w:r>
      <w:r w:rsidRPr="00E071E6">
        <w:rPr>
          <w:rFonts w:asciiTheme="majorHAnsi" w:eastAsia="Times New Roman" w:hAnsiTheme="majorHAnsi" w:cstheme="majorHAnsi"/>
          <w:color w:val="000000"/>
        </w:rPr>
        <w:t>: Broad measure of habitat quality.</w:t>
      </w:r>
    </w:p>
    <w:p w14:paraId="72DB9C64" w14:textId="77777777" w:rsidR="00E071E6" w:rsidRPr="00E071E6" w:rsidRDefault="00E071E6" w:rsidP="00E071E6">
      <w:pPr>
        <w:numPr>
          <w:ilvl w:val="0"/>
          <w:numId w:val="11"/>
        </w:num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b/>
          <w:bCs/>
          <w:color w:val="000000"/>
        </w:rPr>
        <w:t>Terrestrial Biome Protection (Global Weights)</w:t>
      </w:r>
      <w:r w:rsidRPr="00E071E6">
        <w:rPr>
          <w:rFonts w:asciiTheme="majorHAnsi" w:eastAsia="Times New Roman" w:hAnsiTheme="majorHAnsi" w:cstheme="majorHAnsi"/>
          <w:color w:val="000000"/>
        </w:rPr>
        <w:t>: Represents land-based conservation.</w:t>
      </w:r>
    </w:p>
    <w:p w14:paraId="6E0B8A7B" w14:textId="77777777" w:rsidR="00E071E6" w:rsidRPr="00E071E6" w:rsidRDefault="00E071E6" w:rsidP="00E071E6">
      <w:pPr>
        <w:numPr>
          <w:ilvl w:val="0"/>
          <w:numId w:val="11"/>
        </w:num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b/>
          <w:bCs/>
          <w:color w:val="000000"/>
        </w:rPr>
        <w:t>Tree Cover Loss</w:t>
      </w:r>
      <w:r w:rsidRPr="00E071E6">
        <w:rPr>
          <w:rFonts w:asciiTheme="majorHAnsi" w:eastAsia="Times New Roman" w:hAnsiTheme="majorHAnsi" w:cstheme="majorHAnsi"/>
          <w:color w:val="000000"/>
        </w:rPr>
        <w:t>: Major indicator of deforestation, climate/biodiversity link.</w:t>
      </w:r>
    </w:p>
    <w:p w14:paraId="4BCC8F16" w14:textId="77777777" w:rsidR="00E071E6" w:rsidRPr="00E071E6" w:rsidRDefault="00E071E6" w:rsidP="00E071E6">
      <w:pPr>
        <w:numPr>
          <w:ilvl w:val="0"/>
          <w:numId w:val="11"/>
        </w:num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b/>
          <w:bCs/>
          <w:color w:val="000000"/>
        </w:rPr>
        <w:t>Ocean Plastics</w:t>
      </w:r>
      <w:r w:rsidRPr="00E071E6">
        <w:rPr>
          <w:rFonts w:asciiTheme="majorHAnsi" w:eastAsia="Times New Roman" w:hAnsiTheme="majorHAnsi" w:cstheme="majorHAnsi"/>
          <w:color w:val="000000"/>
        </w:rPr>
        <w:t xml:space="preserve">: Emerging waste issue, </w:t>
      </w:r>
      <w:proofErr w:type="gramStart"/>
      <w:r w:rsidRPr="00E071E6">
        <w:rPr>
          <w:rFonts w:asciiTheme="majorHAnsi" w:eastAsia="Times New Roman" w:hAnsiTheme="majorHAnsi" w:cstheme="majorHAnsi"/>
          <w:color w:val="000000"/>
        </w:rPr>
        <w:t>policy-relevant</w:t>
      </w:r>
      <w:proofErr w:type="gramEnd"/>
      <w:r w:rsidRPr="00E071E6">
        <w:rPr>
          <w:rFonts w:asciiTheme="majorHAnsi" w:eastAsia="Times New Roman" w:hAnsiTheme="majorHAnsi" w:cstheme="majorHAnsi"/>
          <w:color w:val="000000"/>
        </w:rPr>
        <w:t>.</w:t>
      </w:r>
    </w:p>
    <w:p w14:paraId="019A2952" w14:textId="77777777" w:rsidR="00E071E6" w:rsidRPr="00E071E6" w:rsidRDefault="00E071E6" w:rsidP="00E071E6">
      <w:pPr>
        <w:numPr>
          <w:ilvl w:val="0"/>
          <w:numId w:val="11"/>
        </w:num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b/>
          <w:bCs/>
          <w:color w:val="000000"/>
        </w:rPr>
        <w:t>Recycling</w:t>
      </w:r>
      <w:r w:rsidRPr="00E071E6">
        <w:rPr>
          <w:rFonts w:asciiTheme="majorHAnsi" w:eastAsia="Times New Roman" w:hAnsiTheme="majorHAnsi" w:cstheme="majorHAnsi"/>
          <w:color w:val="000000"/>
        </w:rPr>
        <w:t xml:space="preserve">: Reflects waste management and circular </w:t>
      </w:r>
      <w:proofErr w:type="gramStart"/>
      <w:r w:rsidRPr="00E071E6">
        <w:rPr>
          <w:rFonts w:asciiTheme="majorHAnsi" w:eastAsia="Times New Roman" w:hAnsiTheme="majorHAnsi" w:cstheme="majorHAnsi"/>
          <w:color w:val="000000"/>
        </w:rPr>
        <w:t>economy</w:t>
      </w:r>
      <w:proofErr w:type="gramEnd"/>
      <w:r w:rsidRPr="00E071E6">
        <w:rPr>
          <w:rFonts w:asciiTheme="majorHAnsi" w:eastAsia="Times New Roman" w:hAnsiTheme="majorHAnsi" w:cstheme="majorHAnsi"/>
          <w:color w:val="000000"/>
        </w:rPr>
        <w:t xml:space="preserve"> efforts.</w:t>
      </w:r>
    </w:p>
    <w:p w14:paraId="122FD89A" w14:textId="77777777" w:rsidR="00E071E6" w:rsidRPr="0081071C" w:rsidRDefault="00E071E6" w:rsidP="00E071E6">
      <w:pPr>
        <w:numPr>
          <w:ilvl w:val="0"/>
          <w:numId w:val="11"/>
        </w:num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b/>
          <w:bCs/>
          <w:color w:val="000000"/>
        </w:rPr>
        <w:t>Greenhouse Gas Emissions per Capita</w:t>
      </w:r>
      <w:r w:rsidRPr="00E071E6">
        <w:rPr>
          <w:rFonts w:asciiTheme="majorHAnsi" w:eastAsia="Times New Roman" w:hAnsiTheme="majorHAnsi" w:cstheme="majorHAnsi"/>
          <w:color w:val="000000"/>
        </w:rPr>
        <w:t>: Absolute emissions, key for country comparisons.</w:t>
      </w:r>
    </w:p>
    <w:p w14:paraId="40E96F93" w14:textId="35E709C3" w:rsidR="00B37609" w:rsidRPr="0081071C" w:rsidRDefault="00B37609" w:rsidP="00B37609">
      <w:pPr>
        <w:pStyle w:val="Heading2"/>
        <w:rPr>
          <w:rFonts w:cstheme="majorHAnsi"/>
        </w:rPr>
      </w:pPr>
      <w:r w:rsidRPr="0081071C">
        <w:rPr>
          <w:rFonts w:cstheme="majorHAnsi"/>
        </w:rPr>
        <w:t>Data Cleaning</w:t>
      </w:r>
    </w:p>
    <w:p w14:paraId="682DCED6" w14:textId="77777777" w:rsidR="00B37609" w:rsidRPr="0081071C" w:rsidRDefault="00B37609" w:rsidP="00B37609">
      <w:pPr>
        <w:rPr>
          <w:rFonts w:asciiTheme="majorHAnsi" w:hAnsiTheme="majorHAnsi" w:cstheme="majorHAnsi"/>
        </w:rPr>
      </w:pPr>
    </w:p>
    <w:p w14:paraId="30B00686" w14:textId="77777777" w:rsidR="0054158F" w:rsidRPr="0054158F" w:rsidRDefault="0054158F" w:rsidP="0054158F">
      <w:pPr>
        <w:spacing w:after="200" w:line="276" w:lineRule="auto"/>
        <w:rPr>
          <w:rFonts w:asciiTheme="majorHAnsi" w:eastAsia="Times New Roman" w:hAnsiTheme="majorHAnsi" w:cstheme="majorHAnsi"/>
          <w:color w:val="000000"/>
        </w:rPr>
      </w:pPr>
      <w:r w:rsidRPr="0054158F">
        <w:rPr>
          <w:rFonts w:asciiTheme="majorHAnsi" w:eastAsia="Times New Roman" w:hAnsiTheme="majorHAnsi" w:cstheme="majorHAnsi"/>
          <w:color w:val="000000"/>
        </w:rPr>
        <w:t>The initial_statistics.csv report provides a comprehensive overview of the 13 environmental indicators selected from the YALE-EPI dataset, summarizing their distribution across 210 countries. Key indicators, such as PM2.5 exposure (mean: 37.15, std: 23.54), Household solid fuels (mean: 47.25, std: 32.51), and Greenhouse gas emissions per capita (mean: 51.93, std: 25.72), show significant variability, indicating diverse environmental challenges across countries. Notably, minimum values are non-zero but very small (e.g., 0.1 for PM2.5 exposure, 0.117 for Tree cover loss), suggesting that preprocessing in the load_data method effectively replaced zeros with medians, ensuring data completeness. The high standard deviations and wide ranges (e.g., 0.1 to 100 for PM2.5 exposure) highlight the need for standardization, as performed in the PCA and clustering steps, to prevent dominant variables from skewing results.</w:t>
      </w:r>
    </w:p>
    <w:p w14:paraId="40A2BFE1" w14:textId="498DBC48" w:rsidR="00B37609" w:rsidRPr="0081071C" w:rsidRDefault="0054158F" w:rsidP="00B37609">
      <w:pPr>
        <w:spacing w:after="200" w:line="276" w:lineRule="auto"/>
        <w:rPr>
          <w:rFonts w:asciiTheme="majorHAnsi" w:eastAsia="Times New Roman" w:hAnsiTheme="majorHAnsi" w:cstheme="majorHAnsi"/>
          <w:color w:val="000000"/>
        </w:rPr>
      </w:pPr>
      <w:r w:rsidRPr="0054158F">
        <w:rPr>
          <w:rFonts w:asciiTheme="majorHAnsi" w:eastAsia="Times New Roman" w:hAnsiTheme="majorHAnsi" w:cstheme="majorHAnsi"/>
          <w:color w:val="000000"/>
        </w:rPr>
        <w:lastRenderedPageBreak/>
        <w:t xml:space="preserve">The data_quality_report.csv offers a detailed assessment of data quality for a broader set of indicators, including the 13 selected ones. For these indicators, missing values are moderate (e.g., 6.67% for PM2.5 exposure, 24.29% for Ocean Plastics), and zero counts are low (e.g., 6 zeros for PM2.5 exposure, 2.857% of rows). </w:t>
      </w:r>
    </w:p>
    <w:p w14:paraId="3234C675" w14:textId="0F731E01" w:rsidR="00303595" w:rsidRPr="0081071C" w:rsidRDefault="00303595" w:rsidP="00303595">
      <w:pPr>
        <w:pStyle w:val="Heading2"/>
        <w:rPr>
          <w:rFonts w:cstheme="majorHAnsi"/>
        </w:rPr>
      </w:pPr>
      <w:r w:rsidRPr="0081071C">
        <w:rPr>
          <w:rFonts w:cstheme="majorHAnsi"/>
        </w:rPr>
        <w:t>Correlation Analysis</w:t>
      </w:r>
    </w:p>
    <w:p w14:paraId="135D7E59" w14:textId="2C396033" w:rsidR="00303595" w:rsidRPr="0081071C" w:rsidRDefault="00AB718D" w:rsidP="00AB718D">
      <w:pPr>
        <w:rPr>
          <w:rFonts w:asciiTheme="majorHAnsi" w:hAnsiTheme="majorHAnsi" w:cstheme="majorHAnsi"/>
        </w:rPr>
      </w:pPr>
      <w:r w:rsidRPr="0081071C">
        <w:rPr>
          <w:rFonts w:asciiTheme="majorHAnsi" w:hAnsiTheme="majorHAnsi" w:cstheme="majorHAnsi"/>
        </w:rPr>
        <w:t xml:space="preserve">I </w:t>
      </w:r>
      <w:r w:rsidR="00562946" w:rsidRPr="0081071C">
        <w:rPr>
          <w:rFonts w:asciiTheme="majorHAnsi" w:hAnsiTheme="majorHAnsi" w:cstheme="majorHAnsi"/>
        </w:rPr>
        <w:t>created a</w:t>
      </w:r>
      <w:r w:rsidRPr="0081071C">
        <w:rPr>
          <w:rFonts w:asciiTheme="majorHAnsi" w:hAnsiTheme="majorHAnsi" w:cstheme="majorHAnsi"/>
        </w:rPr>
        <w:t xml:space="preserve"> correlation matrix to explore relationships between indicators. This helped identify multicollinearity, which could affect PCA. </w:t>
      </w:r>
    </w:p>
    <w:p w14:paraId="67726113" w14:textId="77777777" w:rsidR="00AD37D7" w:rsidRPr="0081071C" w:rsidRDefault="00AD37D7" w:rsidP="00AB718D">
      <w:pPr>
        <w:rPr>
          <w:rFonts w:asciiTheme="majorHAnsi" w:hAnsiTheme="majorHAnsi" w:cstheme="majorHAnsi"/>
        </w:rPr>
      </w:pPr>
    </w:p>
    <w:p w14:paraId="1815ADD4" w14:textId="41CA075D" w:rsidR="00562946" w:rsidRPr="0081071C" w:rsidRDefault="00562946" w:rsidP="00AB718D">
      <w:pPr>
        <w:rPr>
          <w:rFonts w:asciiTheme="majorHAnsi" w:hAnsiTheme="majorHAnsi" w:cstheme="majorHAnsi"/>
        </w:rPr>
      </w:pPr>
      <w:r w:rsidRPr="0081071C">
        <w:rPr>
          <w:rFonts w:asciiTheme="majorHAnsi" w:hAnsiTheme="majorHAnsi" w:cstheme="majorHAnsi"/>
          <w:noProof/>
        </w:rPr>
        <w:drawing>
          <wp:inline distT="0" distB="0" distL="0" distR="0" wp14:anchorId="7D5B1039" wp14:editId="63A0893D">
            <wp:extent cx="5425440" cy="3616960"/>
            <wp:effectExtent l="0" t="0" r="3810" b="2540"/>
            <wp:docPr id="5195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5440" cy="3616960"/>
                    </a:xfrm>
                    <a:prstGeom prst="rect">
                      <a:avLst/>
                    </a:prstGeom>
                    <a:noFill/>
                    <a:ln>
                      <a:noFill/>
                    </a:ln>
                  </pic:spPr>
                </pic:pic>
              </a:graphicData>
            </a:graphic>
          </wp:inline>
        </w:drawing>
      </w:r>
    </w:p>
    <w:p w14:paraId="797E1C07" w14:textId="77777777" w:rsidR="00B50E97" w:rsidRPr="0081071C" w:rsidRDefault="00B50E97" w:rsidP="00B50E97">
      <w:pPr>
        <w:rPr>
          <w:rFonts w:asciiTheme="majorHAnsi" w:eastAsia="Times New Roman" w:hAnsiTheme="majorHAnsi" w:cstheme="majorHAnsi"/>
          <w:color w:val="000000"/>
        </w:rPr>
      </w:pPr>
    </w:p>
    <w:p w14:paraId="51A3E1D3" w14:textId="2651F05B" w:rsidR="00997706" w:rsidRPr="0081071C" w:rsidRDefault="00997706" w:rsidP="00B50E97">
      <w:pPr>
        <w:rPr>
          <w:rFonts w:asciiTheme="majorHAnsi" w:eastAsia="Times New Roman" w:hAnsiTheme="majorHAnsi" w:cstheme="majorHAnsi"/>
          <w:color w:val="000000"/>
        </w:rPr>
      </w:pPr>
      <w:r w:rsidRPr="0081071C">
        <w:rPr>
          <w:rFonts w:asciiTheme="majorHAnsi" w:eastAsia="Times New Roman" w:hAnsiTheme="majorHAnsi" w:cstheme="majorHAnsi"/>
          <w:noProof/>
          <w:color w:val="000000"/>
        </w:rPr>
        <w:lastRenderedPageBreak/>
        <w:drawing>
          <wp:inline distT="0" distB="0" distL="0" distR="0" wp14:anchorId="0F4BB050" wp14:editId="612A18FC">
            <wp:extent cx="5486400" cy="3657600"/>
            <wp:effectExtent l="0" t="0" r="0" b="0"/>
            <wp:docPr id="88494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42178"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6830428" w14:textId="77777777" w:rsidR="00562946" w:rsidRPr="0081071C" w:rsidRDefault="00562946" w:rsidP="00B50E97">
      <w:pPr>
        <w:rPr>
          <w:rFonts w:asciiTheme="majorHAnsi" w:eastAsia="Times New Roman" w:hAnsiTheme="majorHAnsi" w:cstheme="majorHAnsi"/>
          <w:color w:val="000000"/>
        </w:rPr>
      </w:pPr>
    </w:p>
    <w:p w14:paraId="138E3E63" w14:textId="52FC0CBE" w:rsidR="004E0E2C" w:rsidRPr="0081071C" w:rsidRDefault="00562946" w:rsidP="004E0E2C">
      <w:pPr>
        <w:rPr>
          <w:rFonts w:asciiTheme="majorHAnsi" w:eastAsia="Times New Roman" w:hAnsiTheme="majorHAnsi" w:cstheme="majorHAnsi"/>
          <w:color w:val="000000"/>
        </w:rPr>
      </w:pPr>
      <w:r w:rsidRPr="00562946">
        <w:rPr>
          <w:rFonts w:asciiTheme="majorHAnsi" w:eastAsia="Times New Roman" w:hAnsiTheme="majorHAnsi" w:cstheme="majorHAnsi"/>
          <w:color w:val="000000"/>
        </w:rPr>
        <w:t xml:space="preserve">The heatmap shows strong positive correlations, like between Unsafe drinking water and Unsafe sanitation (0.96), suggesting countries with poor drinking water quality often have sanitation issues too. Negative correlations, such as Greenhouse gas emissions per capita with Household solid fuels (-0.71), indicate that higher emissions might be linked to lower use of solid fuels, possibly due to industrial activity. </w:t>
      </w:r>
      <w:r w:rsidRPr="0081071C">
        <w:rPr>
          <w:rFonts w:asciiTheme="majorHAnsi" w:eastAsia="Times New Roman" w:hAnsiTheme="majorHAnsi" w:cstheme="majorHAnsi"/>
          <w:color w:val="000000"/>
        </w:rPr>
        <w:t>The correlations like T</w:t>
      </w:r>
      <w:r w:rsidRPr="00562946">
        <w:rPr>
          <w:rFonts w:asciiTheme="majorHAnsi" w:eastAsia="Times New Roman" w:hAnsiTheme="majorHAnsi" w:cstheme="majorHAnsi"/>
          <w:color w:val="000000"/>
        </w:rPr>
        <w:t>ree cover loss with Biodiversity Habitat Index (0.06),</w:t>
      </w:r>
      <w:r w:rsidRPr="0081071C">
        <w:rPr>
          <w:rFonts w:asciiTheme="majorHAnsi" w:eastAsia="Times New Roman" w:hAnsiTheme="majorHAnsi" w:cstheme="majorHAnsi"/>
          <w:color w:val="000000"/>
        </w:rPr>
        <w:t xml:space="preserve"> </w:t>
      </w:r>
      <w:r w:rsidRPr="00562946">
        <w:rPr>
          <w:rFonts w:asciiTheme="majorHAnsi" w:eastAsia="Times New Roman" w:hAnsiTheme="majorHAnsi" w:cstheme="majorHAnsi"/>
          <w:color w:val="000000"/>
        </w:rPr>
        <w:t xml:space="preserve">show some indicators are less connected. </w:t>
      </w:r>
    </w:p>
    <w:p w14:paraId="1619F9DE" w14:textId="46FBE095" w:rsidR="00997706" w:rsidRPr="008674C7" w:rsidRDefault="00997706" w:rsidP="00997706">
      <w:pPr>
        <w:pStyle w:val="Heading3"/>
        <w:rPr>
          <w:rFonts w:cstheme="majorHAnsi"/>
        </w:rPr>
      </w:pPr>
      <w:r w:rsidRPr="008674C7">
        <w:rPr>
          <w:rFonts w:cstheme="majorHAnsi"/>
        </w:rPr>
        <w:t xml:space="preserve">Correlation Significance </w:t>
      </w:r>
    </w:p>
    <w:p w14:paraId="4FB55575" w14:textId="77777777" w:rsidR="004E0E2C" w:rsidRPr="008674C7" w:rsidRDefault="004E0E2C" w:rsidP="004E0E2C">
      <w:pPr>
        <w:rPr>
          <w:rFonts w:asciiTheme="majorHAnsi" w:hAnsiTheme="majorHAnsi" w:cstheme="majorHAnsi"/>
        </w:rPr>
      </w:pPr>
    </w:p>
    <w:p w14:paraId="7D4D8232" w14:textId="35C47BA0" w:rsidR="004E0E2C" w:rsidRPr="008674C7" w:rsidRDefault="004E0E2C" w:rsidP="004E0E2C">
      <w:pPr>
        <w:rPr>
          <w:rFonts w:asciiTheme="majorHAnsi" w:hAnsiTheme="majorHAnsi" w:cstheme="majorHAnsi"/>
        </w:rPr>
      </w:pPr>
      <w:r w:rsidRPr="008674C7">
        <w:rPr>
          <w:rFonts w:asciiTheme="majorHAnsi" w:hAnsiTheme="majorHAnsi" w:cstheme="majorHAnsi"/>
        </w:rPr>
        <w:t xml:space="preserve"> </w:t>
      </w:r>
      <w:r w:rsidRPr="008674C7">
        <w:rPr>
          <w:rFonts w:asciiTheme="majorHAnsi" w:hAnsiTheme="majorHAnsi" w:cstheme="majorHAnsi"/>
          <w:b/>
          <w:bCs/>
        </w:rPr>
        <w:t>Strong Positive Correlations</w:t>
      </w:r>
      <w:r w:rsidRPr="008674C7">
        <w:rPr>
          <w:rFonts w:asciiTheme="majorHAnsi" w:hAnsiTheme="majorHAnsi" w:cstheme="majorHAnsi"/>
        </w:rPr>
        <w:t xml:space="preserve">: </w:t>
      </w:r>
    </w:p>
    <w:p w14:paraId="07A9EBAD" w14:textId="7A5C3652" w:rsidR="004E0E2C" w:rsidRPr="008674C7" w:rsidRDefault="004E0E2C" w:rsidP="004E0E2C">
      <w:pPr>
        <w:ind w:left="720"/>
        <w:rPr>
          <w:rFonts w:asciiTheme="majorHAnsi" w:hAnsiTheme="majorHAnsi" w:cstheme="majorHAnsi"/>
        </w:rPr>
      </w:pPr>
      <w:r w:rsidRPr="008674C7">
        <w:rPr>
          <w:rFonts w:asciiTheme="majorHAnsi" w:hAnsiTheme="majorHAnsi" w:cstheme="majorHAnsi"/>
        </w:rPr>
        <w:t>Unsafe drinking water vs. Unsafe sanitation (r = 0.961, p = 3.89e-118)</w:t>
      </w:r>
    </w:p>
    <w:p w14:paraId="2188B718" w14:textId="1CC3077E" w:rsidR="004E0E2C" w:rsidRPr="008674C7" w:rsidRDefault="004E0E2C" w:rsidP="004E0E2C">
      <w:pPr>
        <w:ind w:left="720"/>
        <w:rPr>
          <w:rFonts w:asciiTheme="majorHAnsi" w:hAnsiTheme="majorHAnsi" w:cstheme="majorHAnsi"/>
        </w:rPr>
      </w:pPr>
      <w:r w:rsidRPr="008674C7">
        <w:rPr>
          <w:rFonts w:asciiTheme="majorHAnsi" w:hAnsiTheme="majorHAnsi" w:cstheme="majorHAnsi"/>
        </w:rPr>
        <w:t>Extremely high correlation, indicating redundancy.</w:t>
      </w:r>
    </w:p>
    <w:p w14:paraId="14E4E22C" w14:textId="77777777" w:rsidR="004E0E2C" w:rsidRPr="008674C7" w:rsidRDefault="004E0E2C" w:rsidP="004E0E2C">
      <w:pPr>
        <w:numPr>
          <w:ilvl w:val="0"/>
          <w:numId w:val="13"/>
        </w:numPr>
        <w:rPr>
          <w:rFonts w:asciiTheme="majorHAnsi" w:hAnsiTheme="majorHAnsi" w:cstheme="majorHAnsi"/>
        </w:rPr>
      </w:pPr>
      <w:r w:rsidRPr="008674C7">
        <w:rPr>
          <w:rFonts w:asciiTheme="majorHAnsi" w:hAnsiTheme="majorHAnsi" w:cstheme="majorHAnsi"/>
        </w:rPr>
        <w:t>Household solid fuels vs. Unsafe drinking water (r = 0.868, p = 3.63e-65) and Unsafe sanitation (r = 0.885, p = 5.03e-71): Strong links to health-related indicators.</w:t>
      </w:r>
    </w:p>
    <w:p w14:paraId="28243D97" w14:textId="77777777" w:rsidR="00F90790" w:rsidRDefault="004E0E2C" w:rsidP="004E0E2C">
      <w:pPr>
        <w:numPr>
          <w:ilvl w:val="0"/>
          <w:numId w:val="13"/>
        </w:numPr>
        <w:rPr>
          <w:rFonts w:asciiTheme="majorHAnsi" w:hAnsiTheme="majorHAnsi" w:cstheme="majorHAnsi"/>
        </w:rPr>
      </w:pPr>
      <w:r w:rsidRPr="008674C7">
        <w:rPr>
          <w:rFonts w:asciiTheme="majorHAnsi" w:hAnsiTheme="majorHAnsi" w:cstheme="majorHAnsi"/>
        </w:rPr>
        <w:t>PM2.5 exposure vs. Lead exposure (r = 0.633, p = 6.36e-25)</w:t>
      </w:r>
    </w:p>
    <w:p w14:paraId="2BC56C48" w14:textId="115BA32C" w:rsidR="004E0E2C" w:rsidRPr="008674C7" w:rsidRDefault="004E0E2C" w:rsidP="00F90790">
      <w:pPr>
        <w:ind w:left="720"/>
        <w:rPr>
          <w:rFonts w:asciiTheme="majorHAnsi" w:hAnsiTheme="majorHAnsi" w:cstheme="majorHAnsi"/>
        </w:rPr>
      </w:pPr>
      <w:r w:rsidRPr="008674C7">
        <w:rPr>
          <w:rFonts w:asciiTheme="majorHAnsi" w:hAnsiTheme="majorHAnsi" w:cstheme="majorHAnsi"/>
        </w:rPr>
        <w:t>Unsafe drinking water (r = 0.583, p = 1.61e-20), and Unsafe sanitation (r = 0.503, p = 7.53e-15): Indicates air and health pollution connections</w:t>
      </w:r>
    </w:p>
    <w:p w14:paraId="73048808" w14:textId="77777777" w:rsidR="00F90790" w:rsidRDefault="004E0E2C" w:rsidP="004E0E2C">
      <w:pPr>
        <w:rPr>
          <w:rFonts w:asciiTheme="majorHAnsi" w:hAnsiTheme="majorHAnsi" w:cstheme="majorHAnsi"/>
        </w:rPr>
      </w:pPr>
      <w:r w:rsidRPr="008674C7">
        <w:rPr>
          <w:rFonts w:asciiTheme="majorHAnsi" w:hAnsiTheme="majorHAnsi" w:cstheme="majorHAnsi"/>
        </w:rPr>
        <w:t xml:space="preserve">  </w:t>
      </w:r>
    </w:p>
    <w:p w14:paraId="4FD7C5C5" w14:textId="0FE38442" w:rsidR="004E0E2C" w:rsidRPr="008674C7" w:rsidRDefault="004E0E2C" w:rsidP="004E0E2C">
      <w:pPr>
        <w:rPr>
          <w:rFonts w:asciiTheme="majorHAnsi" w:hAnsiTheme="majorHAnsi" w:cstheme="majorHAnsi"/>
        </w:rPr>
      </w:pPr>
      <w:r w:rsidRPr="008674C7">
        <w:rPr>
          <w:rFonts w:asciiTheme="majorHAnsi" w:hAnsiTheme="majorHAnsi" w:cstheme="majorHAnsi"/>
          <w:b/>
          <w:bCs/>
        </w:rPr>
        <w:t>Moderate Positive Correlations</w:t>
      </w:r>
      <w:r w:rsidRPr="008674C7">
        <w:rPr>
          <w:rFonts w:asciiTheme="majorHAnsi" w:hAnsiTheme="majorHAnsi" w:cstheme="majorHAnsi"/>
        </w:rPr>
        <w:t xml:space="preserve">: </w:t>
      </w:r>
    </w:p>
    <w:p w14:paraId="6A058F84" w14:textId="77777777" w:rsidR="00F90790" w:rsidRDefault="004E0E2C" w:rsidP="00F90790">
      <w:pPr>
        <w:numPr>
          <w:ilvl w:val="0"/>
          <w:numId w:val="14"/>
        </w:numPr>
        <w:rPr>
          <w:rFonts w:asciiTheme="majorHAnsi" w:hAnsiTheme="majorHAnsi" w:cstheme="majorHAnsi"/>
        </w:rPr>
      </w:pPr>
      <w:r w:rsidRPr="008674C7">
        <w:rPr>
          <w:rFonts w:asciiTheme="majorHAnsi" w:hAnsiTheme="majorHAnsi" w:cstheme="majorHAnsi"/>
        </w:rPr>
        <w:t>SO2 exposure vs. Ocean Plastics (r = 0.486, p = 7.66e-14) and Ozone exposure (r = 0.390, p = 5.01e-09)</w:t>
      </w:r>
    </w:p>
    <w:p w14:paraId="23CAF893" w14:textId="2B5EAC52" w:rsidR="004E0E2C" w:rsidRPr="00F90790" w:rsidRDefault="004E0E2C" w:rsidP="00F90790">
      <w:pPr>
        <w:ind w:left="720"/>
        <w:rPr>
          <w:rFonts w:asciiTheme="majorHAnsi" w:hAnsiTheme="majorHAnsi" w:cstheme="majorHAnsi"/>
        </w:rPr>
      </w:pPr>
      <w:r w:rsidRPr="00F90790">
        <w:rPr>
          <w:rFonts w:asciiTheme="majorHAnsi" w:hAnsiTheme="majorHAnsi" w:cstheme="majorHAnsi"/>
        </w:rPr>
        <w:t>Suggests pollution interlinkages.</w:t>
      </w:r>
    </w:p>
    <w:p w14:paraId="3CAEE95B" w14:textId="77777777" w:rsidR="004E0E2C" w:rsidRPr="008674C7" w:rsidRDefault="004E0E2C" w:rsidP="004E0E2C">
      <w:pPr>
        <w:numPr>
          <w:ilvl w:val="0"/>
          <w:numId w:val="14"/>
        </w:numPr>
        <w:rPr>
          <w:rFonts w:asciiTheme="majorHAnsi" w:hAnsiTheme="majorHAnsi" w:cstheme="majorHAnsi"/>
        </w:rPr>
      </w:pPr>
      <w:r w:rsidRPr="008674C7">
        <w:rPr>
          <w:rFonts w:asciiTheme="majorHAnsi" w:hAnsiTheme="majorHAnsi" w:cstheme="majorHAnsi"/>
        </w:rPr>
        <w:t>Recycling vs. PM2.5 exposure (r = 0.370, p = 3.18e-08) and Household solid fuels (r = 0.386, p = 6.96e-09): Weak but significant waste management ties.</w:t>
      </w:r>
    </w:p>
    <w:p w14:paraId="5C14D0CA" w14:textId="77777777" w:rsidR="00F90790" w:rsidRDefault="004E0E2C" w:rsidP="004E0E2C">
      <w:pPr>
        <w:rPr>
          <w:rFonts w:asciiTheme="majorHAnsi" w:hAnsiTheme="majorHAnsi" w:cstheme="majorHAnsi"/>
        </w:rPr>
      </w:pPr>
      <w:r w:rsidRPr="008674C7">
        <w:rPr>
          <w:rFonts w:asciiTheme="majorHAnsi" w:hAnsiTheme="majorHAnsi" w:cstheme="majorHAnsi"/>
        </w:rPr>
        <w:t xml:space="preserve"> </w:t>
      </w:r>
    </w:p>
    <w:p w14:paraId="3DB6478C" w14:textId="77777777" w:rsidR="00F90790" w:rsidRDefault="00F90790" w:rsidP="004E0E2C">
      <w:pPr>
        <w:rPr>
          <w:rFonts w:asciiTheme="majorHAnsi" w:hAnsiTheme="majorHAnsi" w:cstheme="majorHAnsi"/>
        </w:rPr>
      </w:pPr>
    </w:p>
    <w:p w14:paraId="7AE2AE2A" w14:textId="77777777" w:rsidR="00F90790" w:rsidRDefault="00F90790" w:rsidP="004E0E2C">
      <w:pPr>
        <w:rPr>
          <w:rFonts w:asciiTheme="majorHAnsi" w:hAnsiTheme="majorHAnsi" w:cstheme="majorHAnsi"/>
        </w:rPr>
      </w:pPr>
    </w:p>
    <w:p w14:paraId="1D3B2C9D" w14:textId="14E39BF4" w:rsidR="004E0E2C" w:rsidRPr="008674C7" w:rsidRDefault="004E0E2C" w:rsidP="004E0E2C">
      <w:pPr>
        <w:rPr>
          <w:rFonts w:asciiTheme="majorHAnsi" w:hAnsiTheme="majorHAnsi" w:cstheme="majorHAnsi"/>
        </w:rPr>
      </w:pPr>
      <w:r w:rsidRPr="008674C7">
        <w:rPr>
          <w:rFonts w:asciiTheme="majorHAnsi" w:hAnsiTheme="majorHAnsi" w:cstheme="majorHAnsi"/>
          <w:b/>
          <w:bCs/>
        </w:rPr>
        <w:t>Strong Negative Correlations</w:t>
      </w:r>
      <w:r w:rsidRPr="008674C7">
        <w:rPr>
          <w:rFonts w:asciiTheme="majorHAnsi" w:hAnsiTheme="majorHAnsi" w:cstheme="majorHAnsi"/>
        </w:rPr>
        <w:t xml:space="preserve">: </w:t>
      </w:r>
    </w:p>
    <w:p w14:paraId="022B53BD" w14:textId="77777777" w:rsidR="004E0E2C" w:rsidRPr="008674C7" w:rsidRDefault="004E0E2C" w:rsidP="004E0E2C">
      <w:pPr>
        <w:numPr>
          <w:ilvl w:val="0"/>
          <w:numId w:val="15"/>
        </w:numPr>
        <w:rPr>
          <w:rFonts w:asciiTheme="majorHAnsi" w:hAnsiTheme="majorHAnsi" w:cstheme="majorHAnsi"/>
        </w:rPr>
      </w:pPr>
      <w:r w:rsidRPr="008674C7">
        <w:rPr>
          <w:rFonts w:asciiTheme="majorHAnsi" w:hAnsiTheme="majorHAnsi" w:cstheme="majorHAnsi"/>
        </w:rPr>
        <w:t>Greenhouse gas emissions per capita vs. Household solid fuels (r = -0.706, p = 5.37e-33), Unsafe drinking water (r = -0.717, p = 2.19e-34), and Unsafe sanitation (r = -0.727, p = 7.95e-36): Suggests higher emissions correlate with better health infrastructure.</w:t>
      </w:r>
    </w:p>
    <w:p w14:paraId="53381ED3" w14:textId="77777777" w:rsidR="004E0E2C" w:rsidRPr="004E0E2C" w:rsidRDefault="004E0E2C" w:rsidP="004E0E2C">
      <w:pPr>
        <w:numPr>
          <w:ilvl w:val="0"/>
          <w:numId w:val="15"/>
        </w:numPr>
        <w:rPr>
          <w:rFonts w:asciiTheme="majorHAnsi" w:hAnsiTheme="majorHAnsi" w:cstheme="majorHAnsi"/>
        </w:rPr>
      </w:pPr>
      <w:r w:rsidRPr="004E0E2C">
        <w:rPr>
          <w:rFonts w:asciiTheme="majorHAnsi" w:hAnsiTheme="majorHAnsi" w:cstheme="majorHAnsi"/>
        </w:rPr>
        <w:t>Recycling vs. Greenhouse gas emissions per capita (r = -0.400, p = 1.74e-09): Indicates recycling reduces emissions.</w:t>
      </w:r>
    </w:p>
    <w:p w14:paraId="6070EFCB" w14:textId="77777777" w:rsidR="004E0E2C" w:rsidRPr="0081071C" w:rsidRDefault="004E0E2C" w:rsidP="004E0E2C">
      <w:pPr>
        <w:rPr>
          <w:rFonts w:asciiTheme="majorHAnsi" w:hAnsiTheme="majorHAnsi" w:cstheme="majorHAnsi"/>
        </w:rPr>
      </w:pPr>
    </w:p>
    <w:p w14:paraId="589F4F54" w14:textId="77777777" w:rsidR="004E0E2C" w:rsidRPr="0081071C" w:rsidRDefault="004E0E2C" w:rsidP="004E0E2C">
      <w:pPr>
        <w:rPr>
          <w:rFonts w:asciiTheme="majorHAnsi" w:hAnsiTheme="majorHAnsi" w:cstheme="majorHAnsi"/>
        </w:rPr>
      </w:pPr>
    </w:p>
    <w:p w14:paraId="69F31FB0" w14:textId="77777777" w:rsidR="00997706" w:rsidRPr="0081071C" w:rsidRDefault="00997706" w:rsidP="00997706">
      <w:pPr>
        <w:rPr>
          <w:rFonts w:asciiTheme="majorHAnsi" w:eastAsia="Times New Roman" w:hAnsiTheme="majorHAnsi" w:cstheme="majorHAnsi"/>
          <w:color w:val="000000"/>
        </w:rPr>
      </w:pPr>
      <w:r w:rsidRPr="00997706">
        <w:rPr>
          <w:rFonts w:asciiTheme="majorHAnsi" w:eastAsia="Times New Roman" w:hAnsiTheme="majorHAnsi" w:cstheme="majorHAnsi"/>
          <w:color w:val="000000"/>
        </w:rPr>
        <w:t>Based on significant relationships (p &lt; 0.05), I identified strong correlations, such as Unsafe drinking water and Unsafe sanitation (r = 0.961), indicating redundancy, and negative ties like Greenhouse gas emissions per capita with Household solid fuels (r = -0.706), suggesting trade-offs between emissions and health infrastructure. I selected 11 indicators</w:t>
      </w:r>
    </w:p>
    <w:p w14:paraId="13071D8E" w14:textId="2F139F8B" w:rsidR="00997706" w:rsidRPr="0081071C" w:rsidRDefault="00997706" w:rsidP="00997706">
      <w:pPr>
        <w:rPr>
          <w:rFonts w:asciiTheme="majorHAnsi" w:eastAsia="Times New Roman" w:hAnsiTheme="majorHAnsi" w:cstheme="majorHAnsi"/>
          <w:color w:val="000000"/>
        </w:rPr>
      </w:pPr>
    </w:p>
    <w:p w14:paraId="5945C1D7" w14:textId="58FE6FF5" w:rsidR="00997706" w:rsidRPr="0081071C" w:rsidRDefault="00997706" w:rsidP="00997706">
      <w:pPr>
        <w:rPr>
          <w:rFonts w:asciiTheme="majorHAnsi" w:eastAsia="Times New Roman" w:hAnsiTheme="majorHAnsi" w:cstheme="majorHAnsi"/>
          <w:b/>
          <w:bCs/>
          <w:color w:val="000000"/>
        </w:rPr>
      </w:pPr>
      <w:r w:rsidRPr="00997706">
        <w:rPr>
          <w:rFonts w:asciiTheme="majorHAnsi" w:eastAsia="Times New Roman" w:hAnsiTheme="majorHAnsi" w:cstheme="majorHAnsi"/>
          <w:b/>
          <w:bCs/>
          <w:color w:val="000000"/>
        </w:rPr>
        <w:t>PM2.5 exposure, SO2 exposure, Household solid fuels, Lead exposure, Biodiversity Habitat Index, Terrestrial biome protection, Tree cover loss, Ocean Plastics, Greenhouse gas emissions, Ozone exposure, and Recycling</w:t>
      </w:r>
      <w:r w:rsidR="00F90790">
        <w:rPr>
          <w:rFonts w:asciiTheme="majorHAnsi" w:eastAsia="Times New Roman" w:hAnsiTheme="majorHAnsi" w:cstheme="majorHAnsi"/>
          <w:b/>
          <w:bCs/>
          <w:color w:val="000000"/>
        </w:rPr>
        <w:t xml:space="preserve">, </w:t>
      </w:r>
      <w:r w:rsidR="00F90790" w:rsidRPr="00F90790">
        <w:rPr>
          <w:rFonts w:asciiTheme="majorHAnsi" w:eastAsia="Times New Roman" w:hAnsiTheme="majorHAnsi" w:cstheme="majorHAnsi"/>
          <w:b/>
          <w:bCs/>
          <w:color w:val="000000"/>
        </w:rPr>
        <w:t>Unsafe drinking water</w:t>
      </w:r>
      <w:r w:rsidR="00F90790" w:rsidRPr="00F90790">
        <w:rPr>
          <w:rFonts w:asciiTheme="majorHAnsi" w:eastAsia="Times New Roman" w:hAnsiTheme="majorHAnsi" w:cstheme="majorHAnsi"/>
          <w:b/>
          <w:bCs/>
          <w:color w:val="000000"/>
        </w:rPr>
        <w:t xml:space="preserve">, </w:t>
      </w:r>
      <w:r w:rsidR="00F90790" w:rsidRPr="00F90790">
        <w:rPr>
          <w:rFonts w:asciiTheme="majorHAnsi" w:eastAsia="Times New Roman" w:hAnsiTheme="majorHAnsi" w:cstheme="majorHAnsi"/>
          <w:b/>
          <w:bCs/>
          <w:color w:val="000000"/>
        </w:rPr>
        <w:t>Unsafe sanitation</w:t>
      </w:r>
    </w:p>
    <w:p w14:paraId="43A23134" w14:textId="77777777" w:rsidR="00997706" w:rsidRPr="0081071C" w:rsidRDefault="00997706" w:rsidP="00997706">
      <w:pPr>
        <w:rPr>
          <w:rFonts w:asciiTheme="majorHAnsi" w:eastAsia="Times New Roman" w:hAnsiTheme="majorHAnsi" w:cstheme="majorHAnsi"/>
          <w:color w:val="000000"/>
        </w:rPr>
      </w:pPr>
    </w:p>
    <w:p w14:paraId="47EC8C55" w14:textId="342C99C0" w:rsidR="00F90790" w:rsidRPr="00F90790" w:rsidRDefault="00240D9C" w:rsidP="00F90790">
      <w:pPr>
        <w:rPr>
          <w:rFonts w:asciiTheme="majorHAnsi" w:eastAsia="Times New Roman" w:hAnsiTheme="majorHAnsi" w:cstheme="majorHAnsi"/>
          <w:color w:val="000000"/>
        </w:rPr>
      </w:pPr>
      <w:r w:rsidRPr="0081071C">
        <w:rPr>
          <w:rFonts w:asciiTheme="majorHAnsi" w:eastAsia="Times New Roman" w:hAnsiTheme="majorHAnsi" w:cstheme="majorHAnsi"/>
          <w:color w:val="000000"/>
        </w:rPr>
        <w:t>T</w:t>
      </w:r>
      <w:r w:rsidR="00997706" w:rsidRPr="00997706">
        <w:rPr>
          <w:rFonts w:asciiTheme="majorHAnsi" w:eastAsia="Times New Roman" w:hAnsiTheme="majorHAnsi" w:cstheme="majorHAnsi"/>
          <w:color w:val="000000"/>
        </w:rPr>
        <w:t xml:space="preserve">o represent diverse environmental aspects (health, ecosystems, waste, climate) while avoiding multicollinearity. </w:t>
      </w:r>
      <w:r w:rsidR="00F90790" w:rsidRPr="00F90790">
        <w:rPr>
          <w:rFonts w:asciiTheme="majorHAnsi" w:eastAsia="Times New Roman" w:hAnsiTheme="majorHAnsi" w:cstheme="majorHAnsi"/>
          <w:color w:val="000000"/>
        </w:rPr>
        <w:t xml:space="preserve">Initially, I considered excluding "Unsafe drinking water" and "Unsafe sanitation" due to their high correlation to reduce redundancy and ensure PCA captures unique variance. However, I retained these variables in the final analysis to fully represent critical health-related environmental factors, </w:t>
      </w:r>
      <w:r w:rsidR="00F90790" w:rsidRPr="00F90790">
        <w:rPr>
          <w:rFonts w:asciiTheme="majorHAnsi" w:eastAsia="Times New Roman" w:hAnsiTheme="majorHAnsi" w:cstheme="majorHAnsi"/>
          <w:color w:val="000000"/>
        </w:rPr>
        <w:t>allowing</w:t>
      </w:r>
      <w:r w:rsidR="00F90790" w:rsidRPr="00F90790">
        <w:rPr>
          <w:rFonts w:asciiTheme="majorHAnsi" w:eastAsia="Times New Roman" w:hAnsiTheme="majorHAnsi" w:cstheme="majorHAnsi"/>
          <w:color w:val="000000"/>
        </w:rPr>
        <w:t xml:space="preserve"> that PCA can handle correlated variables by combining their variance into principal components</w:t>
      </w:r>
      <w:r w:rsidR="00F90790">
        <w:rPr>
          <w:rFonts w:asciiTheme="majorHAnsi" w:eastAsia="Times New Roman" w:hAnsiTheme="majorHAnsi" w:cstheme="majorHAnsi"/>
          <w:color w:val="000000"/>
        </w:rPr>
        <w:t>.</w:t>
      </w:r>
    </w:p>
    <w:p w14:paraId="38F3169A" w14:textId="58D0769D" w:rsidR="00997706" w:rsidRPr="0081071C" w:rsidRDefault="00997706" w:rsidP="00997706">
      <w:pPr>
        <w:rPr>
          <w:rFonts w:asciiTheme="majorHAnsi" w:eastAsia="Times New Roman" w:hAnsiTheme="majorHAnsi" w:cstheme="majorHAnsi"/>
          <w:color w:val="000000"/>
        </w:rPr>
      </w:pPr>
    </w:p>
    <w:p w14:paraId="1AB8BFEF" w14:textId="10C5E21F" w:rsidR="00240D9C" w:rsidRPr="0081071C" w:rsidRDefault="00240D9C" w:rsidP="00997706">
      <w:pPr>
        <w:rPr>
          <w:rFonts w:asciiTheme="majorHAnsi" w:eastAsia="Times New Roman" w:hAnsiTheme="majorHAnsi" w:cstheme="majorHAnsi"/>
          <w:color w:val="000000"/>
        </w:rPr>
      </w:pPr>
    </w:p>
    <w:p w14:paraId="0AD7855A" w14:textId="7EAAEF60" w:rsidR="00240D9C" w:rsidRPr="0081071C" w:rsidRDefault="00240D9C" w:rsidP="00240D9C">
      <w:pPr>
        <w:rPr>
          <w:rFonts w:asciiTheme="majorHAnsi" w:eastAsia="Times New Roman" w:hAnsiTheme="majorHAnsi" w:cstheme="majorHAnsi"/>
          <w:color w:val="000000"/>
        </w:rPr>
      </w:pPr>
      <w:r w:rsidRPr="0081071C">
        <w:rPr>
          <w:rFonts w:asciiTheme="majorHAnsi" w:eastAsia="Times New Roman" w:hAnsiTheme="majorHAnsi" w:cstheme="majorHAnsi"/>
          <w:color w:val="000000"/>
        </w:rPr>
        <w:t>Below I show examples of plots that best illustrate key correlation findings and support PCA variable selection</w:t>
      </w:r>
    </w:p>
    <w:p w14:paraId="660EDF33" w14:textId="09239721" w:rsidR="00240D9C" w:rsidRPr="0081071C" w:rsidRDefault="00240D9C" w:rsidP="00997706">
      <w:pPr>
        <w:rPr>
          <w:rFonts w:asciiTheme="majorHAnsi" w:eastAsia="Times New Roman" w:hAnsiTheme="majorHAnsi" w:cstheme="majorHAnsi"/>
          <w:color w:val="000000"/>
        </w:rPr>
      </w:pPr>
    </w:p>
    <w:p w14:paraId="21608193" w14:textId="60CF42AC" w:rsidR="00997706" w:rsidRPr="0081071C" w:rsidRDefault="00240D9C" w:rsidP="00240D9C">
      <w:pPr>
        <w:pStyle w:val="Heading3"/>
        <w:rPr>
          <w:rFonts w:cstheme="majorHAnsi"/>
        </w:rPr>
      </w:pPr>
      <w:r w:rsidRPr="0081071C">
        <w:rPr>
          <w:rFonts w:cstheme="majorHAnsi"/>
        </w:rPr>
        <w:t>PM2.5 exposure vs Unsafe drinking water (r = 0.583, p = 1.61e-20)</w:t>
      </w:r>
    </w:p>
    <w:p w14:paraId="7364D743" w14:textId="77777777" w:rsidR="00997706" w:rsidRPr="00997706" w:rsidRDefault="00997706" w:rsidP="00997706">
      <w:pPr>
        <w:rPr>
          <w:rFonts w:asciiTheme="majorHAnsi" w:eastAsia="Times New Roman" w:hAnsiTheme="majorHAnsi" w:cstheme="majorHAnsi"/>
          <w:color w:val="000000"/>
        </w:rPr>
      </w:pPr>
    </w:p>
    <w:p w14:paraId="69794D83" w14:textId="67643085" w:rsidR="00B50E97" w:rsidRPr="0081071C" w:rsidRDefault="00371B0C" w:rsidP="00B50E97">
      <w:pPr>
        <w:rPr>
          <w:rFonts w:asciiTheme="majorHAnsi" w:eastAsia="Times New Roman" w:hAnsiTheme="majorHAnsi" w:cstheme="majorHAnsi"/>
          <w:color w:val="000000"/>
        </w:rPr>
      </w:pPr>
      <w:r w:rsidRPr="0081071C">
        <w:rPr>
          <w:rFonts w:asciiTheme="majorHAnsi" w:hAnsiTheme="majorHAnsi" w:cstheme="majorHAnsi"/>
          <w:noProof/>
        </w:rPr>
        <w:lastRenderedPageBreak/>
        <w:drawing>
          <wp:inline distT="0" distB="0" distL="0" distR="0" wp14:anchorId="1C42ED79" wp14:editId="758A2FE3">
            <wp:extent cx="5486400" cy="4114800"/>
            <wp:effectExtent l="0" t="0" r="0" b="0"/>
            <wp:docPr id="812330674" name="Picture 3" descr="A graph of water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30674" name="Picture 3" descr="A graph of water and a red line&#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94FC58A" w14:textId="77777777" w:rsidR="00240D9C" w:rsidRPr="0081071C" w:rsidRDefault="00240D9C" w:rsidP="00371B0C">
      <w:pPr>
        <w:rPr>
          <w:rFonts w:asciiTheme="majorHAnsi" w:eastAsia="Times New Roman" w:hAnsiTheme="majorHAnsi" w:cstheme="majorHAnsi"/>
          <w:color w:val="000000"/>
        </w:rPr>
      </w:pPr>
    </w:p>
    <w:p w14:paraId="39129665" w14:textId="2CC0DBF9" w:rsidR="00371B0C" w:rsidRPr="00371B0C" w:rsidRDefault="00CC0B92" w:rsidP="00371B0C">
      <w:pPr>
        <w:rPr>
          <w:rFonts w:asciiTheme="majorHAnsi" w:eastAsia="Times New Roman" w:hAnsiTheme="majorHAnsi" w:cstheme="majorHAnsi"/>
          <w:color w:val="000000"/>
        </w:rPr>
      </w:pPr>
      <w:r>
        <w:rPr>
          <w:rFonts w:asciiTheme="majorHAnsi" w:eastAsia="Times New Roman" w:hAnsiTheme="majorHAnsi" w:cstheme="majorHAnsi"/>
          <w:color w:val="000000"/>
        </w:rPr>
        <w:t>The scatter plot above shows</w:t>
      </w:r>
      <w:r w:rsidR="00371B0C" w:rsidRPr="00371B0C">
        <w:rPr>
          <w:rFonts w:asciiTheme="majorHAnsi" w:eastAsia="Times New Roman" w:hAnsiTheme="majorHAnsi" w:cstheme="majorHAnsi"/>
          <w:color w:val="000000"/>
        </w:rPr>
        <w:t xml:space="preserve"> a strong positive correlation between air quality and health, supporting the inclusion of PM2.5 exposure in PCA. The high r-value and p-value indicate a reliable relationship</w:t>
      </w:r>
    </w:p>
    <w:p w14:paraId="562B28BE" w14:textId="77777777" w:rsidR="00371B0C" w:rsidRPr="0081071C" w:rsidRDefault="00371B0C" w:rsidP="00B50E97">
      <w:pPr>
        <w:rPr>
          <w:rFonts w:asciiTheme="majorHAnsi" w:eastAsia="Times New Roman" w:hAnsiTheme="majorHAnsi" w:cstheme="majorHAnsi"/>
          <w:color w:val="000000"/>
        </w:rPr>
      </w:pPr>
    </w:p>
    <w:p w14:paraId="31E6283F" w14:textId="77777777" w:rsidR="00371B0C" w:rsidRPr="0081071C" w:rsidRDefault="00371B0C" w:rsidP="00B50E97">
      <w:pPr>
        <w:rPr>
          <w:rFonts w:asciiTheme="majorHAnsi" w:eastAsia="Times New Roman" w:hAnsiTheme="majorHAnsi" w:cstheme="majorHAnsi"/>
          <w:color w:val="000000"/>
        </w:rPr>
      </w:pPr>
    </w:p>
    <w:p w14:paraId="3EB74534" w14:textId="61F53839" w:rsidR="00240D9C" w:rsidRPr="00240D9C" w:rsidRDefault="00240D9C" w:rsidP="00240D9C">
      <w:pPr>
        <w:rPr>
          <w:rFonts w:asciiTheme="majorHAnsi" w:eastAsiaTheme="majorEastAsia" w:hAnsiTheme="majorHAnsi" w:cstheme="majorHAnsi"/>
          <w:b/>
          <w:bCs/>
          <w:color w:val="000000" w:themeColor="text1"/>
        </w:rPr>
      </w:pPr>
      <w:r w:rsidRPr="00240D9C">
        <w:rPr>
          <w:rFonts w:asciiTheme="majorHAnsi" w:eastAsiaTheme="majorEastAsia" w:hAnsiTheme="majorHAnsi" w:cstheme="majorHAnsi"/>
          <w:b/>
          <w:bCs/>
          <w:color w:val="000000" w:themeColor="text1"/>
        </w:rPr>
        <w:t>Household solid fuels vs Unsafe sanitation (r = 0.885, p = 5.03e-71)</w:t>
      </w:r>
    </w:p>
    <w:p w14:paraId="41F1CC41" w14:textId="54CFB30A" w:rsidR="00371B0C" w:rsidRPr="0081071C" w:rsidRDefault="00371B0C" w:rsidP="00371B0C">
      <w:pPr>
        <w:rPr>
          <w:rFonts w:asciiTheme="majorHAnsi" w:hAnsiTheme="majorHAnsi" w:cstheme="majorHAnsi"/>
        </w:rPr>
      </w:pPr>
      <w:r w:rsidRPr="0081071C">
        <w:rPr>
          <w:rFonts w:asciiTheme="majorHAnsi" w:hAnsiTheme="majorHAnsi" w:cstheme="majorHAnsi"/>
          <w:noProof/>
        </w:rPr>
        <w:lastRenderedPageBreak/>
        <w:drawing>
          <wp:inline distT="0" distB="0" distL="0" distR="0" wp14:anchorId="6E958D9C" wp14:editId="36A0262F">
            <wp:extent cx="5486400" cy="4114800"/>
            <wp:effectExtent l="0" t="0" r="0" b="0"/>
            <wp:docPr id="981662975" name="Picture 4" descr="A graph of 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62975" name="Picture 4" descr="A graph of a graph with blue dot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2E1CCD8D" w14:textId="77777777" w:rsidR="00371B0C" w:rsidRPr="0081071C" w:rsidRDefault="00371B0C" w:rsidP="00B50E97">
      <w:pPr>
        <w:rPr>
          <w:rFonts w:asciiTheme="majorHAnsi" w:eastAsia="Times New Roman" w:hAnsiTheme="majorHAnsi" w:cstheme="majorHAnsi"/>
          <w:color w:val="000000"/>
        </w:rPr>
      </w:pPr>
    </w:p>
    <w:p w14:paraId="1F982BB6" w14:textId="48C0CABB" w:rsidR="00240D9C" w:rsidRPr="0081071C" w:rsidRDefault="00240D9C" w:rsidP="00240D9C">
      <w:pPr>
        <w:rPr>
          <w:rFonts w:asciiTheme="majorHAnsi" w:eastAsia="Times New Roman" w:hAnsiTheme="majorHAnsi" w:cstheme="majorHAnsi"/>
          <w:color w:val="000000"/>
        </w:rPr>
      </w:pPr>
      <w:r w:rsidRPr="00240D9C">
        <w:rPr>
          <w:rFonts w:asciiTheme="majorHAnsi" w:eastAsia="Times New Roman" w:hAnsiTheme="majorHAnsi" w:cstheme="majorHAnsi"/>
          <w:color w:val="000000"/>
        </w:rPr>
        <w:t>Shows a very strong correlation within health indicators</w:t>
      </w:r>
      <w:r w:rsidRPr="0081071C">
        <w:rPr>
          <w:rFonts w:asciiTheme="majorHAnsi" w:eastAsia="Times New Roman" w:hAnsiTheme="majorHAnsi" w:cstheme="majorHAnsi"/>
          <w:color w:val="000000"/>
        </w:rPr>
        <w:t>, this plot also supports why I retained Household solid fuels but excluded Unsafe sanitation due to redundancy with Unsafe drinking water (r = 0.961)</w:t>
      </w:r>
    </w:p>
    <w:p w14:paraId="66EA65B3" w14:textId="2BD1A28F" w:rsidR="00240D9C" w:rsidRPr="00240D9C" w:rsidRDefault="00240D9C" w:rsidP="00240D9C">
      <w:pPr>
        <w:rPr>
          <w:rFonts w:asciiTheme="majorHAnsi" w:eastAsia="Times New Roman" w:hAnsiTheme="majorHAnsi" w:cstheme="majorHAnsi"/>
          <w:color w:val="000000"/>
        </w:rPr>
      </w:pPr>
    </w:p>
    <w:p w14:paraId="5F69888A" w14:textId="77777777" w:rsidR="00371B0C" w:rsidRPr="0081071C" w:rsidRDefault="00371B0C" w:rsidP="00B50E97">
      <w:pPr>
        <w:rPr>
          <w:rFonts w:asciiTheme="majorHAnsi" w:eastAsia="Times New Roman" w:hAnsiTheme="majorHAnsi" w:cstheme="majorHAnsi"/>
          <w:color w:val="000000"/>
        </w:rPr>
      </w:pPr>
    </w:p>
    <w:p w14:paraId="61B1D149" w14:textId="15E90686" w:rsidR="00371B0C" w:rsidRPr="0081071C" w:rsidRDefault="00371B0C" w:rsidP="00371B0C">
      <w:pPr>
        <w:pStyle w:val="Heading3"/>
        <w:rPr>
          <w:rFonts w:cstheme="majorHAnsi"/>
        </w:rPr>
      </w:pPr>
      <w:r w:rsidRPr="0081071C">
        <w:rPr>
          <w:rFonts w:cstheme="majorHAnsi"/>
        </w:rPr>
        <w:lastRenderedPageBreak/>
        <w:t xml:space="preserve">Greenhouse gas emissions per capita vs Household solid fuels </w:t>
      </w:r>
    </w:p>
    <w:p w14:paraId="23263124" w14:textId="282DA3D4" w:rsidR="00371B0C" w:rsidRPr="0081071C" w:rsidRDefault="00371B0C" w:rsidP="00371B0C">
      <w:pPr>
        <w:rPr>
          <w:rFonts w:asciiTheme="majorHAnsi" w:hAnsiTheme="majorHAnsi" w:cstheme="majorHAnsi"/>
        </w:rPr>
      </w:pPr>
      <w:r w:rsidRPr="0081071C">
        <w:rPr>
          <w:rFonts w:asciiTheme="majorHAnsi" w:hAnsiTheme="majorHAnsi" w:cstheme="majorHAnsi"/>
          <w:noProof/>
        </w:rPr>
        <w:drawing>
          <wp:inline distT="0" distB="0" distL="0" distR="0" wp14:anchorId="64A88909" wp14:editId="6DE04D7D">
            <wp:extent cx="4899660" cy="3674745"/>
            <wp:effectExtent l="0" t="0" r="0" b="1905"/>
            <wp:docPr id="2000619843" name="Picture 6" descr="A graph of gas emiss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19843" name="Picture 6" descr="A graph of gas emission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9660" cy="3674745"/>
                    </a:xfrm>
                    <a:prstGeom prst="rect">
                      <a:avLst/>
                    </a:prstGeom>
                    <a:noFill/>
                    <a:ln>
                      <a:noFill/>
                    </a:ln>
                  </pic:spPr>
                </pic:pic>
              </a:graphicData>
            </a:graphic>
          </wp:inline>
        </w:drawing>
      </w:r>
    </w:p>
    <w:p w14:paraId="78A55CC3" w14:textId="77777777" w:rsidR="00371B0C" w:rsidRPr="0081071C" w:rsidRDefault="00371B0C" w:rsidP="00371B0C">
      <w:pPr>
        <w:rPr>
          <w:rFonts w:asciiTheme="majorHAnsi" w:eastAsia="Times New Roman" w:hAnsiTheme="majorHAnsi" w:cstheme="majorHAnsi"/>
          <w:color w:val="000000"/>
        </w:rPr>
      </w:pPr>
    </w:p>
    <w:p w14:paraId="05FD42BA" w14:textId="77777777" w:rsidR="00371B0C" w:rsidRPr="0081071C" w:rsidRDefault="00371B0C" w:rsidP="00371B0C">
      <w:pPr>
        <w:rPr>
          <w:rFonts w:asciiTheme="majorHAnsi" w:eastAsia="Times New Roman" w:hAnsiTheme="majorHAnsi" w:cstheme="majorHAnsi"/>
          <w:color w:val="000000"/>
        </w:rPr>
      </w:pPr>
    </w:p>
    <w:p w14:paraId="65B63FA6" w14:textId="6B0C6FE8" w:rsidR="00371B0C" w:rsidRPr="0081071C" w:rsidRDefault="00240D9C" w:rsidP="00371B0C">
      <w:pPr>
        <w:rPr>
          <w:rFonts w:asciiTheme="majorHAnsi" w:hAnsiTheme="majorHAnsi" w:cstheme="majorHAnsi"/>
        </w:rPr>
      </w:pPr>
      <w:r w:rsidRPr="0081071C">
        <w:rPr>
          <w:rFonts w:asciiTheme="majorHAnsi" w:hAnsiTheme="majorHAnsi" w:cstheme="majorHAnsi"/>
        </w:rPr>
        <w:t xml:space="preserve">Greenhouse gas emissions per capita vs Household solid fuels </w:t>
      </w:r>
      <w:r w:rsidR="00371B0C" w:rsidRPr="00371B0C">
        <w:rPr>
          <w:rFonts w:asciiTheme="majorHAnsi" w:eastAsia="Times New Roman" w:hAnsiTheme="majorHAnsi" w:cstheme="majorHAnsi"/>
          <w:color w:val="000000"/>
        </w:rPr>
        <w:t>Illustrate</w:t>
      </w:r>
      <w:r w:rsidR="00CC0B92">
        <w:rPr>
          <w:rFonts w:asciiTheme="majorHAnsi" w:eastAsia="Times New Roman" w:hAnsiTheme="majorHAnsi" w:cstheme="majorHAnsi"/>
          <w:color w:val="000000"/>
        </w:rPr>
        <w:t>d</w:t>
      </w:r>
      <w:r w:rsidR="00371B0C" w:rsidRPr="00371B0C">
        <w:rPr>
          <w:rFonts w:asciiTheme="majorHAnsi" w:eastAsia="Times New Roman" w:hAnsiTheme="majorHAnsi" w:cstheme="majorHAnsi"/>
          <w:color w:val="000000"/>
        </w:rPr>
        <w:t xml:space="preserve"> a strong negative correlation between climate and health indicators, suggesting countries with lower emissions may rely more on solid fuels. </w:t>
      </w:r>
    </w:p>
    <w:p w14:paraId="2F21B4D8" w14:textId="77EF8D8D" w:rsidR="00371B0C" w:rsidRPr="0081071C" w:rsidRDefault="00371B0C" w:rsidP="00371B0C">
      <w:pPr>
        <w:pStyle w:val="Heading3"/>
        <w:rPr>
          <w:rFonts w:eastAsia="Times New Roman" w:cstheme="majorHAnsi"/>
          <w:color w:val="000000"/>
        </w:rPr>
      </w:pPr>
      <w:r w:rsidRPr="0081071C">
        <w:rPr>
          <w:rFonts w:cstheme="majorHAnsi"/>
        </w:rPr>
        <w:lastRenderedPageBreak/>
        <w:t>Ocean Plastics vs SO2 exposure (r = 0.486, p = 7.66e-14):</w:t>
      </w:r>
    </w:p>
    <w:p w14:paraId="5E5609B5" w14:textId="4EF04A7B" w:rsidR="00371B0C" w:rsidRPr="00371B0C" w:rsidRDefault="00371B0C" w:rsidP="00371B0C">
      <w:pPr>
        <w:rPr>
          <w:rFonts w:asciiTheme="majorHAnsi" w:eastAsia="Times New Roman" w:hAnsiTheme="majorHAnsi" w:cstheme="majorHAnsi"/>
          <w:color w:val="000000"/>
        </w:rPr>
      </w:pPr>
      <w:r w:rsidRPr="0081071C">
        <w:rPr>
          <w:rFonts w:asciiTheme="majorHAnsi" w:hAnsiTheme="majorHAnsi" w:cstheme="majorHAnsi"/>
          <w:noProof/>
        </w:rPr>
        <w:drawing>
          <wp:inline distT="0" distB="0" distL="0" distR="0" wp14:anchorId="09AD5B50" wp14:editId="19F5D941">
            <wp:extent cx="5486400" cy="4114800"/>
            <wp:effectExtent l="0" t="0" r="0" b="0"/>
            <wp:docPr id="355357228" name="Picture 7" descr="A graph of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57228" name="Picture 7" descr="A graph of blue dots and red lin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ED890A9" w14:textId="77777777" w:rsidR="00371B0C" w:rsidRPr="0081071C" w:rsidRDefault="00371B0C" w:rsidP="00B50E97">
      <w:pPr>
        <w:rPr>
          <w:rFonts w:asciiTheme="majorHAnsi" w:eastAsia="Times New Roman" w:hAnsiTheme="majorHAnsi" w:cstheme="majorHAnsi"/>
          <w:color w:val="000000"/>
        </w:rPr>
      </w:pPr>
    </w:p>
    <w:p w14:paraId="2B883F13" w14:textId="1AC9C9F1" w:rsidR="00240D9C" w:rsidRPr="0081071C" w:rsidRDefault="00240D9C" w:rsidP="00240D9C">
      <w:pPr>
        <w:rPr>
          <w:rFonts w:asciiTheme="majorHAnsi" w:eastAsia="Times New Roman" w:hAnsiTheme="majorHAnsi" w:cstheme="majorHAnsi"/>
          <w:color w:val="000000"/>
        </w:rPr>
      </w:pPr>
      <w:r w:rsidRPr="0081071C">
        <w:rPr>
          <w:rFonts w:asciiTheme="majorHAnsi" w:hAnsiTheme="majorHAnsi" w:cstheme="majorHAnsi"/>
        </w:rPr>
        <w:t>Ocean Plastics vs SO2 exposure</w:t>
      </w:r>
      <w:r w:rsidRPr="0081071C">
        <w:rPr>
          <w:rFonts w:asciiTheme="majorHAnsi" w:eastAsia="Times New Roman" w:hAnsiTheme="majorHAnsi" w:cstheme="majorHAnsi"/>
          <w:color w:val="000000"/>
        </w:rPr>
        <w:t xml:space="preserve"> represents</w:t>
      </w:r>
      <w:r w:rsidRPr="00240D9C">
        <w:rPr>
          <w:rFonts w:asciiTheme="majorHAnsi" w:eastAsia="Times New Roman" w:hAnsiTheme="majorHAnsi" w:cstheme="majorHAnsi"/>
          <w:color w:val="000000"/>
        </w:rPr>
        <w:t xml:space="preserve"> a moderate positive correlation between waste and air pollution,</w:t>
      </w:r>
    </w:p>
    <w:p w14:paraId="2A814502" w14:textId="77777777" w:rsidR="00240D9C" w:rsidRPr="00240D9C" w:rsidRDefault="00240D9C" w:rsidP="00240D9C">
      <w:pPr>
        <w:rPr>
          <w:rFonts w:asciiTheme="majorHAnsi" w:eastAsia="Times New Roman" w:hAnsiTheme="majorHAnsi" w:cstheme="majorHAnsi"/>
          <w:color w:val="000000"/>
        </w:rPr>
      </w:pPr>
    </w:p>
    <w:p w14:paraId="6CFE3E9B" w14:textId="77777777" w:rsidR="00371B0C" w:rsidRPr="0081071C" w:rsidRDefault="00371B0C" w:rsidP="00B50E97">
      <w:pPr>
        <w:rPr>
          <w:rFonts w:asciiTheme="majorHAnsi" w:eastAsia="Times New Roman" w:hAnsiTheme="majorHAnsi" w:cstheme="majorHAnsi"/>
          <w:color w:val="000000"/>
        </w:rPr>
      </w:pPr>
    </w:p>
    <w:p w14:paraId="4706B3EB" w14:textId="77777777" w:rsidR="00240D9C" w:rsidRPr="0081071C" w:rsidRDefault="00240D9C" w:rsidP="00B50E97">
      <w:pPr>
        <w:rPr>
          <w:rFonts w:asciiTheme="majorHAnsi" w:eastAsia="Times New Roman" w:hAnsiTheme="majorHAnsi" w:cstheme="majorHAnsi"/>
          <w:color w:val="000000"/>
        </w:rPr>
      </w:pPr>
    </w:p>
    <w:p w14:paraId="11F1B40E" w14:textId="77777777" w:rsidR="00371B0C" w:rsidRPr="0081071C" w:rsidRDefault="00371B0C" w:rsidP="00B50E97">
      <w:pPr>
        <w:rPr>
          <w:rFonts w:asciiTheme="majorHAnsi" w:eastAsia="Times New Roman" w:hAnsiTheme="majorHAnsi" w:cstheme="majorHAnsi"/>
          <w:color w:val="000000"/>
        </w:rPr>
      </w:pPr>
    </w:p>
    <w:p w14:paraId="7972D231" w14:textId="4222A05B" w:rsidR="00B50E97" w:rsidRPr="0081071C" w:rsidRDefault="00AB718D" w:rsidP="00AB718D">
      <w:pPr>
        <w:pStyle w:val="Heading2"/>
        <w:rPr>
          <w:rFonts w:cstheme="majorHAnsi"/>
        </w:rPr>
      </w:pPr>
      <w:r w:rsidRPr="0081071C">
        <w:rPr>
          <w:rFonts w:cstheme="majorHAnsi"/>
        </w:rPr>
        <w:t>Principal Component Analysis (PCA)</w:t>
      </w:r>
    </w:p>
    <w:p w14:paraId="66F20BA2" w14:textId="7BDE72F1" w:rsidR="00AB718D" w:rsidRPr="0081071C" w:rsidRDefault="00AB718D" w:rsidP="00AB718D">
      <w:pPr>
        <w:rPr>
          <w:rFonts w:asciiTheme="majorHAnsi" w:hAnsiTheme="majorHAnsi" w:cstheme="majorHAnsi"/>
        </w:rPr>
      </w:pPr>
      <w:r w:rsidRPr="0081071C">
        <w:rPr>
          <w:rFonts w:asciiTheme="majorHAnsi" w:hAnsiTheme="majorHAnsi" w:cstheme="majorHAnsi"/>
        </w:rPr>
        <w:t>I applied PCA to reduce the dimensionality of the dataset while retaining most of its variance. I standardized the data using StandardScaler to ensure equal contribution from all indicators. PCA helped identify the most influential indicators and facilitated clustering by reducing noise. I plotted the explained variance</w:t>
      </w:r>
    </w:p>
    <w:p w14:paraId="4D811F1B" w14:textId="6EB54441" w:rsidR="00AB718D" w:rsidRPr="0081071C" w:rsidRDefault="00AB718D" w:rsidP="00AB718D">
      <w:pPr>
        <w:rPr>
          <w:rFonts w:asciiTheme="majorHAnsi" w:hAnsiTheme="majorHAnsi" w:cstheme="majorHAnsi"/>
        </w:rPr>
      </w:pPr>
      <w:r w:rsidRPr="0081071C">
        <w:rPr>
          <w:rFonts w:asciiTheme="majorHAnsi" w:hAnsiTheme="majorHAnsi" w:cstheme="majorHAnsi"/>
        </w:rPr>
        <w:t>ratio and the first two principal components to visualize country distributions.</w:t>
      </w:r>
    </w:p>
    <w:p w14:paraId="0B3385C6" w14:textId="77777777" w:rsidR="00A802A7" w:rsidRPr="0081071C" w:rsidRDefault="00A802A7" w:rsidP="00AB718D">
      <w:pPr>
        <w:rPr>
          <w:rFonts w:asciiTheme="majorHAnsi" w:hAnsiTheme="majorHAnsi" w:cstheme="majorHAnsi"/>
        </w:rPr>
      </w:pPr>
    </w:p>
    <w:p w14:paraId="510EA2AF" w14:textId="77777777" w:rsidR="00A802A7" w:rsidRPr="0081071C" w:rsidRDefault="00A802A7" w:rsidP="00AB718D">
      <w:pPr>
        <w:rPr>
          <w:rFonts w:asciiTheme="majorHAnsi" w:hAnsiTheme="majorHAnsi" w:cstheme="majorHAnsi"/>
        </w:rPr>
      </w:pPr>
    </w:p>
    <w:p w14:paraId="71D66797" w14:textId="77777777" w:rsidR="00A802A7" w:rsidRPr="0081071C" w:rsidRDefault="00A802A7" w:rsidP="00AB718D">
      <w:pPr>
        <w:rPr>
          <w:rFonts w:asciiTheme="majorHAnsi" w:hAnsiTheme="majorHAnsi" w:cstheme="majorHAnsi"/>
        </w:rPr>
      </w:pPr>
    </w:p>
    <w:p w14:paraId="453FCD82" w14:textId="77777777" w:rsidR="00A802A7" w:rsidRPr="0081071C" w:rsidRDefault="00A802A7" w:rsidP="00AB718D">
      <w:pPr>
        <w:rPr>
          <w:rFonts w:asciiTheme="majorHAnsi" w:hAnsiTheme="majorHAnsi" w:cstheme="majorHAnsi"/>
        </w:rPr>
      </w:pPr>
    </w:p>
    <w:p w14:paraId="30A63F49" w14:textId="77777777" w:rsidR="00A802A7" w:rsidRPr="0081071C" w:rsidRDefault="00A802A7" w:rsidP="00AB718D">
      <w:pPr>
        <w:rPr>
          <w:rFonts w:asciiTheme="majorHAnsi" w:hAnsiTheme="majorHAnsi" w:cstheme="majorHAnsi"/>
        </w:rPr>
      </w:pPr>
    </w:p>
    <w:p w14:paraId="6A3E5A2B" w14:textId="77777777" w:rsidR="00A802A7" w:rsidRPr="0081071C" w:rsidRDefault="00A802A7" w:rsidP="00AB718D">
      <w:pPr>
        <w:rPr>
          <w:rFonts w:asciiTheme="majorHAnsi" w:hAnsiTheme="majorHAnsi" w:cstheme="majorHAnsi"/>
        </w:rPr>
      </w:pPr>
    </w:p>
    <w:p w14:paraId="6DA2A4BC" w14:textId="77777777" w:rsidR="00A802A7" w:rsidRPr="0081071C" w:rsidRDefault="00A802A7" w:rsidP="00AB718D">
      <w:pPr>
        <w:rPr>
          <w:rFonts w:asciiTheme="majorHAnsi" w:hAnsiTheme="majorHAnsi" w:cstheme="majorHAnsi"/>
        </w:rPr>
      </w:pPr>
    </w:p>
    <w:p w14:paraId="187DCA98" w14:textId="77777777" w:rsidR="00A802A7" w:rsidRPr="0081071C" w:rsidRDefault="00A802A7" w:rsidP="00AB718D">
      <w:pPr>
        <w:rPr>
          <w:rFonts w:asciiTheme="majorHAnsi" w:hAnsiTheme="majorHAnsi" w:cstheme="majorHAnsi"/>
        </w:rPr>
      </w:pPr>
    </w:p>
    <w:p w14:paraId="1662BFBC" w14:textId="77777777" w:rsidR="00A802A7" w:rsidRPr="0081071C" w:rsidRDefault="00A802A7" w:rsidP="00AB718D">
      <w:pPr>
        <w:rPr>
          <w:rFonts w:asciiTheme="majorHAnsi" w:hAnsiTheme="majorHAnsi" w:cstheme="majorHAnsi"/>
        </w:rPr>
      </w:pPr>
    </w:p>
    <w:p w14:paraId="681DA347" w14:textId="438362E4" w:rsidR="00A802A7" w:rsidRPr="0081071C" w:rsidRDefault="00A802A7" w:rsidP="00A802A7">
      <w:pPr>
        <w:pStyle w:val="Heading3"/>
        <w:rPr>
          <w:rFonts w:cstheme="majorHAnsi"/>
        </w:rPr>
      </w:pPr>
      <w:r w:rsidRPr="0081071C">
        <w:rPr>
          <w:rFonts w:cstheme="majorHAnsi"/>
        </w:rPr>
        <w:lastRenderedPageBreak/>
        <w:t>Explained Variance (Individual and Cumulative)</w:t>
      </w:r>
    </w:p>
    <w:p w14:paraId="0A3085A5" w14:textId="77777777" w:rsidR="00A802A7" w:rsidRPr="0081071C" w:rsidRDefault="00A802A7" w:rsidP="00AB718D">
      <w:pPr>
        <w:rPr>
          <w:rFonts w:asciiTheme="majorHAnsi" w:hAnsiTheme="majorHAnsi" w:cstheme="majorHAnsi"/>
        </w:rPr>
      </w:pPr>
    </w:p>
    <w:tbl>
      <w:tblPr>
        <w:tblStyle w:val="TableGrid"/>
        <w:tblpPr w:leftFromText="180" w:rightFromText="180" w:vertAnchor="page" w:horzAnchor="margin" w:tblpY="3517"/>
        <w:tblW w:w="5840" w:type="dxa"/>
        <w:tblLook w:val="04A0" w:firstRow="1" w:lastRow="0" w:firstColumn="1" w:lastColumn="0" w:noHBand="0" w:noVBand="1"/>
      </w:tblPr>
      <w:tblGrid>
        <w:gridCol w:w="1309"/>
        <w:gridCol w:w="2348"/>
        <w:gridCol w:w="2183"/>
      </w:tblGrid>
      <w:tr w:rsidR="00A802A7" w:rsidRPr="00A802A7" w14:paraId="360A1757" w14:textId="77777777" w:rsidTr="00CC0B92">
        <w:trPr>
          <w:trHeight w:val="256"/>
        </w:trPr>
        <w:tc>
          <w:tcPr>
            <w:tcW w:w="1309" w:type="dxa"/>
            <w:noWrap/>
            <w:hideMark/>
          </w:tcPr>
          <w:p w14:paraId="22ADBE6C"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PC</w:t>
            </w:r>
          </w:p>
        </w:tc>
        <w:tc>
          <w:tcPr>
            <w:tcW w:w="2348" w:type="dxa"/>
            <w:noWrap/>
            <w:hideMark/>
          </w:tcPr>
          <w:p w14:paraId="7E6EF405"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Individual</w:t>
            </w:r>
          </w:p>
        </w:tc>
        <w:tc>
          <w:tcPr>
            <w:tcW w:w="2183" w:type="dxa"/>
            <w:noWrap/>
            <w:hideMark/>
          </w:tcPr>
          <w:p w14:paraId="01946C44"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Cumulative</w:t>
            </w:r>
          </w:p>
        </w:tc>
      </w:tr>
      <w:tr w:rsidR="00A802A7" w:rsidRPr="00A802A7" w14:paraId="183D19FC" w14:textId="77777777" w:rsidTr="00CC0B92">
        <w:trPr>
          <w:trHeight w:val="256"/>
        </w:trPr>
        <w:tc>
          <w:tcPr>
            <w:tcW w:w="1309" w:type="dxa"/>
            <w:noWrap/>
            <w:hideMark/>
          </w:tcPr>
          <w:p w14:paraId="3C2E25A5"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1</w:t>
            </w:r>
          </w:p>
        </w:tc>
        <w:tc>
          <w:tcPr>
            <w:tcW w:w="2348" w:type="dxa"/>
            <w:noWrap/>
            <w:hideMark/>
          </w:tcPr>
          <w:p w14:paraId="5167035B"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0.375654762</w:t>
            </w:r>
          </w:p>
        </w:tc>
        <w:tc>
          <w:tcPr>
            <w:tcW w:w="2183" w:type="dxa"/>
            <w:noWrap/>
            <w:hideMark/>
          </w:tcPr>
          <w:p w14:paraId="77F8A0C8"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0.375654762</w:t>
            </w:r>
          </w:p>
        </w:tc>
      </w:tr>
      <w:tr w:rsidR="00A802A7" w:rsidRPr="00A802A7" w14:paraId="12C11CFE" w14:textId="77777777" w:rsidTr="00CC0B92">
        <w:trPr>
          <w:trHeight w:val="256"/>
        </w:trPr>
        <w:tc>
          <w:tcPr>
            <w:tcW w:w="1309" w:type="dxa"/>
            <w:noWrap/>
            <w:hideMark/>
          </w:tcPr>
          <w:p w14:paraId="7B1A9FCD"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2</w:t>
            </w:r>
          </w:p>
        </w:tc>
        <w:tc>
          <w:tcPr>
            <w:tcW w:w="2348" w:type="dxa"/>
            <w:noWrap/>
            <w:hideMark/>
          </w:tcPr>
          <w:p w14:paraId="477171B6"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0.150770897</w:t>
            </w:r>
          </w:p>
        </w:tc>
        <w:tc>
          <w:tcPr>
            <w:tcW w:w="2183" w:type="dxa"/>
            <w:noWrap/>
            <w:hideMark/>
          </w:tcPr>
          <w:p w14:paraId="66241EDE"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0.526425659</w:t>
            </w:r>
          </w:p>
        </w:tc>
      </w:tr>
      <w:tr w:rsidR="00A802A7" w:rsidRPr="00A802A7" w14:paraId="164A5D6A" w14:textId="77777777" w:rsidTr="00CC0B92">
        <w:trPr>
          <w:trHeight w:val="256"/>
        </w:trPr>
        <w:tc>
          <w:tcPr>
            <w:tcW w:w="1309" w:type="dxa"/>
            <w:noWrap/>
            <w:hideMark/>
          </w:tcPr>
          <w:p w14:paraId="1581F6CC"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3</w:t>
            </w:r>
          </w:p>
        </w:tc>
        <w:tc>
          <w:tcPr>
            <w:tcW w:w="2348" w:type="dxa"/>
            <w:noWrap/>
            <w:hideMark/>
          </w:tcPr>
          <w:p w14:paraId="35E59E44"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0.107584083</w:t>
            </w:r>
          </w:p>
        </w:tc>
        <w:tc>
          <w:tcPr>
            <w:tcW w:w="2183" w:type="dxa"/>
            <w:noWrap/>
            <w:hideMark/>
          </w:tcPr>
          <w:p w14:paraId="44F56C59"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0.634009741</w:t>
            </w:r>
          </w:p>
        </w:tc>
      </w:tr>
      <w:tr w:rsidR="00A802A7" w:rsidRPr="00A802A7" w14:paraId="66569700" w14:textId="77777777" w:rsidTr="00CC0B92">
        <w:trPr>
          <w:trHeight w:val="256"/>
        </w:trPr>
        <w:tc>
          <w:tcPr>
            <w:tcW w:w="1309" w:type="dxa"/>
            <w:noWrap/>
            <w:hideMark/>
          </w:tcPr>
          <w:p w14:paraId="3DEE5F22"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4</w:t>
            </w:r>
          </w:p>
        </w:tc>
        <w:tc>
          <w:tcPr>
            <w:tcW w:w="2348" w:type="dxa"/>
            <w:noWrap/>
            <w:hideMark/>
          </w:tcPr>
          <w:p w14:paraId="7CC47AF5"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0.076441413</w:t>
            </w:r>
          </w:p>
        </w:tc>
        <w:tc>
          <w:tcPr>
            <w:tcW w:w="2183" w:type="dxa"/>
            <w:noWrap/>
            <w:hideMark/>
          </w:tcPr>
          <w:p w14:paraId="18AE0084"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0.710451154</w:t>
            </w:r>
          </w:p>
        </w:tc>
      </w:tr>
      <w:tr w:rsidR="00A802A7" w:rsidRPr="00A802A7" w14:paraId="748DED4A" w14:textId="77777777" w:rsidTr="00CC0B92">
        <w:trPr>
          <w:trHeight w:val="256"/>
        </w:trPr>
        <w:tc>
          <w:tcPr>
            <w:tcW w:w="1309" w:type="dxa"/>
            <w:noWrap/>
            <w:hideMark/>
          </w:tcPr>
          <w:p w14:paraId="22EBCD0B"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5</w:t>
            </w:r>
          </w:p>
        </w:tc>
        <w:tc>
          <w:tcPr>
            <w:tcW w:w="2348" w:type="dxa"/>
            <w:noWrap/>
            <w:hideMark/>
          </w:tcPr>
          <w:p w14:paraId="4B25E401"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0.060714003</w:t>
            </w:r>
          </w:p>
        </w:tc>
        <w:tc>
          <w:tcPr>
            <w:tcW w:w="2183" w:type="dxa"/>
            <w:noWrap/>
            <w:hideMark/>
          </w:tcPr>
          <w:p w14:paraId="07A8DF5F"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0.771165157</w:t>
            </w:r>
          </w:p>
        </w:tc>
      </w:tr>
      <w:tr w:rsidR="00A802A7" w:rsidRPr="00A802A7" w14:paraId="5FE85DFC" w14:textId="77777777" w:rsidTr="00CC0B92">
        <w:trPr>
          <w:trHeight w:val="256"/>
        </w:trPr>
        <w:tc>
          <w:tcPr>
            <w:tcW w:w="1309" w:type="dxa"/>
            <w:noWrap/>
            <w:hideMark/>
          </w:tcPr>
          <w:p w14:paraId="03D52F6A"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6</w:t>
            </w:r>
          </w:p>
        </w:tc>
        <w:tc>
          <w:tcPr>
            <w:tcW w:w="2348" w:type="dxa"/>
            <w:noWrap/>
            <w:hideMark/>
          </w:tcPr>
          <w:p w14:paraId="2488AEFB"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0.057265637</w:t>
            </w:r>
          </w:p>
        </w:tc>
        <w:tc>
          <w:tcPr>
            <w:tcW w:w="2183" w:type="dxa"/>
            <w:noWrap/>
            <w:hideMark/>
          </w:tcPr>
          <w:p w14:paraId="2AAD92E0"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0.828430794</w:t>
            </w:r>
          </w:p>
        </w:tc>
      </w:tr>
      <w:tr w:rsidR="00A802A7" w:rsidRPr="00A802A7" w14:paraId="57E33515" w14:textId="77777777" w:rsidTr="00CC0B92">
        <w:trPr>
          <w:trHeight w:val="256"/>
        </w:trPr>
        <w:tc>
          <w:tcPr>
            <w:tcW w:w="1309" w:type="dxa"/>
            <w:noWrap/>
            <w:hideMark/>
          </w:tcPr>
          <w:p w14:paraId="706A78BE"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7</w:t>
            </w:r>
          </w:p>
        </w:tc>
        <w:tc>
          <w:tcPr>
            <w:tcW w:w="2348" w:type="dxa"/>
            <w:noWrap/>
            <w:hideMark/>
          </w:tcPr>
          <w:p w14:paraId="3FA6F5F4"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0.045850869</w:t>
            </w:r>
          </w:p>
        </w:tc>
        <w:tc>
          <w:tcPr>
            <w:tcW w:w="2183" w:type="dxa"/>
            <w:noWrap/>
            <w:hideMark/>
          </w:tcPr>
          <w:p w14:paraId="03365EE5"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0.874281662</w:t>
            </w:r>
          </w:p>
        </w:tc>
      </w:tr>
      <w:tr w:rsidR="00A802A7" w:rsidRPr="00A802A7" w14:paraId="519ADE07" w14:textId="77777777" w:rsidTr="00CC0B92">
        <w:trPr>
          <w:trHeight w:val="256"/>
        </w:trPr>
        <w:tc>
          <w:tcPr>
            <w:tcW w:w="1309" w:type="dxa"/>
            <w:noWrap/>
            <w:hideMark/>
          </w:tcPr>
          <w:p w14:paraId="427841D2"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8</w:t>
            </w:r>
          </w:p>
        </w:tc>
        <w:tc>
          <w:tcPr>
            <w:tcW w:w="2348" w:type="dxa"/>
            <w:noWrap/>
            <w:hideMark/>
          </w:tcPr>
          <w:p w14:paraId="1A81E1F1"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0.042772742</w:t>
            </w:r>
          </w:p>
        </w:tc>
        <w:tc>
          <w:tcPr>
            <w:tcW w:w="2183" w:type="dxa"/>
            <w:noWrap/>
            <w:hideMark/>
          </w:tcPr>
          <w:p w14:paraId="03C5AD6D"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0.917054405</w:t>
            </w:r>
          </w:p>
        </w:tc>
      </w:tr>
      <w:tr w:rsidR="00A802A7" w:rsidRPr="00A802A7" w14:paraId="3EAF1749" w14:textId="77777777" w:rsidTr="00CC0B92">
        <w:trPr>
          <w:trHeight w:val="256"/>
        </w:trPr>
        <w:tc>
          <w:tcPr>
            <w:tcW w:w="1309" w:type="dxa"/>
            <w:noWrap/>
            <w:hideMark/>
          </w:tcPr>
          <w:p w14:paraId="3D448B8F"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9</w:t>
            </w:r>
          </w:p>
        </w:tc>
        <w:tc>
          <w:tcPr>
            <w:tcW w:w="2348" w:type="dxa"/>
            <w:noWrap/>
            <w:hideMark/>
          </w:tcPr>
          <w:p w14:paraId="09AABEB3"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0.028269299</w:t>
            </w:r>
          </w:p>
        </w:tc>
        <w:tc>
          <w:tcPr>
            <w:tcW w:w="2183" w:type="dxa"/>
            <w:noWrap/>
            <w:hideMark/>
          </w:tcPr>
          <w:p w14:paraId="76629305"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0.945323704</w:t>
            </w:r>
          </w:p>
        </w:tc>
      </w:tr>
      <w:tr w:rsidR="00A802A7" w:rsidRPr="00A802A7" w14:paraId="3481D17F" w14:textId="77777777" w:rsidTr="00CC0B92">
        <w:trPr>
          <w:trHeight w:val="256"/>
        </w:trPr>
        <w:tc>
          <w:tcPr>
            <w:tcW w:w="1309" w:type="dxa"/>
            <w:noWrap/>
            <w:hideMark/>
          </w:tcPr>
          <w:p w14:paraId="5E1D17B8"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10</w:t>
            </w:r>
          </w:p>
        </w:tc>
        <w:tc>
          <w:tcPr>
            <w:tcW w:w="2348" w:type="dxa"/>
            <w:noWrap/>
            <w:hideMark/>
          </w:tcPr>
          <w:p w14:paraId="1D23E3A2"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0.022681225</w:t>
            </w:r>
          </w:p>
        </w:tc>
        <w:tc>
          <w:tcPr>
            <w:tcW w:w="2183" w:type="dxa"/>
            <w:noWrap/>
            <w:hideMark/>
          </w:tcPr>
          <w:p w14:paraId="04E08603"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0.968004929</w:t>
            </w:r>
          </w:p>
        </w:tc>
      </w:tr>
      <w:tr w:rsidR="00A802A7" w:rsidRPr="00A802A7" w14:paraId="1DB6B1F3" w14:textId="77777777" w:rsidTr="00CC0B92">
        <w:trPr>
          <w:trHeight w:val="256"/>
        </w:trPr>
        <w:tc>
          <w:tcPr>
            <w:tcW w:w="1309" w:type="dxa"/>
            <w:noWrap/>
            <w:hideMark/>
          </w:tcPr>
          <w:p w14:paraId="734EB5A6"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11</w:t>
            </w:r>
          </w:p>
        </w:tc>
        <w:tc>
          <w:tcPr>
            <w:tcW w:w="2348" w:type="dxa"/>
            <w:noWrap/>
            <w:hideMark/>
          </w:tcPr>
          <w:p w14:paraId="2D9B8A35"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0.019761339</w:t>
            </w:r>
          </w:p>
        </w:tc>
        <w:tc>
          <w:tcPr>
            <w:tcW w:w="2183" w:type="dxa"/>
            <w:noWrap/>
            <w:hideMark/>
          </w:tcPr>
          <w:p w14:paraId="4311D21E"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0.987766268</w:t>
            </w:r>
          </w:p>
        </w:tc>
      </w:tr>
      <w:tr w:rsidR="00A802A7" w:rsidRPr="00A802A7" w14:paraId="0D93FDE8" w14:textId="77777777" w:rsidTr="00CC0B92">
        <w:trPr>
          <w:trHeight w:val="256"/>
        </w:trPr>
        <w:tc>
          <w:tcPr>
            <w:tcW w:w="1309" w:type="dxa"/>
            <w:noWrap/>
            <w:hideMark/>
          </w:tcPr>
          <w:p w14:paraId="04D58415"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12</w:t>
            </w:r>
          </w:p>
        </w:tc>
        <w:tc>
          <w:tcPr>
            <w:tcW w:w="2348" w:type="dxa"/>
            <w:noWrap/>
            <w:hideMark/>
          </w:tcPr>
          <w:p w14:paraId="0E38D414"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0.009791819</w:t>
            </w:r>
          </w:p>
        </w:tc>
        <w:tc>
          <w:tcPr>
            <w:tcW w:w="2183" w:type="dxa"/>
            <w:noWrap/>
            <w:hideMark/>
          </w:tcPr>
          <w:p w14:paraId="352CAA74"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0.997558086</w:t>
            </w:r>
          </w:p>
        </w:tc>
      </w:tr>
      <w:tr w:rsidR="00A802A7" w:rsidRPr="00A802A7" w14:paraId="7F95D9B5" w14:textId="77777777" w:rsidTr="00CC0B92">
        <w:trPr>
          <w:trHeight w:val="256"/>
        </w:trPr>
        <w:tc>
          <w:tcPr>
            <w:tcW w:w="1309" w:type="dxa"/>
            <w:noWrap/>
            <w:hideMark/>
          </w:tcPr>
          <w:p w14:paraId="018077FD"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13</w:t>
            </w:r>
          </w:p>
        </w:tc>
        <w:tc>
          <w:tcPr>
            <w:tcW w:w="2348" w:type="dxa"/>
            <w:noWrap/>
            <w:hideMark/>
          </w:tcPr>
          <w:p w14:paraId="3887DC0F"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0.002441914</w:t>
            </w:r>
          </w:p>
        </w:tc>
        <w:tc>
          <w:tcPr>
            <w:tcW w:w="2183" w:type="dxa"/>
            <w:noWrap/>
            <w:hideMark/>
          </w:tcPr>
          <w:p w14:paraId="4F11F94D"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1</w:t>
            </w:r>
          </w:p>
        </w:tc>
      </w:tr>
    </w:tbl>
    <w:p w14:paraId="166DC2DE" w14:textId="002EE9D8" w:rsidR="00A802A7" w:rsidRPr="00A802A7" w:rsidRDefault="00A802A7" w:rsidP="00A802A7">
      <w:pPr>
        <w:rPr>
          <w:rFonts w:asciiTheme="majorHAnsi" w:hAnsiTheme="majorHAnsi" w:cstheme="majorHAnsi"/>
        </w:rPr>
      </w:pPr>
      <w:r w:rsidRPr="00A802A7">
        <w:rPr>
          <w:rFonts w:asciiTheme="majorHAnsi" w:hAnsiTheme="majorHAnsi" w:cstheme="majorHAnsi"/>
        </w:rPr>
        <w:t>The table shows that the first principal component (PC1) explains 37.57% of the variance, and PC2 adds 15.08%, totaling 52.64% for the first two components. By PC11</w:t>
      </w:r>
      <w:r w:rsidRPr="0081071C">
        <w:rPr>
          <w:rFonts w:asciiTheme="majorHAnsi" w:hAnsiTheme="majorHAnsi" w:cstheme="majorHAnsi"/>
        </w:rPr>
        <w:t xml:space="preserve"> </w:t>
      </w:r>
      <w:r w:rsidRPr="00A802A7">
        <w:rPr>
          <w:rFonts w:asciiTheme="majorHAnsi" w:hAnsiTheme="majorHAnsi" w:cstheme="majorHAnsi"/>
        </w:rPr>
        <w:t>98.78% cumulative variance</w:t>
      </w:r>
      <w:r w:rsidRPr="0081071C">
        <w:rPr>
          <w:rFonts w:asciiTheme="majorHAnsi" w:hAnsiTheme="majorHAnsi" w:cstheme="majorHAnsi"/>
        </w:rPr>
        <w:t xml:space="preserve"> is </w:t>
      </w:r>
      <w:r w:rsidRPr="00A802A7">
        <w:rPr>
          <w:rFonts w:asciiTheme="majorHAnsi" w:hAnsiTheme="majorHAnsi" w:cstheme="majorHAnsi"/>
        </w:rPr>
        <w:t>reach</w:t>
      </w:r>
      <w:r w:rsidRPr="0081071C">
        <w:rPr>
          <w:rFonts w:asciiTheme="majorHAnsi" w:hAnsiTheme="majorHAnsi" w:cstheme="majorHAnsi"/>
        </w:rPr>
        <w:t>ed</w:t>
      </w:r>
      <w:r w:rsidRPr="00A802A7">
        <w:rPr>
          <w:rFonts w:asciiTheme="majorHAnsi" w:hAnsiTheme="majorHAnsi" w:cstheme="majorHAnsi"/>
        </w:rPr>
        <w:t xml:space="preserve"> meaning nearly all variability is captured.</w:t>
      </w:r>
      <w:r w:rsidR="00E863AA">
        <w:rPr>
          <w:rFonts w:asciiTheme="majorHAnsi" w:hAnsiTheme="majorHAnsi" w:cstheme="majorHAnsi"/>
        </w:rPr>
        <w:t xml:space="preserve"> This is visualized better in the chart below.</w:t>
      </w:r>
    </w:p>
    <w:p w14:paraId="47BAC50E" w14:textId="77777777" w:rsidR="00AB718D" w:rsidRPr="0081071C" w:rsidRDefault="00AB718D" w:rsidP="00AB718D">
      <w:pPr>
        <w:rPr>
          <w:rFonts w:asciiTheme="majorHAnsi" w:hAnsiTheme="majorHAnsi" w:cstheme="majorHAnsi"/>
        </w:rPr>
      </w:pPr>
    </w:p>
    <w:p w14:paraId="220A4F07" w14:textId="77777777" w:rsidR="00A802A7" w:rsidRPr="0081071C" w:rsidRDefault="00A802A7" w:rsidP="00AB718D">
      <w:pPr>
        <w:pStyle w:val="Heading2"/>
        <w:rPr>
          <w:rFonts w:cstheme="majorHAnsi"/>
        </w:rPr>
      </w:pPr>
    </w:p>
    <w:p w14:paraId="41FCECB8" w14:textId="77777777" w:rsidR="00A802A7" w:rsidRPr="0081071C" w:rsidRDefault="00A802A7" w:rsidP="00AB718D">
      <w:pPr>
        <w:pStyle w:val="Heading2"/>
        <w:rPr>
          <w:rFonts w:cstheme="majorHAnsi"/>
        </w:rPr>
      </w:pPr>
    </w:p>
    <w:p w14:paraId="17E8F09E" w14:textId="77777777" w:rsidR="00A802A7" w:rsidRPr="0081071C" w:rsidRDefault="00A802A7" w:rsidP="00AB718D">
      <w:pPr>
        <w:pStyle w:val="Heading2"/>
        <w:rPr>
          <w:rFonts w:cstheme="majorHAnsi"/>
        </w:rPr>
      </w:pPr>
    </w:p>
    <w:p w14:paraId="2D212E65" w14:textId="77777777" w:rsidR="00A802A7" w:rsidRPr="0081071C" w:rsidRDefault="00A802A7" w:rsidP="00AB718D">
      <w:pPr>
        <w:pStyle w:val="Heading2"/>
        <w:rPr>
          <w:rFonts w:cstheme="majorHAnsi"/>
        </w:rPr>
      </w:pPr>
    </w:p>
    <w:p w14:paraId="56A95746" w14:textId="77777777" w:rsidR="00A802A7" w:rsidRPr="0081071C" w:rsidRDefault="00A802A7" w:rsidP="00AB718D">
      <w:pPr>
        <w:pStyle w:val="Heading2"/>
        <w:rPr>
          <w:rFonts w:cstheme="majorHAnsi"/>
        </w:rPr>
      </w:pPr>
    </w:p>
    <w:p w14:paraId="648EFD02" w14:textId="77777777" w:rsidR="00A802A7" w:rsidRPr="0081071C" w:rsidRDefault="00A802A7" w:rsidP="00AB718D">
      <w:pPr>
        <w:pStyle w:val="Heading2"/>
        <w:rPr>
          <w:rFonts w:cstheme="majorHAnsi"/>
        </w:rPr>
      </w:pPr>
    </w:p>
    <w:p w14:paraId="30048104" w14:textId="77777777" w:rsidR="00A802A7" w:rsidRPr="0081071C" w:rsidRDefault="00A802A7" w:rsidP="00AB718D">
      <w:pPr>
        <w:pStyle w:val="Heading2"/>
        <w:rPr>
          <w:rFonts w:cstheme="majorHAnsi"/>
        </w:rPr>
      </w:pPr>
    </w:p>
    <w:p w14:paraId="5979D325" w14:textId="77777777" w:rsidR="00A802A7" w:rsidRPr="0081071C" w:rsidRDefault="00A802A7" w:rsidP="00AB718D">
      <w:pPr>
        <w:pStyle w:val="Heading2"/>
        <w:rPr>
          <w:rFonts w:cstheme="majorHAnsi"/>
        </w:rPr>
      </w:pPr>
    </w:p>
    <w:p w14:paraId="4E53C83C" w14:textId="77777777" w:rsidR="00A802A7" w:rsidRDefault="00A802A7" w:rsidP="00AB718D">
      <w:pPr>
        <w:pStyle w:val="Heading2"/>
        <w:rPr>
          <w:rFonts w:cstheme="majorHAnsi"/>
        </w:rPr>
      </w:pPr>
    </w:p>
    <w:p w14:paraId="36FBF50E" w14:textId="77777777" w:rsidR="00E863AA" w:rsidRDefault="00E863AA" w:rsidP="00E863AA"/>
    <w:p w14:paraId="23C2AB50" w14:textId="3D4C5347" w:rsidR="00E863AA" w:rsidRDefault="00E863AA" w:rsidP="00E863AA">
      <w:r>
        <w:rPr>
          <w:noProof/>
        </w:rPr>
        <w:drawing>
          <wp:inline distT="0" distB="0" distL="0" distR="0" wp14:anchorId="38A2A21D" wp14:editId="73B68D01">
            <wp:extent cx="5486400" cy="3291840"/>
            <wp:effectExtent l="0" t="0" r="0" b="3810"/>
            <wp:docPr id="1271848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14:paraId="0734A7DC" w14:textId="77777777" w:rsidR="00A802A7" w:rsidRPr="0081071C" w:rsidRDefault="00A802A7" w:rsidP="00A802A7">
      <w:pPr>
        <w:pStyle w:val="Heading2"/>
        <w:rPr>
          <w:rFonts w:cstheme="majorHAnsi"/>
        </w:rPr>
      </w:pPr>
      <w:r w:rsidRPr="00A802A7">
        <w:rPr>
          <w:rFonts w:cstheme="majorHAnsi"/>
        </w:rPr>
        <w:t>Feature Importance</w:t>
      </w:r>
    </w:p>
    <w:p w14:paraId="19111FA4" w14:textId="22CDC27C" w:rsidR="00A802A7" w:rsidRPr="0081071C" w:rsidRDefault="00285EA5" w:rsidP="00A802A7">
      <w:pPr>
        <w:rPr>
          <w:rFonts w:asciiTheme="majorHAnsi" w:hAnsiTheme="majorHAnsi" w:cstheme="majorHAnsi"/>
        </w:rPr>
      </w:pPr>
      <w:r w:rsidRPr="0081071C">
        <w:rPr>
          <w:rFonts w:asciiTheme="majorHAnsi" w:hAnsiTheme="majorHAnsi" w:cstheme="majorHAnsi"/>
        </w:rPr>
        <w:t>Main</w:t>
      </w:r>
      <w:r w:rsidR="00A802A7" w:rsidRPr="00A802A7">
        <w:rPr>
          <w:rFonts w:asciiTheme="majorHAnsi" w:hAnsiTheme="majorHAnsi" w:cstheme="majorHAnsi"/>
        </w:rPr>
        <w:t xml:space="preserve"> drivers of variance include</w:t>
      </w:r>
      <w:r w:rsidR="00E863AA">
        <w:rPr>
          <w:rFonts w:asciiTheme="majorHAnsi" w:hAnsiTheme="majorHAnsi" w:cstheme="majorHAnsi"/>
        </w:rPr>
        <w:t>d</w:t>
      </w:r>
      <w:r w:rsidR="00A802A7" w:rsidRPr="00A802A7">
        <w:rPr>
          <w:rFonts w:asciiTheme="majorHAnsi" w:hAnsiTheme="majorHAnsi" w:cstheme="majorHAnsi"/>
        </w:rPr>
        <w:t xml:space="preserve"> unsafe drinking water (0.423) and unsafe sanitation (0.419), </w:t>
      </w:r>
    </w:p>
    <w:p w14:paraId="0C3A9404" w14:textId="65481316" w:rsidR="00A802A7" w:rsidRPr="00A802A7" w:rsidRDefault="00A802A7" w:rsidP="00A802A7">
      <w:pPr>
        <w:rPr>
          <w:rFonts w:asciiTheme="majorHAnsi" w:hAnsiTheme="majorHAnsi" w:cstheme="majorHAnsi"/>
        </w:rPr>
      </w:pPr>
      <w:r w:rsidRPr="00A802A7">
        <w:rPr>
          <w:rFonts w:asciiTheme="majorHAnsi" w:hAnsiTheme="majorHAnsi" w:cstheme="majorHAnsi"/>
        </w:rPr>
        <w:lastRenderedPageBreak/>
        <w:t>while SO2 exposure (0.006) has little influence</w:t>
      </w:r>
    </w:p>
    <w:p w14:paraId="10E85974" w14:textId="77777777" w:rsidR="00A802A7" w:rsidRPr="00A802A7" w:rsidRDefault="00A802A7" w:rsidP="00A802A7">
      <w:pPr>
        <w:rPr>
          <w:rFonts w:asciiTheme="majorHAnsi" w:hAnsiTheme="majorHAnsi" w:cstheme="majorHAnsi"/>
        </w:rPr>
      </w:pPr>
    </w:p>
    <w:tbl>
      <w:tblPr>
        <w:tblW w:w="5116" w:type="dxa"/>
        <w:tblLook w:val="04A0" w:firstRow="1" w:lastRow="0" w:firstColumn="1" w:lastColumn="0" w:noHBand="0" w:noVBand="1"/>
      </w:tblPr>
      <w:tblGrid>
        <w:gridCol w:w="3885"/>
        <w:gridCol w:w="1253"/>
      </w:tblGrid>
      <w:tr w:rsidR="00A802A7" w:rsidRPr="00A802A7" w14:paraId="1668BD74" w14:textId="77777777" w:rsidTr="00A802A7">
        <w:trPr>
          <w:trHeight w:val="288"/>
        </w:trPr>
        <w:tc>
          <w:tcPr>
            <w:tcW w:w="3885" w:type="dxa"/>
            <w:tcBorders>
              <w:top w:val="nil"/>
              <w:left w:val="nil"/>
              <w:bottom w:val="nil"/>
              <w:right w:val="nil"/>
            </w:tcBorders>
            <w:shd w:val="clear" w:color="auto" w:fill="auto"/>
            <w:noWrap/>
            <w:vAlign w:val="bottom"/>
            <w:hideMark/>
          </w:tcPr>
          <w:p w14:paraId="5DF8F110"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Feature</w:t>
            </w:r>
          </w:p>
        </w:tc>
        <w:tc>
          <w:tcPr>
            <w:tcW w:w="1231" w:type="dxa"/>
            <w:tcBorders>
              <w:top w:val="nil"/>
              <w:left w:val="nil"/>
              <w:bottom w:val="nil"/>
              <w:right w:val="nil"/>
            </w:tcBorders>
            <w:shd w:val="clear" w:color="auto" w:fill="auto"/>
            <w:noWrap/>
            <w:vAlign w:val="bottom"/>
            <w:hideMark/>
          </w:tcPr>
          <w:p w14:paraId="3244D9EA"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Importance</w:t>
            </w:r>
          </w:p>
        </w:tc>
      </w:tr>
      <w:tr w:rsidR="00A802A7" w:rsidRPr="00A802A7" w14:paraId="7E6B7C59" w14:textId="77777777" w:rsidTr="00A802A7">
        <w:trPr>
          <w:trHeight w:val="288"/>
        </w:trPr>
        <w:tc>
          <w:tcPr>
            <w:tcW w:w="3885" w:type="dxa"/>
            <w:tcBorders>
              <w:top w:val="nil"/>
              <w:left w:val="nil"/>
              <w:bottom w:val="nil"/>
              <w:right w:val="nil"/>
            </w:tcBorders>
            <w:shd w:val="clear" w:color="auto" w:fill="auto"/>
            <w:noWrap/>
            <w:vAlign w:val="bottom"/>
            <w:hideMark/>
          </w:tcPr>
          <w:p w14:paraId="4B38BDA4"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Unsafe drinking water</w:t>
            </w:r>
          </w:p>
        </w:tc>
        <w:tc>
          <w:tcPr>
            <w:tcW w:w="1231" w:type="dxa"/>
            <w:tcBorders>
              <w:top w:val="nil"/>
              <w:left w:val="nil"/>
              <w:bottom w:val="nil"/>
              <w:right w:val="nil"/>
            </w:tcBorders>
            <w:shd w:val="clear" w:color="auto" w:fill="auto"/>
            <w:noWrap/>
            <w:vAlign w:val="bottom"/>
            <w:hideMark/>
          </w:tcPr>
          <w:p w14:paraId="5AD026C0"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0.422871</w:t>
            </w:r>
          </w:p>
        </w:tc>
      </w:tr>
      <w:tr w:rsidR="00A802A7" w:rsidRPr="00A802A7" w14:paraId="2D15EF71" w14:textId="77777777" w:rsidTr="00A802A7">
        <w:trPr>
          <w:trHeight w:val="288"/>
        </w:trPr>
        <w:tc>
          <w:tcPr>
            <w:tcW w:w="3885" w:type="dxa"/>
            <w:tcBorders>
              <w:top w:val="nil"/>
              <w:left w:val="nil"/>
              <w:bottom w:val="nil"/>
              <w:right w:val="nil"/>
            </w:tcBorders>
            <w:shd w:val="clear" w:color="auto" w:fill="auto"/>
            <w:noWrap/>
            <w:vAlign w:val="bottom"/>
            <w:hideMark/>
          </w:tcPr>
          <w:p w14:paraId="7C8E520C"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Unsafe sanitation</w:t>
            </w:r>
          </w:p>
        </w:tc>
        <w:tc>
          <w:tcPr>
            <w:tcW w:w="1231" w:type="dxa"/>
            <w:tcBorders>
              <w:top w:val="nil"/>
              <w:left w:val="nil"/>
              <w:bottom w:val="nil"/>
              <w:right w:val="nil"/>
            </w:tcBorders>
            <w:shd w:val="clear" w:color="auto" w:fill="auto"/>
            <w:noWrap/>
            <w:vAlign w:val="bottom"/>
            <w:hideMark/>
          </w:tcPr>
          <w:p w14:paraId="7AEE8FF7"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0.418707</w:t>
            </w:r>
          </w:p>
        </w:tc>
      </w:tr>
      <w:tr w:rsidR="00A802A7" w:rsidRPr="00A802A7" w14:paraId="3FF9DBE2" w14:textId="77777777" w:rsidTr="00A802A7">
        <w:trPr>
          <w:trHeight w:val="288"/>
        </w:trPr>
        <w:tc>
          <w:tcPr>
            <w:tcW w:w="3885" w:type="dxa"/>
            <w:tcBorders>
              <w:top w:val="nil"/>
              <w:left w:val="nil"/>
              <w:bottom w:val="nil"/>
              <w:right w:val="nil"/>
            </w:tcBorders>
            <w:shd w:val="clear" w:color="auto" w:fill="auto"/>
            <w:noWrap/>
            <w:vAlign w:val="bottom"/>
            <w:hideMark/>
          </w:tcPr>
          <w:p w14:paraId="3D8F8D81"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Household solid fuels</w:t>
            </w:r>
          </w:p>
        </w:tc>
        <w:tc>
          <w:tcPr>
            <w:tcW w:w="1231" w:type="dxa"/>
            <w:tcBorders>
              <w:top w:val="nil"/>
              <w:left w:val="nil"/>
              <w:bottom w:val="nil"/>
              <w:right w:val="nil"/>
            </w:tcBorders>
            <w:shd w:val="clear" w:color="auto" w:fill="auto"/>
            <w:noWrap/>
            <w:vAlign w:val="bottom"/>
            <w:hideMark/>
          </w:tcPr>
          <w:p w14:paraId="47346455"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0.401067</w:t>
            </w:r>
          </w:p>
        </w:tc>
      </w:tr>
      <w:tr w:rsidR="00A802A7" w:rsidRPr="00A802A7" w14:paraId="5E10891F" w14:textId="77777777" w:rsidTr="00A802A7">
        <w:trPr>
          <w:trHeight w:val="288"/>
        </w:trPr>
        <w:tc>
          <w:tcPr>
            <w:tcW w:w="3885" w:type="dxa"/>
            <w:tcBorders>
              <w:top w:val="nil"/>
              <w:left w:val="nil"/>
              <w:bottom w:val="nil"/>
              <w:right w:val="nil"/>
            </w:tcBorders>
            <w:shd w:val="clear" w:color="auto" w:fill="auto"/>
            <w:noWrap/>
            <w:vAlign w:val="bottom"/>
            <w:hideMark/>
          </w:tcPr>
          <w:p w14:paraId="6F75401F"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Lead exposure</w:t>
            </w:r>
          </w:p>
        </w:tc>
        <w:tc>
          <w:tcPr>
            <w:tcW w:w="1231" w:type="dxa"/>
            <w:tcBorders>
              <w:top w:val="nil"/>
              <w:left w:val="nil"/>
              <w:bottom w:val="nil"/>
              <w:right w:val="nil"/>
            </w:tcBorders>
            <w:shd w:val="clear" w:color="auto" w:fill="auto"/>
            <w:noWrap/>
            <w:vAlign w:val="bottom"/>
            <w:hideMark/>
          </w:tcPr>
          <w:p w14:paraId="0029C8FF"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0.392178</w:t>
            </w:r>
          </w:p>
        </w:tc>
      </w:tr>
      <w:tr w:rsidR="00A802A7" w:rsidRPr="00A802A7" w14:paraId="5EF00D01" w14:textId="77777777" w:rsidTr="00A802A7">
        <w:trPr>
          <w:trHeight w:val="288"/>
        </w:trPr>
        <w:tc>
          <w:tcPr>
            <w:tcW w:w="3885" w:type="dxa"/>
            <w:tcBorders>
              <w:top w:val="nil"/>
              <w:left w:val="nil"/>
              <w:bottom w:val="nil"/>
              <w:right w:val="nil"/>
            </w:tcBorders>
            <w:shd w:val="clear" w:color="auto" w:fill="auto"/>
            <w:noWrap/>
            <w:vAlign w:val="bottom"/>
            <w:hideMark/>
          </w:tcPr>
          <w:p w14:paraId="3B6943BA"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Greenhouse gas emissions per capita</w:t>
            </w:r>
          </w:p>
        </w:tc>
        <w:tc>
          <w:tcPr>
            <w:tcW w:w="1231" w:type="dxa"/>
            <w:tcBorders>
              <w:top w:val="nil"/>
              <w:left w:val="nil"/>
              <w:bottom w:val="nil"/>
              <w:right w:val="nil"/>
            </w:tcBorders>
            <w:shd w:val="clear" w:color="auto" w:fill="auto"/>
            <w:noWrap/>
            <w:vAlign w:val="bottom"/>
            <w:hideMark/>
          </w:tcPr>
          <w:p w14:paraId="50581A26"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0.353675</w:t>
            </w:r>
          </w:p>
        </w:tc>
      </w:tr>
      <w:tr w:rsidR="00A802A7" w:rsidRPr="00A802A7" w14:paraId="1E215164" w14:textId="77777777" w:rsidTr="00A802A7">
        <w:trPr>
          <w:trHeight w:val="288"/>
        </w:trPr>
        <w:tc>
          <w:tcPr>
            <w:tcW w:w="3885" w:type="dxa"/>
            <w:tcBorders>
              <w:top w:val="nil"/>
              <w:left w:val="nil"/>
              <w:bottom w:val="nil"/>
              <w:right w:val="nil"/>
            </w:tcBorders>
            <w:shd w:val="clear" w:color="auto" w:fill="auto"/>
            <w:noWrap/>
            <w:vAlign w:val="bottom"/>
            <w:hideMark/>
          </w:tcPr>
          <w:p w14:paraId="3A2FBA1A"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PM2.5 exposure</w:t>
            </w:r>
          </w:p>
        </w:tc>
        <w:tc>
          <w:tcPr>
            <w:tcW w:w="1231" w:type="dxa"/>
            <w:tcBorders>
              <w:top w:val="nil"/>
              <w:left w:val="nil"/>
              <w:bottom w:val="nil"/>
              <w:right w:val="nil"/>
            </w:tcBorders>
            <w:shd w:val="clear" w:color="auto" w:fill="auto"/>
            <w:noWrap/>
            <w:vAlign w:val="bottom"/>
            <w:hideMark/>
          </w:tcPr>
          <w:p w14:paraId="54035002"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0.309275</w:t>
            </w:r>
          </w:p>
        </w:tc>
      </w:tr>
      <w:tr w:rsidR="00A802A7" w:rsidRPr="00A802A7" w14:paraId="41AFBD19" w14:textId="77777777" w:rsidTr="00A802A7">
        <w:trPr>
          <w:trHeight w:val="288"/>
        </w:trPr>
        <w:tc>
          <w:tcPr>
            <w:tcW w:w="3885" w:type="dxa"/>
            <w:tcBorders>
              <w:top w:val="nil"/>
              <w:left w:val="nil"/>
              <w:bottom w:val="nil"/>
              <w:right w:val="nil"/>
            </w:tcBorders>
            <w:shd w:val="clear" w:color="auto" w:fill="auto"/>
            <w:noWrap/>
            <w:vAlign w:val="bottom"/>
            <w:hideMark/>
          </w:tcPr>
          <w:p w14:paraId="7F3C3C0C"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Recycling</w:t>
            </w:r>
          </w:p>
        </w:tc>
        <w:tc>
          <w:tcPr>
            <w:tcW w:w="1231" w:type="dxa"/>
            <w:tcBorders>
              <w:top w:val="nil"/>
              <w:left w:val="nil"/>
              <w:bottom w:val="nil"/>
              <w:right w:val="nil"/>
            </w:tcBorders>
            <w:shd w:val="clear" w:color="auto" w:fill="auto"/>
            <w:noWrap/>
            <w:vAlign w:val="bottom"/>
            <w:hideMark/>
          </w:tcPr>
          <w:p w14:paraId="44D88694"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0.258087</w:t>
            </w:r>
          </w:p>
        </w:tc>
      </w:tr>
      <w:tr w:rsidR="00A802A7" w:rsidRPr="00A802A7" w14:paraId="210D33E8" w14:textId="77777777" w:rsidTr="00A802A7">
        <w:trPr>
          <w:trHeight w:val="288"/>
        </w:trPr>
        <w:tc>
          <w:tcPr>
            <w:tcW w:w="3885" w:type="dxa"/>
            <w:tcBorders>
              <w:top w:val="nil"/>
              <w:left w:val="nil"/>
              <w:bottom w:val="nil"/>
              <w:right w:val="nil"/>
            </w:tcBorders>
            <w:shd w:val="clear" w:color="auto" w:fill="auto"/>
            <w:noWrap/>
            <w:vAlign w:val="bottom"/>
            <w:hideMark/>
          </w:tcPr>
          <w:p w14:paraId="0DF6400D"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Ozone exposure</w:t>
            </w:r>
          </w:p>
        </w:tc>
        <w:tc>
          <w:tcPr>
            <w:tcW w:w="1231" w:type="dxa"/>
            <w:tcBorders>
              <w:top w:val="nil"/>
              <w:left w:val="nil"/>
              <w:bottom w:val="nil"/>
              <w:right w:val="nil"/>
            </w:tcBorders>
            <w:shd w:val="clear" w:color="auto" w:fill="auto"/>
            <w:noWrap/>
            <w:vAlign w:val="bottom"/>
            <w:hideMark/>
          </w:tcPr>
          <w:p w14:paraId="3B03EFA4"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0.165061</w:t>
            </w:r>
          </w:p>
        </w:tc>
      </w:tr>
      <w:tr w:rsidR="00A802A7" w:rsidRPr="00A802A7" w14:paraId="4B2BC3D4" w14:textId="77777777" w:rsidTr="00A802A7">
        <w:trPr>
          <w:trHeight w:val="288"/>
        </w:trPr>
        <w:tc>
          <w:tcPr>
            <w:tcW w:w="3885" w:type="dxa"/>
            <w:tcBorders>
              <w:top w:val="nil"/>
              <w:left w:val="nil"/>
              <w:bottom w:val="nil"/>
              <w:right w:val="nil"/>
            </w:tcBorders>
            <w:shd w:val="clear" w:color="auto" w:fill="auto"/>
            <w:noWrap/>
            <w:vAlign w:val="bottom"/>
            <w:hideMark/>
          </w:tcPr>
          <w:p w14:paraId="128D1025"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Terrestrial biome protection (global weights)</w:t>
            </w:r>
          </w:p>
        </w:tc>
        <w:tc>
          <w:tcPr>
            <w:tcW w:w="1231" w:type="dxa"/>
            <w:tcBorders>
              <w:top w:val="nil"/>
              <w:left w:val="nil"/>
              <w:bottom w:val="nil"/>
              <w:right w:val="nil"/>
            </w:tcBorders>
            <w:shd w:val="clear" w:color="auto" w:fill="auto"/>
            <w:noWrap/>
            <w:vAlign w:val="bottom"/>
            <w:hideMark/>
          </w:tcPr>
          <w:p w14:paraId="48B10C25"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0.09326</w:t>
            </w:r>
          </w:p>
        </w:tc>
      </w:tr>
      <w:tr w:rsidR="00A802A7" w:rsidRPr="00A802A7" w14:paraId="1B82E8E7" w14:textId="77777777" w:rsidTr="00A802A7">
        <w:trPr>
          <w:trHeight w:val="288"/>
        </w:trPr>
        <w:tc>
          <w:tcPr>
            <w:tcW w:w="3885" w:type="dxa"/>
            <w:tcBorders>
              <w:top w:val="nil"/>
              <w:left w:val="nil"/>
              <w:bottom w:val="nil"/>
              <w:right w:val="nil"/>
            </w:tcBorders>
            <w:shd w:val="clear" w:color="auto" w:fill="auto"/>
            <w:noWrap/>
            <w:vAlign w:val="bottom"/>
            <w:hideMark/>
          </w:tcPr>
          <w:p w14:paraId="6904746E"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Ocean Plastics</w:t>
            </w:r>
          </w:p>
        </w:tc>
        <w:tc>
          <w:tcPr>
            <w:tcW w:w="1231" w:type="dxa"/>
            <w:tcBorders>
              <w:top w:val="nil"/>
              <w:left w:val="nil"/>
              <w:bottom w:val="nil"/>
              <w:right w:val="nil"/>
            </w:tcBorders>
            <w:shd w:val="clear" w:color="auto" w:fill="auto"/>
            <w:noWrap/>
            <w:vAlign w:val="bottom"/>
            <w:hideMark/>
          </w:tcPr>
          <w:p w14:paraId="6AF386AF"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0.057795</w:t>
            </w:r>
          </w:p>
        </w:tc>
      </w:tr>
      <w:tr w:rsidR="00A802A7" w:rsidRPr="00A802A7" w14:paraId="0FD9C150" w14:textId="77777777" w:rsidTr="00A802A7">
        <w:trPr>
          <w:trHeight w:val="288"/>
        </w:trPr>
        <w:tc>
          <w:tcPr>
            <w:tcW w:w="3885" w:type="dxa"/>
            <w:tcBorders>
              <w:top w:val="nil"/>
              <w:left w:val="nil"/>
              <w:bottom w:val="nil"/>
              <w:right w:val="nil"/>
            </w:tcBorders>
            <w:shd w:val="clear" w:color="auto" w:fill="auto"/>
            <w:noWrap/>
            <w:vAlign w:val="bottom"/>
            <w:hideMark/>
          </w:tcPr>
          <w:p w14:paraId="082DAD2E"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Biodiversity Habitat Index</w:t>
            </w:r>
          </w:p>
        </w:tc>
        <w:tc>
          <w:tcPr>
            <w:tcW w:w="1231" w:type="dxa"/>
            <w:tcBorders>
              <w:top w:val="nil"/>
              <w:left w:val="nil"/>
              <w:bottom w:val="nil"/>
              <w:right w:val="nil"/>
            </w:tcBorders>
            <w:shd w:val="clear" w:color="auto" w:fill="auto"/>
            <w:noWrap/>
            <w:vAlign w:val="bottom"/>
            <w:hideMark/>
          </w:tcPr>
          <w:p w14:paraId="5B596738"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0.049089</w:t>
            </w:r>
          </w:p>
        </w:tc>
      </w:tr>
      <w:tr w:rsidR="00A802A7" w:rsidRPr="00A802A7" w14:paraId="7D5422CE" w14:textId="77777777" w:rsidTr="00A802A7">
        <w:trPr>
          <w:trHeight w:val="288"/>
        </w:trPr>
        <w:tc>
          <w:tcPr>
            <w:tcW w:w="3885" w:type="dxa"/>
            <w:tcBorders>
              <w:top w:val="nil"/>
              <w:left w:val="nil"/>
              <w:bottom w:val="nil"/>
              <w:right w:val="nil"/>
            </w:tcBorders>
            <w:shd w:val="clear" w:color="auto" w:fill="auto"/>
            <w:noWrap/>
            <w:vAlign w:val="bottom"/>
            <w:hideMark/>
          </w:tcPr>
          <w:p w14:paraId="2FD9D81B"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Tree cover loss</w:t>
            </w:r>
          </w:p>
        </w:tc>
        <w:tc>
          <w:tcPr>
            <w:tcW w:w="1231" w:type="dxa"/>
            <w:tcBorders>
              <w:top w:val="nil"/>
              <w:left w:val="nil"/>
              <w:bottom w:val="nil"/>
              <w:right w:val="nil"/>
            </w:tcBorders>
            <w:shd w:val="clear" w:color="auto" w:fill="auto"/>
            <w:noWrap/>
            <w:vAlign w:val="bottom"/>
            <w:hideMark/>
          </w:tcPr>
          <w:p w14:paraId="53444692"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0.046169</w:t>
            </w:r>
          </w:p>
        </w:tc>
      </w:tr>
      <w:tr w:rsidR="00A802A7" w:rsidRPr="00A802A7" w14:paraId="3B124F71" w14:textId="77777777" w:rsidTr="00A802A7">
        <w:trPr>
          <w:trHeight w:val="288"/>
        </w:trPr>
        <w:tc>
          <w:tcPr>
            <w:tcW w:w="3885" w:type="dxa"/>
            <w:tcBorders>
              <w:top w:val="nil"/>
              <w:left w:val="nil"/>
              <w:bottom w:val="nil"/>
              <w:right w:val="nil"/>
            </w:tcBorders>
            <w:shd w:val="clear" w:color="auto" w:fill="auto"/>
            <w:noWrap/>
            <w:vAlign w:val="bottom"/>
            <w:hideMark/>
          </w:tcPr>
          <w:p w14:paraId="1FC83BE3"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SO2 exposure</w:t>
            </w:r>
          </w:p>
        </w:tc>
        <w:tc>
          <w:tcPr>
            <w:tcW w:w="1231" w:type="dxa"/>
            <w:tcBorders>
              <w:top w:val="nil"/>
              <w:left w:val="nil"/>
              <w:bottom w:val="nil"/>
              <w:right w:val="nil"/>
            </w:tcBorders>
            <w:shd w:val="clear" w:color="auto" w:fill="auto"/>
            <w:noWrap/>
            <w:vAlign w:val="bottom"/>
            <w:hideMark/>
          </w:tcPr>
          <w:p w14:paraId="5FAE4177"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0.005963</w:t>
            </w:r>
          </w:p>
        </w:tc>
      </w:tr>
    </w:tbl>
    <w:p w14:paraId="5D457AC1" w14:textId="77777777" w:rsidR="00CC0B92" w:rsidRDefault="00CC0B92" w:rsidP="00A802A7">
      <w:pPr>
        <w:pStyle w:val="Heading2"/>
        <w:rPr>
          <w:rFonts w:cstheme="majorHAnsi"/>
        </w:rPr>
      </w:pPr>
    </w:p>
    <w:p w14:paraId="263D8EA7" w14:textId="54EB2DB6" w:rsidR="00A802A7" w:rsidRPr="0081071C" w:rsidRDefault="00A802A7" w:rsidP="00A802A7">
      <w:pPr>
        <w:pStyle w:val="Heading2"/>
        <w:rPr>
          <w:rFonts w:cstheme="majorHAnsi"/>
        </w:rPr>
      </w:pPr>
      <w:r w:rsidRPr="00A802A7">
        <w:rPr>
          <w:rFonts w:cstheme="majorHAnsi"/>
        </w:rPr>
        <w:t>Country Scores (PC1 and PC2)</w:t>
      </w:r>
    </w:p>
    <w:p w14:paraId="4E7035F7" w14:textId="07B3021B" w:rsidR="00285EA5" w:rsidRPr="0081071C" w:rsidRDefault="00E863AA" w:rsidP="00285EA5">
      <w:pPr>
        <w:rPr>
          <w:rFonts w:asciiTheme="majorHAnsi" w:hAnsiTheme="majorHAnsi" w:cstheme="majorHAnsi"/>
        </w:rPr>
      </w:pPr>
      <w:r>
        <w:rPr>
          <w:rFonts w:asciiTheme="majorHAnsi" w:hAnsiTheme="majorHAnsi" w:cstheme="majorHAnsi"/>
        </w:rPr>
        <w:t xml:space="preserve">Stored in </w:t>
      </w:r>
      <w:r w:rsidR="00285EA5" w:rsidRPr="0081071C">
        <w:rPr>
          <w:rFonts w:asciiTheme="majorHAnsi" w:hAnsiTheme="majorHAnsi" w:cstheme="majorHAnsi"/>
        </w:rPr>
        <w:t>/results/pca_components</w:t>
      </w:r>
    </w:p>
    <w:p w14:paraId="3101E159" w14:textId="77777777" w:rsidR="00A802A7" w:rsidRPr="0081071C" w:rsidRDefault="00A802A7" w:rsidP="00A802A7">
      <w:pPr>
        <w:rPr>
          <w:rFonts w:asciiTheme="majorHAnsi" w:hAnsiTheme="majorHAnsi" w:cstheme="majorHAnsi"/>
        </w:rPr>
      </w:pPr>
    </w:p>
    <w:p w14:paraId="4C001A79" w14:textId="77777777" w:rsidR="00285EA5" w:rsidRPr="0081071C" w:rsidRDefault="00285EA5" w:rsidP="00285EA5">
      <w:pPr>
        <w:rPr>
          <w:rFonts w:asciiTheme="majorHAnsi" w:hAnsiTheme="majorHAnsi" w:cstheme="majorHAnsi"/>
        </w:rPr>
      </w:pPr>
      <w:r w:rsidRPr="00285EA5">
        <w:rPr>
          <w:rFonts w:asciiTheme="majorHAnsi" w:hAnsiTheme="majorHAnsi" w:cstheme="majorHAnsi"/>
        </w:rPr>
        <w:t xml:space="preserve">The PCA results reveal distinct environmental performance patterns across countries based on their PC1 and PC2 scores. </w:t>
      </w:r>
    </w:p>
    <w:p w14:paraId="3639A2A9" w14:textId="0039B1CA" w:rsidR="00285EA5" w:rsidRPr="0081071C" w:rsidRDefault="00285EA5" w:rsidP="00285EA5">
      <w:pPr>
        <w:rPr>
          <w:rFonts w:asciiTheme="majorHAnsi" w:hAnsiTheme="majorHAnsi" w:cstheme="majorHAnsi"/>
        </w:rPr>
      </w:pPr>
      <w:r w:rsidRPr="00285EA5">
        <w:rPr>
          <w:rFonts w:asciiTheme="majorHAnsi" w:hAnsiTheme="majorHAnsi" w:cstheme="majorHAnsi"/>
        </w:rPr>
        <w:t xml:space="preserve">Countries like Iceland (PC1: 5.337, PC2: 1.664) and Finland (PC1: 5.013, PC2: 1.052) exhibit high positive PC1 scores, suggesting strong performance in key environmental factors such as access to safe drinking water and </w:t>
      </w:r>
      <w:r w:rsidR="0081071C" w:rsidRPr="00285EA5">
        <w:rPr>
          <w:rFonts w:asciiTheme="majorHAnsi" w:hAnsiTheme="majorHAnsi" w:cstheme="majorHAnsi"/>
        </w:rPr>
        <w:t>health</w:t>
      </w:r>
      <w:r w:rsidRPr="00285EA5">
        <w:rPr>
          <w:rFonts w:asciiTheme="majorHAnsi" w:hAnsiTheme="majorHAnsi" w:cstheme="majorHAnsi"/>
        </w:rPr>
        <w:t xml:space="preserve">, which dominate PC1. Conversely, nations like Yemen (PC1: -3.655, PC2: -0.982) and Lesotho (PC1: -3.635, PC2: -1.491) have strongly negative PC1 scores, indicating </w:t>
      </w:r>
      <w:r w:rsidR="00CC0B92">
        <w:rPr>
          <w:rFonts w:asciiTheme="majorHAnsi" w:hAnsiTheme="majorHAnsi" w:cstheme="majorHAnsi"/>
        </w:rPr>
        <w:t>problems</w:t>
      </w:r>
      <w:r w:rsidRPr="00285EA5">
        <w:rPr>
          <w:rFonts w:asciiTheme="majorHAnsi" w:hAnsiTheme="majorHAnsi" w:cstheme="majorHAnsi"/>
        </w:rPr>
        <w:t xml:space="preserve"> in these areas. </w:t>
      </w:r>
    </w:p>
    <w:p w14:paraId="1C66098C" w14:textId="77777777" w:rsidR="00285EA5" w:rsidRPr="0081071C" w:rsidRDefault="00285EA5" w:rsidP="00285EA5">
      <w:pPr>
        <w:rPr>
          <w:rFonts w:asciiTheme="majorHAnsi" w:hAnsiTheme="majorHAnsi" w:cstheme="majorHAnsi"/>
        </w:rPr>
      </w:pPr>
    </w:p>
    <w:p w14:paraId="665FDF62" w14:textId="20BE8456" w:rsidR="00285EA5" w:rsidRPr="00285EA5" w:rsidRDefault="00285EA5" w:rsidP="00285EA5">
      <w:pPr>
        <w:rPr>
          <w:rFonts w:asciiTheme="majorHAnsi" w:hAnsiTheme="majorHAnsi" w:cstheme="majorHAnsi"/>
        </w:rPr>
      </w:pPr>
      <w:r w:rsidRPr="00285EA5">
        <w:rPr>
          <w:rFonts w:asciiTheme="majorHAnsi" w:hAnsiTheme="majorHAnsi" w:cstheme="majorHAnsi"/>
        </w:rPr>
        <w:t xml:space="preserve">PC2 highlights additional variation, with countries like the Marshall Islands (PC2: 3.506) and Palau (PC2: 3.235) scoring high, potentially reflecting better outcomes in secondary factors like biodiversity or recycling, while countries such as the United Arab Emirates (PC2: -2.818) and Iran (PC2: -2.558) score low, suggesting weaker performance in these aspects. This 2D representation captures 52.64% of the total variance, providing a simplified </w:t>
      </w:r>
      <w:r w:rsidR="00CC0B92">
        <w:rPr>
          <w:rFonts w:asciiTheme="majorHAnsi" w:hAnsiTheme="majorHAnsi" w:cstheme="majorHAnsi"/>
        </w:rPr>
        <w:t xml:space="preserve">but </w:t>
      </w:r>
      <w:r w:rsidRPr="00285EA5">
        <w:rPr>
          <w:rFonts w:asciiTheme="majorHAnsi" w:hAnsiTheme="majorHAnsi" w:cstheme="majorHAnsi"/>
        </w:rPr>
        <w:t xml:space="preserve">insightful view of environmental </w:t>
      </w:r>
      <w:r w:rsidR="00CC0B92" w:rsidRPr="00285EA5">
        <w:rPr>
          <w:rFonts w:asciiTheme="majorHAnsi" w:hAnsiTheme="majorHAnsi" w:cstheme="majorHAnsi"/>
        </w:rPr>
        <w:t>differences</w:t>
      </w:r>
      <w:r w:rsidRPr="00285EA5">
        <w:rPr>
          <w:rFonts w:asciiTheme="majorHAnsi" w:hAnsiTheme="majorHAnsi" w:cstheme="majorHAnsi"/>
        </w:rPr>
        <w:t>.</w:t>
      </w:r>
    </w:p>
    <w:p w14:paraId="529AA23D" w14:textId="77777777" w:rsidR="00285EA5" w:rsidRPr="00A802A7" w:rsidRDefault="00285EA5" w:rsidP="00A802A7">
      <w:pPr>
        <w:rPr>
          <w:rFonts w:asciiTheme="majorHAnsi" w:hAnsiTheme="majorHAnsi" w:cstheme="majorHAnsi"/>
        </w:rPr>
      </w:pPr>
    </w:p>
    <w:p w14:paraId="22830A10" w14:textId="716C299B" w:rsidR="00A802A7" w:rsidRPr="0081071C" w:rsidRDefault="00CC0B92" w:rsidP="00AB718D">
      <w:pPr>
        <w:pStyle w:val="Heading2"/>
        <w:rPr>
          <w:rFonts w:cstheme="majorHAnsi"/>
        </w:rPr>
      </w:pPr>
      <w:r>
        <w:rPr>
          <w:rFonts w:cstheme="majorHAnsi"/>
          <w:noProof/>
        </w:rPr>
        <w:lastRenderedPageBreak/>
        <w:drawing>
          <wp:inline distT="0" distB="0" distL="0" distR="0" wp14:anchorId="3EBB6462" wp14:editId="42311E82">
            <wp:extent cx="5486400" cy="3291840"/>
            <wp:effectExtent l="0" t="0" r="0" b="3810"/>
            <wp:docPr id="632809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14:paraId="0B7035F4" w14:textId="07AAC12E" w:rsidR="00CC0B92" w:rsidRPr="00CC0B92" w:rsidRDefault="00CC0B92" w:rsidP="00CC0B92">
      <w:r>
        <w:t xml:space="preserve">I’ve </w:t>
      </w:r>
      <w:r w:rsidRPr="00CC0B92">
        <w:t>explored the first two principal components visually but found the scatter plots less informative due to data complexity</w:t>
      </w:r>
    </w:p>
    <w:p w14:paraId="540319C5" w14:textId="77777777" w:rsidR="00CC0B92" w:rsidRDefault="00CC0B92" w:rsidP="00AB718D">
      <w:pPr>
        <w:pStyle w:val="Heading2"/>
        <w:rPr>
          <w:rFonts w:cstheme="majorHAnsi"/>
        </w:rPr>
      </w:pPr>
    </w:p>
    <w:p w14:paraId="5507EAA5" w14:textId="5D850AFB" w:rsidR="00AB718D" w:rsidRPr="0081071C" w:rsidRDefault="00AB718D" w:rsidP="00AB718D">
      <w:pPr>
        <w:pStyle w:val="Heading2"/>
        <w:rPr>
          <w:rFonts w:cstheme="majorHAnsi"/>
        </w:rPr>
      </w:pPr>
      <w:r w:rsidRPr="0081071C">
        <w:rPr>
          <w:rFonts w:cstheme="majorHAnsi"/>
        </w:rPr>
        <w:t>Clustering Analysis</w:t>
      </w:r>
    </w:p>
    <w:p w14:paraId="202DBE01" w14:textId="77777777" w:rsidR="00AB718D" w:rsidRPr="0081071C" w:rsidRDefault="00AB718D" w:rsidP="00AB718D">
      <w:pPr>
        <w:rPr>
          <w:rFonts w:asciiTheme="majorHAnsi" w:hAnsiTheme="majorHAnsi" w:cstheme="majorHAnsi"/>
        </w:rPr>
      </w:pPr>
    </w:p>
    <w:p w14:paraId="54BC813C" w14:textId="289967F4" w:rsidR="00AB718D" w:rsidRPr="0081071C" w:rsidRDefault="00AB718D" w:rsidP="00AB718D">
      <w:pPr>
        <w:rPr>
          <w:rFonts w:asciiTheme="majorHAnsi" w:hAnsiTheme="majorHAnsi" w:cstheme="majorHAnsi"/>
        </w:rPr>
      </w:pPr>
      <w:r w:rsidRPr="0081071C">
        <w:rPr>
          <w:rFonts w:asciiTheme="majorHAnsi" w:hAnsiTheme="majorHAnsi" w:cstheme="majorHAnsi"/>
        </w:rPr>
        <w:t>I performed three clustering methods to group countries by environmental performance:</w:t>
      </w:r>
    </w:p>
    <w:p w14:paraId="21AA097C" w14:textId="6E6EAA8A" w:rsidR="00AB718D" w:rsidRPr="0081071C" w:rsidRDefault="00AB718D" w:rsidP="00AB718D">
      <w:pPr>
        <w:rPr>
          <w:rFonts w:asciiTheme="majorHAnsi" w:hAnsiTheme="majorHAnsi" w:cstheme="majorHAnsi"/>
        </w:rPr>
      </w:pPr>
      <w:r w:rsidRPr="0081071C">
        <w:rPr>
          <w:rFonts w:asciiTheme="majorHAnsi" w:hAnsiTheme="majorHAnsi" w:cstheme="majorHAnsi"/>
        </w:rPr>
        <w:t>• Hierarchical Clustering: I used single, complete, and average linkage methods to create dendrograms, revealing hierarchical relationships.</w:t>
      </w:r>
    </w:p>
    <w:p w14:paraId="4B032071" w14:textId="312E2BFE" w:rsidR="00AB718D" w:rsidRPr="0081071C" w:rsidRDefault="00AB718D" w:rsidP="00AB718D">
      <w:pPr>
        <w:rPr>
          <w:rFonts w:asciiTheme="majorHAnsi" w:hAnsiTheme="majorHAnsi" w:cstheme="majorHAnsi"/>
        </w:rPr>
      </w:pPr>
      <w:r w:rsidRPr="0081071C">
        <w:rPr>
          <w:rFonts w:asciiTheme="majorHAnsi" w:hAnsiTheme="majorHAnsi" w:cstheme="majorHAnsi"/>
        </w:rPr>
        <w:t>• K-means Clustering: I used the elbow method to select an optimal number of clusters (set to 3) and visualized cluster assignments.</w:t>
      </w:r>
    </w:p>
    <w:p w14:paraId="520074F4" w14:textId="4B54D650" w:rsidR="00AB718D" w:rsidRPr="0081071C" w:rsidRDefault="00AB718D" w:rsidP="00AB718D">
      <w:pPr>
        <w:rPr>
          <w:rFonts w:asciiTheme="majorHAnsi" w:hAnsiTheme="majorHAnsi" w:cstheme="majorHAnsi"/>
        </w:rPr>
      </w:pPr>
      <w:r w:rsidRPr="0081071C">
        <w:rPr>
          <w:rFonts w:asciiTheme="majorHAnsi" w:hAnsiTheme="majorHAnsi" w:cstheme="majorHAnsi"/>
        </w:rPr>
        <w:t>• DBSCAN: I applied density-based clustering to identify outliers and dense</w:t>
      </w:r>
    </w:p>
    <w:p w14:paraId="76938FAD" w14:textId="77777777" w:rsidR="00AB718D" w:rsidRDefault="00AB718D" w:rsidP="00AB718D">
      <w:pPr>
        <w:rPr>
          <w:rFonts w:asciiTheme="majorHAnsi" w:hAnsiTheme="majorHAnsi" w:cstheme="majorHAnsi"/>
        </w:rPr>
      </w:pPr>
      <w:r w:rsidRPr="0081071C">
        <w:rPr>
          <w:rFonts w:asciiTheme="majorHAnsi" w:hAnsiTheme="majorHAnsi" w:cstheme="majorHAnsi"/>
        </w:rPr>
        <w:t>clusters, using default parameters (eps=0.5, min_samples=5).</w:t>
      </w:r>
    </w:p>
    <w:p w14:paraId="5B5C633F" w14:textId="77777777" w:rsidR="0058524E" w:rsidRDefault="0058524E" w:rsidP="00AB718D">
      <w:pPr>
        <w:rPr>
          <w:rFonts w:asciiTheme="majorHAnsi" w:hAnsiTheme="majorHAnsi" w:cstheme="majorHAnsi"/>
        </w:rPr>
      </w:pPr>
    </w:p>
    <w:p w14:paraId="21E7DED0" w14:textId="188CD335" w:rsidR="0058524E" w:rsidRPr="0058524E" w:rsidRDefault="0058524E" w:rsidP="0058524E">
      <w:pPr>
        <w:rPr>
          <w:rFonts w:asciiTheme="majorHAnsi" w:hAnsiTheme="majorHAnsi" w:cstheme="majorHAnsi"/>
        </w:rPr>
      </w:pPr>
      <w:r w:rsidRPr="0058524E">
        <w:rPr>
          <w:rFonts w:asciiTheme="majorHAnsi" w:hAnsiTheme="majorHAnsi" w:cstheme="majorHAnsi"/>
        </w:rPr>
        <w:t xml:space="preserve">DBSCAN didn’t perform well with the parameters I </w:t>
      </w:r>
      <w:r w:rsidR="00E863AA" w:rsidRPr="0058524E">
        <w:rPr>
          <w:rFonts w:asciiTheme="majorHAnsi" w:hAnsiTheme="majorHAnsi" w:cstheme="majorHAnsi"/>
        </w:rPr>
        <w:t>used and</w:t>
      </w:r>
      <w:r w:rsidRPr="0058524E">
        <w:rPr>
          <w:rFonts w:asciiTheme="majorHAnsi" w:hAnsiTheme="majorHAnsi" w:cstheme="majorHAnsi"/>
        </w:rPr>
        <w:t xml:space="preserve"> tuning it didn’t seem worth the effort since K-means and hierarchical clustering already met the goals. If outlier detection had been a priority, I could have revisited DBSCAN and focused on tuning, but for now, it made more sense to drop it from the pipeline.</w:t>
      </w:r>
    </w:p>
    <w:p w14:paraId="0F1D8B66" w14:textId="77777777" w:rsidR="0058524E" w:rsidRDefault="0058524E" w:rsidP="00AB718D">
      <w:pPr>
        <w:rPr>
          <w:rFonts w:asciiTheme="majorHAnsi" w:hAnsiTheme="majorHAnsi" w:cstheme="majorHAnsi"/>
        </w:rPr>
      </w:pPr>
    </w:p>
    <w:p w14:paraId="03F4900A" w14:textId="2C602FD9" w:rsidR="0058524E" w:rsidRDefault="00482C33" w:rsidP="00AB718D">
      <w:pPr>
        <w:rPr>
          <w:rFonts w:asciiTheme="majorHAnsi" w:hAnsiTheme="majorHAnsi" w:cstheme="majorHAnsi"/>
        </w:rPr>
      </w:pPr>
      <w:r>
        <w:rPr>
          <w:rFonts w:asciiTheme="majorHAnsi" w:hAnsiTheme="majorHAnsi" w:cstheme="majorHAnsi"/>
          <w:noProof/>
        </w:rPr>
        <w:lastRenderedPageBreak/>
        <w:drawing>
          <wp:inline distT="0" distB="0" distL="0" distR="0" wp14:anchorId="3E4B2B53" wp14:editId="3F9AB009">
            <wp:extent cx="5486400" cy="3291840"/>
            <wp:effectExtent l="0" t="0" r="0" b="3810"/>
            <wp:docPr id="9114531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14:paraId="62BFE93F" w14:textId="77777777" w:rsidR="00D4287C" w:rsidRDefault="00D4287C" w:rsidP="00AB718D">
      <w:pPr>
        <w:rPr>
          <w:rFonts w:asciiTheme="majorHAnsi" w:hAnsiTheme="majorHAnsi" w:cstheme="majorHAnsi"/>
        </w:rPr>
      </w:pPr>
    </w:p>
    <w:p w14:paraId="1FE21B46" w14:textId="77777777" w:rsidR="00482C33" w:rsidRDefault="00482C33" w:rsidP="00D4287C">
      <w:pPr>
        <w:rPr>
          <w:rFonts w:asciiTheme="majorHAnsi" w:hAnsiTheme="majorHAnsi" w:cstheme="majorHAnsi"/>
          <w:b/>
          <w:bCs/>
        </w:rPr>
      </w:pPr>
    </w:p>
    <w:p w14:paraId="7069F0CF" w14:textId="77777777" w:rsidR="00482C33" w:rsidRDefault="00482C33" w:rsidP="00482C33">
      <w:pPr>
        <w:rPr>
          <w:rFonts w:asciiTheme="majorHAnsi" w:hAnsiTheme="majorHAnsi" w:cstheme="majorHAnsi"/>
        </w:rPr>
      </w:pPr>
      <w:r w:rsidRPr="00482C33">
        <w:rPr>
          <w:rFonts w:asciiTheme="majorHAnsi" w:hAnsiTheme="majorHAnsi" w:cstheme="majorHAnsi"/>
        </w:rPr>
        <w:t xml:space="preserve">The clustering analysis used K-means and hierarchical clustering on the first 7 principal components (PCs), which together explain 87.43% of the variation in the environmental sustainability data. The first two PCs alone account for 52.64%, and the first three cover 63.40%. </w:t>
      </w:r>
    </w:p>
    <w:p w14:paraId="094FE389" w14:textId="77777777" w:rsidR="00482C33" w:rsidRDefault="00482C33" w:rsidP="00482C33">
      <w:pPr>
        <w:rPr>
          <w:rFonts w:asciiTheme="majorHAnsi" w:hAnsiTheme="majorHAnsi" w:cstheme="majorHAnsi"/>
        </w:rPr>
      </w:pPr>
    </w:p>
    <w:p w14:paraId="44003622" w14:textId="601BF381" w:rsidR="00482C33" w:rsidRPr="00482C33" w:rsidRDefault="00482C33" w:rsidP="00482C33">
      <w:pPr>
        <w:rPr>
          <w:rFonts w:asciiTheme="majorHAnsi" w:hAnsiTheme="majorHAnsi" w:cstheme="majorHAnsi"/>
        </w:rPr>
      </w:pPr>
      <w:r w:rsidRPr="00482C33">
        <w:rPr>
          <w:rFonts w:asciiTheme="majorHAnsi" w:hAnsiTheme="majorHAnsi" w:cstheme="majorHAnsi"/>
        </w:rPr>
        <w:t>The results are shown in the scatter plots where PC1 (37.57%) and PC2 (15.08%) are plotted and colored by cluster labels. Both methods found 3 main clusters, based on the elbow method and dendrogram.</w:t>
      </w:r>
    </w:p>
    <w:p w14:paraId="572989BF" w14:textId="790072DD" w:rsidR="00482C33" w:rsidRPr="00482C33" w:rsidRDefault="00482C33" w:rsidP="00482C33">
      <w:pPr>
        <w:rPr>
          <w:rFonts w:asciiTheme="majorHAnsi" w:hAnsiTheme="majorHAnsi" w:cstheme="majorHAnsi"/>
        </w:rPr>
      </w:pPr>
      <w:r w:rsidRPr="00482C33">
        <w:rPr>
          <w:rFonts w:asciiTheme="majorHAnsi" w:hAnsiTheme="majorHAnsi" w:cstheme="majorHAnsi"/>
        </w:rPr>
        <w:t>From the PCA loadings (pca_loadings.csv), PC1 is mainly about environmental health. It’s most influenced by unsafe drinking water, sanitation, household fuels, lead, and PM2.5, with a strong negative weight from greenhouse gas emissions. So, countries with high PC1 values generally struggle with pollution and health, while those with low values tend to do better, though sometimes with higher emissions due to industrialization. PC2 picks up issues related to industrial pollution like SO2, ocean plastics, and ozone—with some influence from biodiversity.</w:t>
      </w:r>
    </w:p>
    <w:p w14:paraId="0B915431" w14:textId="572075C4" w:rsidR="00482C33" w:rsidRDefault="00A108BD" w:rsidP="00482C33">
      <w:pPr>
        <w:rPr>
          <w:rFonts w:asciiTheme="majorHAnsi" w:hAnsiTheme="majorHAnsi" w:cstheme="majorHAnsi"/>
        </w:rPr>
      </w:pPr>
      <w:r>
        <w:rPr>
          <w:rFonts w:asciiTheme="majorHAnsi" w:hAnsiTheme="majorHAnsi" w:cstheme="majorHAnsi"/>
          <w:noProof/>
        </w:rPr>
        <w:lastRenderedPageBreak/>
        <w:drawing>
          <wp:inline distT="0" distB="0" distL="0" distR="0" wp14:anchorId="72CF9C67" wp14:editId="2CC68671">
            <wp:extent cx="5478780" cy="3863340"/>
            <wp:effectExtent l="0" t="0" r="7620" b="3810"/>
            <wp:docPr id="196744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780" cy="3863340"/>
                    </a:xfrm>
                    <a:prstGeom prst="rect">
                      <a:avLst/>
                    </a:prstGeom>
                    <a:noFill/>
                    <a:ln>
                      <a:noFill/>
                    </a:ln>
                  </pic:spPr>
                </pic:pic>
              </a:graphicData>
            </a:graphic>
          </wp:inline>
        </w:drawing>
      </w:r>
    </w:p>
    <w:p w14:paraId="68140587" w14:textId="77777777" w:rsidR="00A108BD" w:rsidRDefault="00A108BD" w:rsidP="00482C33">
      <w:pPr>
        <w:rPr>
          <w:rFonts w:asciiTheme="majorHAnsi" w:hAnsiTheme="majorHAnsi" w:cstheme="majorHAnsi"/>
        </w:rPr>
      </w:pPr>
    </w:p>
    <w:p w14:paraId="6F964498" w14:textId="1352BC71" w:rsidR="00482C33" w:rsidRPr="00482C33" w:rsidRDefault="00482C33" w:rsidP="00482C33">
      <w:pPr>
        <w:rPr>
          <w:rFonts w:asciiTheme="majorHAnsi" w:hAnsiTheme="majorHAnsi" w:cstheme="majorHAnsi"/>
        </w:rPr>
      </w:pPr>
      <w:r w:rsidRPr="00482C33">
        <w:rPr>
          <w:rFonts w:asciiTheme="majorHAnsi" w:hAnsiTheme="majorHAnsi" w:cstheme="majorHAnsi"/>
        </w:rPr>
        <w:t>K-means and hierarchical clustering gave similar results, which suggests the clusters are stable. Cluster 0 includes countries with good environmental health (low PC1), like Samoa (score 0.918) and South Korea (0.742), though they have higher emissions. Cluster 1 has high PC1 values, indicating poorer health outcomes but usually lower emissions; examples are Benin (0.745), Sweden (0.675), and Singapore (0.534). Cluster 2 is in the middle, with balanced performance across indicators—countries like Iceland (0.878), Greenland (0.813), and Germany (0.632).</w:t>
      </w:r>
    </w:p>
    <w:p w14:paraId="72D25DBF" w14:textId="60708286" w:rsidR="00482C33" w:rsidRPr="00482C33" w:rsidRDefault="00482C33" w:rsidP="00482C33">
      <w:pPr>
        <w:rPr>
          <w:rFonts w:asciiTheme="majorHAnsi" w:hAnsiTheme="majorHAnsi" w:cstheme="majorHAnsi"/>
        </w:rPr>
      </w:pPr>
      <w:r w:rsidRPr="00482C33">
        <w:rPr>
          <w:rFonts w:asciiTheme="majorHAnsi" w:hAnsiTheme="majorHAnsi" w:cstheme="majorHAnsi"/>
        </w:rPr>
        <w:t xml:space="preserve">The scatter plots show PC1 does a good job separating countries by environmental health, while PC2 adds </w:t>
      </w:r>
      <w:r w:rsidR="00A108BD" w:rsidRPr="00482C33">
        <w:rPr>
          <w:rFonts w:asciiTheme="majorHAnsi" w:hAnsiTheme="majorHAnsi" w:cstheme="majorHAnsi"/>
        </w:rPr>
        <w:t>details</w:t>
      </w:r>
      <w:r w:rsidRPr="00482C33">
        <w:rPr>
          <w:rFonts w:asciiTheme="majorHAnsi" w:hAnsiTheme="majorHAnsi" w:cstheme="majorHAnsi"/>
        </w:rPr>
        <w:t xml:space="preserve"> about industrial impacts. Interestingly, countries with high composite scores show up in different clusters—Samoa in Cluster 0 and Iceland in Cluster 2—showing that strong sustainability performance can come from different profiles.</w:t>
      </w:r>
    </w:p>
    <w:p w14:paraId="371FD1DA" w14:textId="77777777" w:rsidR="00482C33" w:rsidRDefault="00482C33" w:rsidP="00482C33">
      <w:pPr>
        <w:rPr>
          <w:rFonts w:asciiTheme="majorHAnsi" w:hAnsiTheme="majorHAnsi" w:cstheme="majorHAnsi"/>
        </w:rPr>
      </w:pPr>
    </w:p>
    <w:p w14:paraId="049932CA" w14:textId="404835FB" w:rsidR="00AB718D" w:rsidRPr="0081071C" w:rsidRDefault="00482C33" w:rsidP="00AB718D">
      <w:pPr>
        <w:rPr>
          <w:rFonts w:asciiTheme="majorHAnsi" w:hAnsiTheme="majorHAnsi" w:cstheme="majorHAnsi"/>
        </w:rPr>
      </w:pPr>
      <w:r w:rsidRPr="00482C33">
        <w:rPr>
          <w:rFonts w:asciiTheme="majorHAnsi" w:hAnsiTheme="majorHAnsi" w:cstheme="majorHAnsi"/>
        </w:rPr>
        <w:t>Overall, the analysis points to three clear groups: Cluster 0 with good health outcomes but</w:t>
      </w:r>
      <w:r w:rsidR="00CC0B92">
        <w:rPr>
          <w:rFonts w:asciiTheme="majorHAnsi" w:hAnsiTheme="majorHAnsi" w:cstheme="majorHAnsi"/>
        </w:rPr>
        <w:t xml:space="preserve"> </w:t>
      </w:r>
      <w:r w:rsidRPr="00482C33">
        <w:rPr>
          <w:rFonts w:asciiTheme="majorHAnsi" w:hAnsiTheme="majorHAnsi" w:cstheme="majorHAnsi"/>
        </w:rPr>
        <w:t xml:space="preserve">higher emissions, Cluster 1 with health challenges and lower emissions, and Cluster 2 with more balanced profiles. These insights, backed by the visualizations and PCA loadings, can help guide </w:t>
      </w:r>
      <w:r w:rsidR="00CC0B92" w:rsidRPr="00482C33">
        <w:rPr>
          <w:rFonts w:asciiTheme="majorHAnsi" w:hAnsiTheme="majorHAnsi" w:cstheme="majorHAnsi"/>
        </w:rPr>
        <w:t xml:space="preserve">plans </w:t>
      </w:r>
      <w:r w:rsidRPr="00482C33">
        <w:rPr>
          <w:rFonts w:asciiTheme="majorHAnsi" w:hAnsiTheme="majorHAnsi" w:cstheme="majorHAnsi"/>
        </w:rPr>
        <w:t>like improving health systems in Cluster 1 or cutting emissions in Cluster 0.</w:t>
      </w:r>
    </w:p>
    <w:p w14:paraId="404DF8F5" w14:textId="77777777" w:rsidR="00A9426F" w:rsidRDefault="00A9426F" w:rsidP="00AB718D">
      <w:pPr>
        <w:rPr>
          <w:rFonts w:asciiTheme="majorHAnsi" w:hAnsiTheme="majorHAnsi" w:cstheme="majorHAnsi"/>
        </w:rPr>
      </w:pPr>
    </w:p>
    <w:p w14:paraId="0748104C" w14:textId="77777777" w:rsidR="0081071C" w:rsidRDefault="0081071C" w:rsidP="00AB718D">
      <w:pPr>
        <w:rPr>
          <w:rFonts w:asciiTheme="majorHAnsi" w:hAnsiTheme="majorHAnsi" w:cstheme="majorHAnsi"/>
        </w:rPr>
      </w:pPr>
    </w:p>
    <w:p w14:paraId="60CD321A" w14:textId="77777777" w:rsidR="0081071C" w:rsidRDefault="0081071C" w:rsidP="00AB718D">
      <w:pPr>
        <w:rPr>
          <w:rFonts w:asciiTheme="majorHAnsi" w:hAnsiTheme="majorHAnsi" w:cstheme="majorHAnsi"/>
        </w:rPr>
      </w:pPr>
    </w:p>
    <w:p w14:paraId="67FD1A4E" w14:textId="77777777" w:rsidR="00B13742" w:rsidRDefault="00B13742" w:rsidP="00AB718D">
      <w:pPr>
        <w:rPr>
          <w:rFonts w:asciiTheme="majorHAnsi" w:hAnsiTheme="majorHAnsi" w:cstheme="majorHAnsi"/>
        </w:rPr>
      </w:pPr>
    </w:p>
    <w:p w14:paraId="740DC95A" w14:textId="77777777" w:rsidR="00A108BD" w:rsidRPr="00B13742" w:rsidRDefault="00B13742" w:rsidP="00B13742">
      <w:pPr>
        <w:rPr>
          <w:rFonts w:asciiTheme="majorHAnsi" w:hAnsiTheme="majorHAnsi" w:cstheme="majorHAnsi"/>
        </w:rPr>
      </w:pPr>
      <w:r>
        <w:rPr>
          <w:rFonts w:cstheme="majorHAnsi"/>
          <w:noProof/>
        </w:rPr>
        <w:lastRenderedPageBreak/>
        <w:drawing>
          <wp:inline distT="0" distB="0" distL="0" distR="0" wp14:anchorId="2C060492" wp14:editId="52498DA6">
            <wp:extent cx="5943600" cy="3169920"/>
            <wp:effectExtent l="0" t="0" r="0" b="0"/>
            <wp:docPr id="1296073492" name="Picture 2" descr="A diagram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73492" name="Picture 2" descr="A diagram of a city&#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6658" cy="3171551"/>
                    </a:xfrm>
                    <a:prstGeom prst="rect">
                      <a:avLst/>
                    </a:prstGeom>
                    <a:noFill/>
                    <a:ln>
                      <a:noFill/>
                    </a:ln>
                  </pic:spPr>
                </pic:pic>
              </a:graphicData>
            </a:graphic>
          </wp:inline>
        </w:drawing>
      </w:r>
    </w:p>
    <w:p w14:paraId="08FD804B" w14:textId="77777777" w:rsidR="00B13742" w:rsidRDefault="00B13742" w:rsidP="00B13742"/>
    <w:p w14:paraId="387CE0EE" w14:textId="2550E5F4" w:rsidR="00B13742" w:rsidRDefault="00B13742" w:rsidP="00B13742">
      <w:r>
        <w:t>Average linkage Dendrogram</w:t>
      </w:r>
    </w:p>
    <w:p w14:paraId="2CE02EDB" w14:textId="77777777" w:rsidR="00B13742" w:rsidRDefault="00B13742" w:rsidP="00B13742"/>
    <w:p w14:paraId="50858972" w14:textId="0380B260" w:rsidR="00B13742" w:rsidRDefault="00B13742" w:rsidP="00B13742">
      <w:r>
        <w:rPr>
          <w:noProof/>
        </w:rPr>
        <w:drawing>
          <wp:inline distT="0" distB="0" distL="0" distR="0" wp14:anchorId="2EA000E0" wp14:editId="091847A1">
            <wp:extent cx="5486400" cy="2926080"/>
            <wp:effectExtent l="0" t="0" r="0" b="7620"/>
            <wp:docPr id="2528836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926080"/>
                    </a:xfrm>
                    <a:prstGeom prst="rect">
                      <a:avLst/>
                    </a:prstGeom>
                    <a:noFill/>
                    <a:ln>
                      <a:noFill/>
                    </a:ln>
                  </pic:spPr>
                </pic:pic>
              </a:graphicData>
            </a:graphic>
          </wp:inline>
        </w:drawing>
      </w:r>
    </w:p>
    <w:p w14:paraId="5C5B3F5E" w14:textId="7BD74336" w:rsidR="00B13742" w:rsidRDefault="00B13742" w:rsidP="00B13742">
      <w:r>
        <w:t>Single Linkage Dendrogram</w:t>
      </w:r>
    </w:p>
    <w:p w14:paraId="1527FE35" w14:textId="6F06398F" w:rsidR="00B13742" w:rsidRDefault="00B13742" w:rsidP="00B13742">
      <w:r>
        <w:rPr>
          <w:noProof/>
        </w:rPr>
        <w:lastRenderedPageBreak/>
        <w:drawing>
          <wp:inline distT="0" distB="0" distL="0" distR="0" wp14:anchorId="778FD9B5" wp14:editId="54557F6C">
            <wp:extent cx="5486400" cy="2926080"/>
            <wp:effectExtent l="0" t="0" r="0" b="7620"/>
            <wp:docPr id="1068718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926080"/>
                    </a:xfrm>
                    <a:prstGeom prst="rect">
                      <a:avLst/>
                    </a:prstGeom>
                    <a:noFill/>
                    <a:ln>
                      <a:noFill/>
                    </a:ln>
                  </pic:spPr>
                </pic:pic>
              </a:graphicData>
            </a:graphic>
          </wp:inline>
        </w:drawing>
      </w:r>
    </w:p>
    <w:p w14:paraId="5AE6A342" w14:textId="70124DBB" w:rsidR="00B13742" w:rsidRDefault="00B13742" w:rsidP="00B13742">
      <w:r>
        <w:t>Complete Linkage Dendrogram</w:t>
      </w:r>
    </w:p>
    <w:p w14:paraId="240C9623" w14:textId="607AE6D7" w:rsidR="00A108BD" w:rsidRDefault="00A108BD" w:rsidP="00A9426F">
      <w:pPr>
        <w:pStyle w:val="Heading1"/>
        <w:rPr>
          <w:rFonts w:cstheme="majorHAnsi"/>
        </w:rPr>
      </w:pPr>
      <w:r>
        <w:rPr>
          <w:rFonts w:cstheme="majorHAnsi"/>
          <w:noProof/>
        </w:rPr>
        <w:drawing>
          <wp:inline distT="0" distB="0" distL="0" distR="0" wp14:anchorId="259244B6" wp14:editId="4138A191">
            <wp:extent cx="5486400" cy="3291840"/>
            <wp:effectExtent l="0" t="0" r="0" b="3810"/>
            <wp:docPr id="1307498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14:paraId="73F479CA" w14:textId="77777777" w:rsidR="00A108BD" w:rsidRDefault="00A108BD" w:rsidP="00A108BD"/>
    <w:p w14:paraId="34AC4650" w14:textId="77777777" w:rsidR="00A108BD" w:rsidRDefault="00A108BD" w:rsidP="00A108BD"/>
    <w:p w14:paraId="16A85DA2" w14:textId="77777777" w:rsidR="00B13742" w:rsidRDefault="00B13742" w:rsidP="00A108BD">
      <w:pPr>
        <w:rPr>
          <w:rFonts w:asciiTheme="majorHAnsi" w:hAnsiTheme="majorHAnsi" w:cstheme="majorHAnsi"/>
        </w:rPr>
      </w:pPr>
    </w:p>
    <w:p w14:paraId="6E72BFB4" w14:textId="77777777" w:rsidR="00B13742" w:rsidRDefault="00B13742" w:rsidP="00A108BD">
      <w:pPr>
        <w:rPr>
          <w:rFonts w:asciiTheme="majorHAnsi" w:hAnsiTheme="majorHAnsi" w:cstheme="majorHAnsi"/>
        </w:rPr>
      </w:pPr>
    </w:p>
    <w:p w14:paraId="54616B81" w14:textId="77777777" w:rsidR="00B13742" w:rsidRDefault="00B13742" w:rsidP="00A108BD">
      <w:pPr>
        <w:rPr>
          <w:rFonts w:asciiTheme="majorHAnsi" w:hAnsiTheme="majorHAnsi" w:cstheme="majorHAnsi"/>
        </w:rPr>
      </w:pPr>
    </w:p>
    <w:p w14:paraId="6441F26B" w14:textId="43314644" w:rsidR="00A108BD" w:rsidRPr="00A108BD" w:rsidRDefault="00A108BD" w:rsidP="00A108BD">
      <w:pPr>
        <w:rPr>
          <w:rFonts w:asciiTheme="majorHAnsi" w:hAnsiTheme="majorHAnsi" w:cstheme="majorHAnsi"/>
        </w:rPr>
      </w:pPr>
      <w:r w:rsidRPr="00A108BD">
        <w:rPr>
          <w:rFonts w:asciiTheme="majorHAnsi" w:hAnsiTheme="majorHAnsi" w:cstheme="majorHAnsi"/>
        </w:rPr>
        <w:t xml:space="preserve">DBSCAN was also tested, with results saved in dbscan_clusters.csv and shown </w:t>
      </w:r>
      <w:r w:rsidR="00CC0B92">
        <w:rPr>
          <w:rFonts w:asciiTheme="majorHAnsi" w:hAnsiTheme="majorHAnsi" w:cstheme="majorHAnsi"/>
        </w:rPr>
        <w:t>above</w:t>
      </w:r>
      <w:r w:rsidRPr="00A108BD">
        <w:rPr>
          <w:rFonts w:asciiTheme="majorHAnsi" w:hAnsiTheme="majorHAnsi" w:cstheme="majorHAnsi"/>
        </w:rPr>
        <w:t xml:space="preserve">. But it didn’t work well here. Out of 210 countries, 165 were marked as noise (Cluster -1), meaning DBSCAN couldn’t group them. Only a few small clusters were formed: Cluster 0 (Albania, </w:t>
      </w:r>
      <w:r w:rsidRPr="00A108BD">
        <w:rPr>
          <w:rFonts w:asciiTheme="majorHAnsi" w:hAnsiTheme="majorHAnsi" w:cstheme="majorHAnsi"/>
        </w:rPr>
        <w:lastRenderedPageBreak/>
        <w:t>Jamaica, etc.), Cluster 1 (Burundi, Haiti, Rwanda), Cluster 2 (mostly African countries), Cluster 3 (some Western European countries), and Cluster 4 (a few Caribbean nations).</w:t>
      </w:r>
    </w:p>
    <w:p w14:paraId="50FDED9A" w14:textId="70C903D0" w:rsidR="00A108BD" w:rsidRPr="00A108BD" w:rsidRDefault="00A108BD" w:rsidP="00A108BD">
      <w:pPr>
        <w:rPr>
          <w:rFonts w:asciiTheme="majorHAnsi" w:hAnsiTheme="majorHAnsi" w:cstheme="majorHAnsi"/>
        </w:rPr>
      </w:pPr>
      <w:r w:rsidRPr="00A108BD">
        <w:rPr>
          <w:rFonts w:asciiTheme="majorHAnsi" w:hAnsiTheme="majorHAnsi" w:cstheme="majorHAnsi"/>
        </w:rPr>
        <w:t xml:space="preserve">The poor results are mainly due to how DBSCAN works—it depends a lot on its parameters (eps=1.0, min_samples=3) and doesn't perform well in high-dimensional, standardized spaces like this one after PCA. The 7 principal components make </w:t>
      </w:r>
      <w:r w:rsidR="00E863AA" w:rsidRPr="00A108BD">
        <w:rPr>
          <w:rFonts w:asciiTheme="majorHAnsi" w:hAnsiTheme="majorHAnsi" w:cstheme="majorHAnsi"/>
        </w:rPr>
        <w:t>space</w:t>
      </w:r>
      <w:r w:rsidRPr="00A108BD">
        <w:rPr>
          <w:rFonts w:asciiTheme="majorHAnsi" w:hAnsiTheme="majorHAnsi" w:cstheme="majorHAnsi"/>
        </w:rPr>
        <w:t xml:space="preserve"> dense, and DBSCAN couldn’t find enough dense areas to form solid clusters, so most countries were marked as noise.</w:t>
      </w:r>
    </w:p>
    <w:p w14:paraId="07A2192E" w14:textId="7EAEADC5" w:rsidR="00A108BD" w:rsidRPr="00E863AA" w:rsidRDefault="00A108BD" w:rsidP="00C903CF">
      <w:pPr>
        <w:rPr>
          <w:rFonts w:asciiTheme="majorHAnsi" w:hAnsiTheme="majorHAnsi" w:cstheme="majorHAnsi"/>
        </w:rPr>
      </w:pPr>
      <w:r w:rsidRPr="00A108BD">
        <w:rPr>
          <w:rFonts w:asciiTheme="majorHAnsi" w:hAnsiTheme="majorHAnsi" w:cstheme="majorHAnsi"/>
        </w:rPr>
        <w:t>In the scatter plot, most points appear as the same color (noise), with just a few small groups, making it hard to get useful insights. Because of this, DBSCAN wasn’t helpful and was dropped from the analysis.</w:t>
      </w:r>
    </w:p>
    <w:p w14:paraId="4B0B285D" w14:textId="77777777" w:rsidR="00C903CF" w:rsidRPr="00C903CF" w:rsidRDefault="00C903CF" w:rsidP="00C903CF"/>
    <w:p w14:paraId="29289ADC" w14:textId="40FEBCE9" w:rsidR="00A9426F" w:rsidRDefault="00AB718D" w:rsidP="00A9426F">
      <w:pPr>
        <w:pStyle w:val="Heading1"/>
        <w:rPr>
          <w:rFonts w:cstheme="majorHAnsi"/>
        </w:rPr>
      </w:pPr>
      <w:r w:rsidRPr="0081071C">
        <w:rPr>
          <w:rFonts w:cstheme="majorHAnsi"/>
        </w:rPr>
        <w:t>Findings</w:t>
      </w:r>
    </w:p>
    <w:p w14:paraId="2ADA69C5" w14:textId="693D90B7" w:rsidR="00E863AA" w:rsidRPr="00E863AA" w:rsidRDefault="00E863AA" w:rsidP="00E863AA">
      <w:r>
        <w:rPr>
          <w:noProof/>
        </w:rPr>
        <w:drawing>
          <wp:inline distT="0" distB="0" distL="0" distR="0" wp14:anchorId="5E48B928" wp14:editId="6ACFE45D">
            <wp:extent cx="5486400" cy="3918585"/>
            <wp:effectExtent l="0" t="0" r="0" b="5715"/>
            <wp:docPr id="2140721569" name="Picture 4" descr="A map of the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21569" name="Picture 4" descr="A map of the worl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918585"/>
                    </a:xfrm>
                    <a:prstGeom prst="rect">
                      <a:avLst/>
                    </a:prstGeom>
                    <a:noFill/>
                    <a:ln>
                      <a:noFill/>
                    </a:ln>
                  </pic:spPr>
                </pic:pic>
              </a:graphicData>
            </a:graphic>
          </wp:inline>
        </w:drawing>
      </w:r>
    </w:p>
    <w:p w14:paraId="0DB4954B" w14:textId="220CDC42" w:rsidR="00CC0B92" w:rsidRDefault="00387D53" w:rsidP="00A9426F">
      <w:pPr>
        <w:rPr>
          <w:rFonts w:asciiTheme="majorHAnsi" w:hAnsiTheme="majorHAnsi" w:cstheme="majorHAnsi"/>
        </w:rPr>
      </w:pPr>
      <w:r w:rsidRPr="00387D53">
        <w:rPr>
          <w:rFonts w:asciiTheme="majorHAnsi" w:hAnsiTheme="majorHAnsi" w:cstheme="majorHAnsi"/>
        </w:rPr>
        <w:t>Global map displaying environmental performance scores by country.</w:t>
      </w:r>
      <w:r>
        <w:rPr>
          <w:rFonts w:asciiTheme="majorHAnsi" w:hAnsiTheme="majorHAnsi" w:cstheme="majorHAnsi"/>
        </w:rPr>
        <w:t xml:space="preserve"> </w:t>
      </w:r>
      <w:r w:rsidRPr="00387D53">
        <w:rPr>
          <w:rFonts w:asciiTheme="majorHAnsi" w:hAnsiTheme="majorHAnsi" w:cstheme="majorHAnsi"/>
        </w:rPr>
        <w:t xml:space="preserve">Colors indicate performance levels, with </w:t>
      </w:r>
      <w:r>
        <w:rPr>
          <w:rFonts w:asciiTheme="majorHAnsi" w:hAnsiTheme="majorHAnsi" w:cstheme="majorHAnsi"/>
        </w:rPr>
        <w:t>brighter</w:t>
      </w:r>
      <w:r w:rsidRPr="00387D53">
        <w:rPr>
          <w:rFonts w:asciiTheme="majorHAnsi" w:hAnsiTheme="majorHAnsi" w:cstheme="majorHAnsi"/>
        </w:rPr>
        <w:t> shades showing higher scores</w:t>
      </w:r>
      <w:r>
        <w:rPr>
          <w:rFonts w:asciiTheme="majorHAnsi" w:hAnsiTheme="majorHAnsi" w:cstheme="majorHAnsi"/>
        </w:rPr>
        <w:t xml:space="preserve"> of the index.</w:t>
      </w:r>
    </w:p>
    <w:p w14:paraId="6AE8B996" w14:textId="77777777" w:rsidR="00387D53" w:rsidRDefault="00387D53" w:rsidP="00A9426F">
      <w:pPr>
        <w:rPr>
          <w:rFonts w:asciiTheme="majorHAnsi" w:hAnsiTheme="majorHAnsi" w:cstheme="majorHAnsi"/>
        </w:rPr>
      </w:pPr>
    </w:p>
    <w:p w14:paraId="7DAE07E6" w14:textId="77777777" w:rsidR="00387D53" w:rsidRDefault="00387D53" w:rsidP="00A9426F">
      <w:pPr>
        <w:rPr>
          <w:rFonts w:asciiTheme="majorHAnsi" w:hAnsiTheme="majorHAnsi" w:cstheme="majorHAnsi"/>
        </w:rPr>
      </w:pPr>
    </w:p>
    <w:p w14:paraId="756FDC5F" w14:textId="59758D24" w:rsidR="00DF06A4" w:rsidRPr="0081071C" w:rsidRDefault="00A9426F" w:rsidP="00A9426F">
      <w:pPr>
        <w:rPr>
          <w:rFonts w:asciiTheme="majorHAnsi" w:hAnsiTheme="majorHAnsi" w:cstheme="majorHAnsi"/>
        </w:rPr>
      </w:pPr>
      <w:r w:rsidRPr="00A9426F">
        <w:rPr>
          <w:rFonts w:asciiTheme="majorHAnsi" w:hAnsiTheme="majorHAnsi" w:cstheme="majorHAnsi"/>
        </w:rPr>
        <w:t xml:space="preserve">I constructed a composite environmental sustainability indicator by combining sub-indices (Health, Ecosystems, Waste, Climate) weighted by PCA feature importance. I normalized the weights and calculated sub-index scores, then averaged them to obtain a final score per country. I visualized the score distribution and created a world map to show global sustainability patterns. </w:t>
      </w:r>
    </w:p>
    <w:p w14:paraId="6C549050" w14:textId="77777777" w:rsidR="00DF06A4" w:rsidRPr="0081071C" w:rsidRDefault="00DF06A4" w:rsidP="00A9426F">
      <w:pPr>
        <w:rPr>
          <w:rFonts w:asciiTheme="majorHAnsi" w:hAnsiTheme="majorHAnsi" w:cstheme="majorHAnsi"/>
        </w:rPr>
      </w:pPr>
    </w:p>
    <w:p w14:paraId="0BAA0A7D" w14:textId="5F6622DE" w:rsidR="00A9426F" w:rsidRPr="0081071C" w:rsidRDefault="00A9426F" w:rsidP="00A9426F">
      <w:pPr>
        <w:rPr>
          <w:rFonts w:asciiTheme="majorHAnsi" w:hAnsiTheme="majorHAnsi" w:cstheme="majorHAnsi"/>
        </w:rPr>
      </w:pPr>
      <w:r w:rsidRPr="00A9426F">
        <w:rPr>
          <w:rFonts w:asciiTheme="majorHAnsi" w:hAnsiTheme="majorHAnsi" w:cstheme="majorHAnsi"/>
        </w:rPr>
        <w:t xml:space="preserve">The resulting composite scores reveal significant variation in environmental sustainability across countries, with top performers like Samoa and Iceland demonstrating balanced strengths across </w:t>
      </w:r>
      <w:r w:rsidRPr="00A9426F">
        <w:rPr>
          <w:rFonts w:asciiTheme="majorHAnsi" w:hAnsiTheme="majorHAnsi" w:cstheme="majorHAnsi"/>
        </w:rPr>
        <w:lastRenderedPageBreak/>
        <w:t>multiple sub-indices, while lower-ranked nations such as Kazakhstan and Serbia face challenges in waste management and climate performance. The analysis leverages data from multiple sources, ensuring a comprehensive assessment of environmental factors. Below, I elaborate on each sub-index and the insights derived from the results.</w:t>
      </w:r>
    </w:p>
    <w:p w14:paraId="12D5F941" w14:textId="77777777" w:rsidR="00DF06A4" w:rsidRPr="0081071C" w:rsidRDefault="00DF06A4" w:rsidP="00A9426F">
      <w:pPr>
        <w:rPr>
          <w:rFonts w:asciiTheme="majorHAnsi" w:hAnsiTheme="majorHAnsi" w:cstheme="majorHAnsi"/>
        </w:rPr>
      </w:pPr>
    </w:p>
    <w:p w14:paraId="4FB09617" w14:textId="75029A39" w:rsidR="00DF06A4" w:rsidRPr="00A9426F" w:rsidRDefault="00DF06A4" w:rsidP="00A9426F">
      <w:pPr>
        <w:rPr>
          <w:rFonts w:asciiTheme="majorHAnsi" w:hAnsiTheme="majorHAnsi" w:cstheme="majorHAnsi"/>
        </w:rPr>
      </w:pPr>
      <w:r w:rsidRPr="0081071C">
        <w:rPr>
          <w:rFonts w:asciiTheme="majorHAnsi" w:hAnsiTheme="majorHAnsi" w:cstheme="majorHAnsi"/>
        </w:rPr>
        <w:t>Samoa ranked highest (0.918), mainly due to excellent waste management (2.815) and solid climate performance (0.574), even though its health score was reasonable. Iceland followed (0.878), with strong health (1.829) and waste (2.502) scores, but had a low climate score (-1.458) due to emissions. Greenland (0.813) stood out for ecosystem protection (1.504). Benin (0.745) and South Korea (0.742) showed strong performance in waste and climate. Liechtenstein (0.680) and Germany (0.632) had balanced scores in health and waste. Sweden (0.675) performed well in health (1.832), while Sao Tome and Principe (0.596) excelled in ecosystems and climate. Singapore (0.534) had solid scores in health and waste. Each country showed strengths in specific areas, though some still faced environmental challenges.</w:t>
      </w:r>
    </w:p>
    <w:p w14:paraId="6735AD2F" w14:textId="77777777" w:rsidR="00A9426F" w:rsidRPr="0081071C" w:rsidRDefault="00A9426F" w:rsidP="00A9426F">
      <w:pPr>
        <w:rPr>
          <w:rFonts w:asciiTheme="majorHAnsi" w:hAnsiTheme="majorHAnsi" w:cstheme="majorHAnsi"/>
          <w:b/>
          <w:bCs/>
        </w:rPr>
      </w:pPr>
    </w:p>
    <w:p w14:paraId="51BAF0BD" w14:textId="775B906A" w:rsidR="00DF06A4" w:rsidRPr="0081071C" w:rsidRDefault="00DF06A4" w:rsidP="00A9426F">
      <w:pPr>
        <w:rPr>
          <w:rFonts w:asciiTheme="majorHAnsi" w:hAnsiTheme="majorHAnsi" w:cstheme="majorHAnsi"/>
          <w:b/>
          <w:bCs/>
        </w:rPr>
      </w:pPr>
      <w:r w:rsidRPr="0081071C">
        <w:rPr>
          <w:rFonts w:asciiTheme="majorHAnsi" w:hAnsiTheme="majorHAnsi" w:cstheme="majorHAnsi"/>
          <w:b/>
          <w:bCs/>
        </w:rPr>
        <w:t>Top 10</w:t>
      </w:r>
      <w:r w:rsidR="00387D53">
        <w:rPr>
          <w:rFonts w:asciiTheme="majorHAnsi" w:hAnsiTheme="majorHAnsi" w:cstheme="majorHAnsi"/>
          <w:b/>
          <w:bCs/>
        </w:rPr>
        <w:t xml:space="preserve"> </w:t>
      </w:r>
      <w:r w:rsidR="00387D53" w:rsidRPr="0081071C">
        <w:rPr>
          <w:rFonts w:asciiTheme="majorHAnsi" w:hAnsiTheme="majorHAnsi" w:cstheme="majorHAnsi"/>
          <w:b/>
          <w:bCs/>
        </w:rPr>
        <w:t>environmentally</w:t>
      </w:r>
      <w:r w:rsidRPr="0081071C">
        <w:rPr>
          <w:rFonts w:asciiTheme="majorHAnsi" w:hAnsiTheme="majorHAnsi" w:cstheme="majorHAnsi"/>
          <w:b/>
          <w:bCs/>
        </w:rPr>
        <w:t xml:space="preserve"> best countries overall</w:t>
      </w:r>
    </w:p>
    <w:p w14:paraId="4441C0FA" w14:textId="77777777" w:rsidR="00DF06A4" w:rsidRPr="0081071C" w:rsidRDefault="00DF06A4" w:rsidP="00A9426F">
      <w:pPr>
        <w:rPr>
          <w:rFonts w:asciiTheme="majorHAnsi" w:hAnsiTheme="majorHAnsi" w:cstheme="majorHAnsi"/>
          <w:b/>
          <w:bCs/>
        </w:rPr>
      </w:pPr>
    </w:p>
    <w:tbl>
      <w:tblPr>
        <w:tblW w:w="10491" w:type="dxa"/>
        <w:tblInd w:w="-684" w:type="dxa"/>
        <w:tblLook w:val="04A0" w:firstRow="1" w:lastRow="0" w:firstColumn="1" w:lastColumn="0" w:noHBand="0" w:noVBand="1"/>
      </w:tblPr>
      <w:tblGrid>
        <w:gridCol w:w="2652"/>
        <w:gridCol w:w="1791"/>
        <w:gridCol w:w="1181"/>
        <w:gridCol w:w="1428"/>
        <w:gridCol w:w="1181"/>
        <w:gridCol w:w="1181"/>
        <w:gridCol w:w="1077"/>
      </w:tblGrid>
      <w:tr w:rsidR="00DF06A4" w:rsidRPr="0081071C" w14:paraId="01B57285" w14:textId="77777777" w:rsidTr="00DF06A4">
        <w:trPr>
          <w:trHeight w:val="340"/>
        </w:trPr>
        <w:tc>
          <w:tcPr>
            <w:tcW w:w="2652" w:type="dxa"/>
            <w:tcBorders>
              <w:top w:val="nil"/>
              <w:left w:val="nil"/>
              <w:bottom w:val="nil"/>
              <w:right w:val="nil"/>
            </w:tcBorders>
            <w:shd w:val="clear" w:color="auto" w:fill="auto"/>
            <w:noWrap/>
            <w:vAlign w:val="bottom"/>
            <w:hideMark/>
          </w:tcPr>
          <w:p w14:paraId="5E52EAA3"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Country</w:t>
            </w:r>
          </w:p>
        </w:tc>
        <w:tc>
          <w:tcPr>
            <w:tcW w:w="1791" w:type="dxa"/>
            <w:tcBorders>
              <w:top w:val="nil"/>
              <w:left w:val="nil"/>
              <w:bottom w:val="nil"/>
              <w:right w:val="nil"/>
            </w:tcBorders>
            <w:shd w:val="clear" w:color="auto" w:fill="auto"/>
            <w:noWrap/>
            <w:vAlign w:val="bottom"/>
            <w:hideMark/>
          </w:tcPr>
          <w:p w14:paraId="2E004CF4" w14:textId="5373714B"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Composite</w:t>
            </w:r>
            <w:r w:rsidRPr="0081071C">
              <w:rPr>
                <w:rFonts w:asciiTheme="majorHAnsi" w:eastAsia="Times New Roman" w:hAnsiTheme="majorHAnsi" w:cstheme="majorHAnsi"/>
                <w:color w:val="000000"/>
              </w:rPr>
              <w:t xml:space="preserve"> </w:t>
            </w:r>
            <w:r w:rsidRPr="00DF06A4">
              <w:rPr>
                <w:rFonts w:asciiTheme="majorHAnsi" w:eastAsia="Times New Roman" w:hAnsiTheme="majorHAnsi" w:cstheme="majorHAnsi"/>
                <w:color w:val="000000"/>
              </w:rPr>
              <w:t>Score</w:t>
            </w:r>
          </w:p>
        </w:tc>
        <w:tc>
          <w:tcPr>
            <w:tcW w:w="1181" w:type="dxa"/>
            <w:tcBorders>
              <w:top w:val="nil"/>
              <w:left w:val="nil"/>
              <w:bottom w:val="nil"/>
              <w:right w:val="nil"/>
            </w:tcBorders>
            <w:shd w:val="clear" w:color="auto" w:fill="auto"/>
            <w:noWrap/>
            <w:vAlign w:val="bottom"/>
            <w:hideMark/>
          </w:tcPr>
          <w:p w14:paraId="5C94E908"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Health</w:t>
            </w:r>
          </w:p>
        </w:tc>
        <w:tc>
          <w:tcPr>
            <w:tcW w:w="1428" w:type="dxa"/>
            <w:tcBorders>
              <w:top w:val="nil"/>
              <w:left w:val="nil"/>
              <w:bottom w:val="nil"/>
              <w:right w:val="nil"/>
            </w:tcBorders>
            <w:shd w:val="clear" w:color="auto" w:fill="auto"/>
            <w:noWrap/>
            <w:vAlign w:val="bottom"/>
            <w:hideMark/>
          </w:tcPr>
          <w:p w14:paraId="57BCC12E"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Ecosystems</w:t>
            </w:r>
          </w:p>
        </w:tc>
        <w:tc>
          <w:tcPr>
            <w:tcW w:w="1181" w:type="dxa"/>
            <w:tcBorders>
              <w:top w:val="nil"/>
              <w:left w:val="nil"/>
              <w:bottom w:val="nil"/>
              <w:right w:val="nil"/>
            </w:tcBorders>
            <w:shd w:val="clear" w:color="auto" w:fill="auto"/>
            <w:noWrap/>
            <w:vAlign w:val="bottom"/>
            <w:hideMark/>
          </w:tcPr>
          <w:p w14:paraId="7F4BE36A"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Waste</w:t>
            </w:r>
          </w:p>
        </w:tc>
        <w:tc>
          <w:tcPr>
            <w:tcW w:w="1181" w:type="dxa"/>
            <w:tcBorders>
              <w:top w:val="nil"/>
              <w:left w:val="nil"/>
              <w:bottom w:val="nil"/>
              <w:right w:val="nil"/>
            </w:tcBorders>
            <w:shd w:val="clear" w:color="auto" w:fill="auto"/>
            <w:noWrap/>
            <w:vAlign w:val="bottom"/>
            <w:hideMark/>
          </w:tcPr>
          <w:p w14:paraId="1D605451"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Climate</w:t>
            </w:r>
          </w:p>
        </w:tc>
        <w:tc>
          <w:tcPr>
            <w:tcW w:w="1077" w:type="dxa"/>
            <w:tcBorders>
              <w:top w:val="nil"/>
              <w:left w:val="nil"/>
              <w:bottom w:val="nil"/>
              <w:right w:val="nil"/>
            </w:tcBorders>
            <w:shd w:val="clear" w:color="auto" w:fill="auto"/>
            <w:noWrap/>
            <w:vAlign w:val="bottom"/>
            <w:hideMark/>
          </w:tcPr>
          <w:p w14:paraId="138F762E"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Rank</w:t>
            </w:r>
          </w:p>
        </w:tc>
      </w:tr>
      <w:tr w:rsidR="00DF06A4" w:rsidRPr="0081071C" w14:paraId="2C6CD8CC" w14:textId="77777777" w:rsidTr="00DF06A4">
        <w:trPr>
          <w:trHeight w:val="340"/>
        </w:trPr>
        <w:tc>
          <w:tcPr>
            <w:tcW w:w="2652" w:type="dxa"/>
            <w:tcBorders>
              <w:top w:val="nil"/>
              <w:left w:val="nil"/>
              <w:bottom w:val="nil"/>
              <w:right w:val="nil"/>
            </w:tcBorders>
            <w:shd w:val="clear" w:color="auto" w:fill="auto"/>
            <w:noWrap/>
            <w:vAlign w:val="bottom"/>
            <w:hideMark/>
          </w:tcPr>
          <w:p w14:paraId="28F70773"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Samoa</w:t>
            </w:r>
          </w:p>
        </w:tc>
        <w:tc>
          <w:tcPr>
            <w:tcW w:w="1791" w:type="dxa"/>
            <w:tcBorders>
              <w:top w:val="nil"/>
              <w:left w:val="nil"/>
              <w:bottom w:val="nil"/>
              <w:right w:val="nil"/>
            </w:tcBorders>
            <w:shd w:val="clear" w:color="auto" w:fill="auto"/>
            <w:noWrap/>
            <w:vAlign w:val="bottom"/>
            <w:hideMark/>
          </w:tcPr>
          <w:p w14:paraId="27E583EC"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0.918456</w:t>
            </w:r>
          </w:p>
        </w:tc>
        <w:tc>
          <w:tcPr>
            <w:tcW w:w="1181" w:type="dxa"/>
            <w:tcBorders>
              <w:top w:val="nil"/>
              <w:left w:val="nil"/>
              <w:bottom w:val="nil"/>
              <w:right w:val="nil"/>
            </w:tcBorders>
            <w:shd w:val="clear" w:color="auto" w:fill="auto"/>
            <w:noWrap/>
            <w:vAlign w:val="bottom"/>
            <w:hideMark/>
          </w:tcPr>
          <w:p w14:paraId="2B02C79B"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-0.04846</w:t>
            </w:r>
          </w:p>
        </w:tc>
        <w:tc>
          <w:tcPr>
            <w:tcW w:w="1428" w:type="dxa"/>
            <w:tcBorders>
              <w:top w:val="nil"/>
              <w:left w:val="nil"/>
              <w:bottom w:val="nil"/>
              <w:right w:val="nil"/>
            </w:tcBorders>
            <w:shd w:val="clear" w:color="auto" w:fill="auto"/>
            <w:noWrap/>
            <w:vAlign w:val="bottom"/>
            <w:hideMark/>
          </w:tcPr>
          <w:p w14:paraId="24B05B1A"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0.333163</w:t>
            </w:r>
          </w:p>
        </w:tc>
        <w:tc>
          <w:tcPr>
            <w:tcW w:w="1181" w:type="dxa"/>
            <w:tcBorders>
              <w:top w:val="nil"/>
              <w:left w:val="nil"/>
              <w:bottom w:val="nil"/>
              <w:right w:val="nil"/>
            </w:tcBorders>
            <w:shd w:val="clear" w:color="auto" w:fill="auto"/>
            <w:noWrap/>
            <w:vAlign w:val="bottom"/>
            <w:hideMark/>
          </w:tcPr>
          <w:p w14:paraId="1CA3CD76"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2.814893</w:t>
            </w:r>
          </w:p>
        </w:tc>
        <w:tc>
          <w:tcPr>
            <w:tcW w:w="1181" w:type="dxa"/>
            <w:tcBorders>
              <w:top w:val="nil"/>
              <w:left w:val="nil"/>
              <w:bottom w:val="nil"/>
              <w:right w:val="nil"/>
            </w:tcBorders>
            <w:shd w:val="clear" w:color="auto" w:fill="auto"/>
            <w:noWrap/>
            <w:vAlign w:val="bottom"/>
            <w:hideMark/>
          </w:tcPr>
          <w:p w14:paraId="530DF99D"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0.57423</w:t>
            </w:r>
          </w:p>
        </w:tc>
        <w:tc>
          <w:tcPr>
            <w:tcW w:w="1077" w:type="dxa"/>
            <w:tcBorders>
              <w:top w:val="nil"/>
              <w:left w:val="nil"/>
              <w:bottom w:val="nil"/>
              <w:right w:val="nil"/>
            </w:tcBorders>
            <w:shd w:val="clear" w:color="auto" w:fill="auto"/>
            <w:noWrap/>
            <w:vAlign w:val="bottom"/>
            <w:hideMark/>
          </w:tcPr>
          <w:p w14:paraId="5A2DDC64"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w:t>
            </w:r>
          </w:p>
        </w:tc>
      </w:tr>
      <w:tr w:rsidR="00DF06A4" w:rsidRPr="0081071C" w14:paraId="15CF406A" w14:textId="77777777" w:rsidTr="00DF06A4">
        <w:trPr>
          <w:trHeight w:val="340"/>
        </w:trPr>
        <w:tc>
          <w:tcPr>
            <w:tcW w:w="2652" w:type="dxa"/>
            <w:tcBorders>
              <w:top w:val="nil"/>
              <w:left w:val="nil"/>
              <w:bottom w:val="nil"/>
              <w:right w:val="nil"/>
            </w:tcBorders>
            <w:shd w:val="clear" w:color="auto" w:fill="auto"/>
            <w:noWrap/>
            <w:vAlign w:val="bottom"/>
            <w:hideMark/>
          </w:tcPr>
          <w:p w14:paraId="66C5D63C"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Iceland</w:t>
            </w:r>
          </w:p>
        </w:tc>
        <w:tc>
          <w:tcPr>
            <w:tcW w:w="1791" w:type="dxa"/>
            <w:tcBorders>
              <w:top w:val="nil"/>
              <w:left w:val="nil"/>
              <w:bottom w:val="nil"/>
              <w:right w:val="nil"/>
            </w:tcBorders>
            <w:shd w:val="clear" w:color="auto" w:fill="auto"/>
            <w:noWrap/>
            <w:vAlign w:val="bottom"/>
            <w:hideMark/>
          </w:tcPr>
          <w:p w14:paraId="4EB8AA9E"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0.877561</w:t>
            </w:r>
          </w:p>
        </w:tc>
        <w:tc>
          <w:tcPr>
            <w:tcW w:w="1181" w:type="dxa"/>
            <w:tcBorders>
              <w:top w:val="nil"/>
              <w:left w:val="nil"/>
              <w:bottom w:val="nil"/>
              <w:right w:val="nil"/>
            </w:tcBorders>
            <w:shd w:val="clear" w:color="auto" w:fill="auto"/>
            <w:noWrap/>
            <w:vAlign w:val="bottom"/>
            <w:hideMark/>
          </w:tcPr>
          <w:p w14:paraId="1D763BAE"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1.82905</w:t>
            </w:r>
          </w:p>
        </w:tc>
        <w:tc>
          <w:tcPr>
            <w:tcW w:w="1428" w:type="dxa"/>
            <w:tcBorders>
              <w:top w:val="nil"/>
              <w:left w:val="nil"/>
              <w:bottom w:val="nil"/>
              <w:right w:val="nil"/>
            </w:tcBorders>
            <w:shd w:val="clear" w:color="auto" w:fill="auto"/>
            <w:noWrap/>
            <w:vAlign w:val="bottom"/>
            <w:hideMark/>
          </w:tcPr>
          <w:p w14:paraId="5BDC323D"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0.637308</w:t>
            </w:r>
          </w:p>
        </w:tc>
        <w:tc>
          <w:tcPr>
            <w:tcW w:w="1181" w:type="dxa"/>
            <w:tcBorders>
              <w:top w:val="nil"/>
              <w:left w:val="nil"/>
              <w:bottom w:val="nil"/>
              <w:right w:val="nil"/>
            </w:tcBorders>
            <w:shd w:val="clear" w:color="auto" w:fill="auto"/>
            <w:noWrap/>
            <w:vAlign w:val="bottom"/>
            <w:hideMark/>
          </w:tcPr>
          <w:p w14:paraId="2980388F"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2.501817</w:t>
            </w:r>
          </w:p>
        </w:tc>
        <w:tc>
          <w:tcPr>
            <w:tcW w:w="1181" w:type="dxa"/>
            <w:tcBorders>
              <w:top w:val="nil"/>
              <w:left w:val="nil"/>
              <w:bottom w:val="nil"/>
              <w:right w:val="nil"/>
            </w:tcBorders>
            <w:shd w:val="clear" w:color="auto" w:fill="auto"/>
            <w:noWrap/>
            <w:vAlign w:val="bottom"/>
            <w:hideMark/>
          </w:tcPr>
          <w:p w14:paraId="37069D17"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-1.45793</w:t>
            </w:r>
          </w:p>
        </w:tc>
        <w:tc>
          <w:tcPr>
            <w:tcW w:w="1077" w:type="dxa"/>
            <w:tcBorders>
              <w:top w:val="nil"/>
              <w:left w:val="nil"/>
              <w:bottom w:val="nil"/>
              <w:right w:val="nil"/>
            </w:tcBorders>
            <w:shd w:val="clear" w:color="auto" w:fill="auto"/>
            <w:noWrap/>
            <w:vAlign w:val="bottom"/>
            <w:hideMark/>
          </w:tcPr>
          <w:p w14:paraId="13C55EB7"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w:t>
            </w:r>
          </w:p>
        </w:tc>
      </w:tr>
      <w:tr w:rsidR="00DF06A4" w:rsidRPr="0081071C" w14:paraId="7ABF0E77" w14:textId="77777777" w:rsidTr="00DF06A4">
        <w:trPr>
          <w:trHeight w:val="340"/>
        </w:trPr>
        <w:tc>
          <w:tcPr>
            <w:tcW w:w="2652" w:type="dxa"/>
            <w:tcBorders>
              <w:top w:val="nil"/>
              <w:left w:val="nil"/>
              <w:bottom w:val="nil"/>
              <w:right w:val="nil"/>
            </w:tcBorders>
            <w:shd w:val="clear" w:color="auto" w:fill="auto"/>
            <w:noWrap/>
            <w:vAlign w:val="bottom"/>
            <w:hideMark/>
          </w:tcPr>
          <w:p w14:paraId="4AE6E33F"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Greenland</w:t>
            </w:r>
          </w:p>
        </w:tc>
        <w:tc>
          <w:tcPr>
            <w:tcW w:w="1791" w:type="dxa"/>
            <w:tcBorders>
              <w:top w:val="nil"/>
              <w:left w:val="nil"/>
              <w:bottom w:val="nil"/>
              <w:right w:val="nil"/>
            </w:tcBorders>
            <w:shd w:val="clear" w:color="auto" w:fill="auto"/>
            <w:noWrap/>
            <w:vAlign w:val="bottom"/>
            <w:hideMark/>
          </w:tcPr>
          <w:p w14:paraId="16A8BF55"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0.813386</w:t>
            </w:r>
          </w:p>
        </w:tc>
        <w:tc>
          <w:tcPr>
            <w:tcW w:w="1181" w:type="dxa"/>
            <w:tcBorders>
              <w:top w:val="nil"/>
              <w:left w:val="nil"/>
              <w:bottom w:val="nil"/>
              <w:right w:val="nil"/>
            </w:tcBorders>
            <w:shd w:val="clear" w:color="auto" w:fill="auto"/>
            <w:noWrap/>
            <w:vAlign w:val="bottom"/>
            <w:hideMark/>
          </w:tcPr>
          <w:p w14:paraId="62C0D261"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0.738719</w:t>
            </w:r>
          </w:p>
        </w:tc>
        <w:tc>
          <w:tcPr>
            <w:tcW w:w="1428" w:type="dxa"/>
            <w:tcBorders>
              <w:top w:val="nil"/>
              <w:left w:val="nil"/>
              <w:bottom w:val="nil"/>
              <w:right w:val="nil"/>
            </w:tcBorders>
            <w:shd w:val="clear" w:color="auto" w:fill="auto"/>
            <w:noWrap/>
            <w:vAlign w:val="bottom"/>
            <w:hideMark/>
          </w:tcPr>
          <w:p w14:paraId="1A53BD6A"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1.504235</w:t>
            </w:r>
          </w:p>
        </w:tc>
        <w:tc>
          <w:tcPr>
            <w:tcW w:w="1181" w:type="dxa"/>
            <w:tcBorders>
              <w:top w:val="nil"/>
              <w:left w:val="nil"/>
              <w:bottom w:val="nil"/>
              <w:right w:val="nil"/>
            </w:tcBorders>
            <w:shd w:val="clear" w:color="auto" w:fill="auto"/>
            <w:noWrap/>
            <w:vAlign w:val="bottom"/>
            <w:hideMark/>
          </w:tcPr>
          <w:p w14:paraId="19964DBF"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1.16951</w:t>
            </w:r>
          </w:p>
        </w:tc>
        <w:tc>
          <w:tcPr>
            <w:tcW w:w="1181" w:type="dxa"/>
            <w:tcBorders>
              <w:top w:val="nil"/>
              <w:left w:val="nil"/>
              <w:bottom w:val="nil"/>
              <w:right w:val="nil"/>
            </w:tcBorders>
            <w:shd w:val="clear" w:color="auto" w:fill="auto"/>
            <w:noWrap/>
            <w:vAlign w:val="bottom"/>
            <w:hideMark/>
          </w:tcPr>
          <w:p w14:paraId="363161BE"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-0.15892</w:t>
            </w:r>
          </w:p>
        </w:tc>
        <w:tc>
          <w:tcPr>
            <w:tcW w:w="1077" w:type="dxa"/>
            <w:tcBorders>
              <w:top w:val="nil"/>
              <w:left w:val="nil"/>
              <w:bottom w:val="nil"/>
              <w:right w:val="nil"/>
            </w:tcBorders>
            <w:shd w:val="clear" w:color="auto" w:fill="auto"/>
            <w:noWrap/>
            <w:vAlign w:val="bottom"/>
            <w:hideMark/>
          </w:tcPr>
          <w:p w14:paraId="1F7F8932"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3</w:t>
            </w:r>
          </w:p>
        </w:tc>
      </w:tr>
      <w:tr w:rsidR="00DF06A4" w:rsidRPr="0081071C" w14:paraId="103D4F3E" w14:textId="77777777" w:rsidTr="00DF06A4">
        <w:trPr>
          <w:trHeight w:val="340"/>
        </w:trPr>
        <w:tc>
          <w:tcPr>
            <w:tcW w:w="2652" w:type="dxa"/>
            <w:tcBorders>
              <w:top w:val="nil"/>
              <w:left w:val="nil"/>
              <w:bottom w:val="nil"/>
              <w:right w:val="nil"/>
            </w:tcBorders>
            <w:shd w:val="clear" w:color="auto" w:fill="auto"/>
            <w:noWrap/>
            <w:vAlign w:val="bottom"/>
            <w:hideMark/>
          </w:tcPr>
          <w:p w14:paraId="0E9ADA21"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Benin</w:t>
            </w:r>
          </w:p>
        </w:tc>
        <w:tc>
          <w:tcPr>
            <w:tcW w:w="1791" w:type="dxa"/>
            <w:tcBorders>
              <w:top w:val="nil"/>
              <w:left w:val="nil"/>
              <w:bottom w:val="nil"/>
              <w:right w:val="nil"/>
            </w:tcBorders>
            <w:shd w:val="clear" w:color="auto" w:fill="auto"/>
            <w:noWrap/>
            <w:vAlign w:val="bottom"/>
            <w:hideMark/>
          </w:tcPr>
          <w:p w14:paraId="65AED0DE"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0.744819</w:t>
            </w:r>
          </w:p>
        </w:tc>
        <w:tc>
          <w:tcPr>
            <w:tcW w:w="1181" w:type="dxa"/>
            <w:tcBorders>
              <w:top w:val="nil"/>
              <w:left w:val="nil"/>
              <w:bottom w:val="nil"/>
              <w:right w:val="nil"/>
            </w:tcBorders>
            <w:shd w:val="clear" w:color="auto" w:fill="auto"/>
            <w:noWrap/>
            <w:vAlign w:val="bottom"/>
            <w:hideMark/>
          </w:tcPr>
          <w:p w14:paraId="7E8FCD48"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-1.01672</w:t>
            </w:r>
          </w:p>
        </w:tc>
        <w:tc>
          <w:tcPr>
            <w:tcW w:w="1428" w:type="dxa"/>
            <w:tcBorders>
              <w:top w:val="nil"/>
              <w:left w:val="nil"/>
              <w:bottom w:val="nil"/>
              <w:right w:val="nil"/>
            </w:tcBorders>
            <w:shd w:val="clear" w:color="auto" w:fill="auto"/>
            <w:noWrap/>
            <w:vAlign w:val="bottom"/>
            <w:hideMark/>
          </w:tcPr>
          <w:p w14:paraId="6DC32DED"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0.176964</w:t>
            </w:r>
          </w:p>
        </w:tc>
        <w:tc>
          <w:tcPr>
            <w:tcW w:w="1181" w:type="dxa"/>
            <w:tcBorders>
              <w:top w:val="nil"/>
              <w:left w:val="nil"/>
              <w:bottom w:val="nil"/>
              <w:right w:val="nil"/>
            </w:tcBorders>
            <w:shd w:val="clear" w:color="auto" w:fill="auto"/>
            <w:noWrap/>
            <w:vAlign w:val="bottom"/>
            <w:hideMark/>
          </w:tcPr>
          <w:p w14:paraId="73C5D727"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2.389373</w:t>
            </w:r>
          </w:p>
        </w:tc>
        <w:tc>
          <w:tcPr>
            <w:tcW w:w="1181" w:type="dxa"/>
            <w:tcBorders>
              <w:top w:val="nil"/>
              <w:left w:val="nil"/>
              <w:bottom w:val="nil"/>
              <w:right w:val="nil"/>
            </w:tcBorders>
            <w:shd w:val="clear" w:color="auto" w:fill="auto"/>
            <w:noWrap/>
            <w:vAlign w:val="bottom"/>
            <w:hideMark/>
          </w:tcPr>
          <w:p w14:paraId="07DBEF54"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1.429663</w:t>
            </w:r>
          </w:p>
        </w:tc>
        <w:tc>
          <w:tcPr>
            <w:tcW w:w="1077" w:type="dxa"/>
            <w:tcBorders>
              <w:top w:val="nil"/>
              <w:left w:val="nil"/>
              <w:bottom w:val="nil"/>
              <w:right w:val="nil"/>
            </w:tcBorders>
            <w:shd w:val="clear" w:color="auto" w:fill="auto"/>
            <w:noWrap/>
            <w:vAlign w:val="bottom"/>
            <w:hideMark/>
          </w:tcPr>
          <w:p w14:paraId="1B791C3F"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4</w:t>
            </w:r>
          </w:p>
        </w:tc>
      </w:tr>
      <w:tr w:rsidR="00DF06A4" w:rsidRPr="0081071C" w14:paraId="26520FB0" w14:textId="77777777" w:rsidTr="00DF06A4">
        <w:trPr>
          <w:trHeight w:val="340"/>
        </w:trPr>
        <w:tc>
          <w:tcPr>
            <w:tcW w:w="2652" w:type="dxa"/>
            <w:tcBorders>
              <w:top w:val="nil"/>
              <w:left w:val="nil"/>
              <w:bottom w:val="nil"/>
              <w:right w:val="nil"/>
            </w:tcBorders>
            <w:shd w:val="clear" w:color="auto" w:fill="auto"/>
            <w:noWrap/>
            <w:vAlign w:val="bottom"/>
            <w:hideMark/>
          </w:tcPr>
          <w:p w14:paraId="1B15B366"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Korea, Rep.</w:t>
            </w:r>
          </w:p>
        </w:tc>
        <w:tc>
          <w:tcPr>
            <w:tcW w:w="1791" w:type="dxa"/>
            <w:tcBorders>
              <w:top w:val="nil"/>
              <w:left w:val="nil"/>
              <w:bottom w:val="nil"/>
              <w:right w:val="nil"/>
            </w:tcBorders>
            <w:shd w:val="clear" w:color="auto" w:fill="auto"/>
            <w:noWrap/>
            <w:vAlign w:val="bottom"/>
            <w:hideMark/>
          </w:tcPr>
          <w:p w14:paraId="2A901A89"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0.741812</w:t>
            </w:r>
          </w:p>
        </w:tc>
        <w:tc>
          <w:tcPr>
            <w:tcW w:w="1181" w:type="dxa"/>
            <w:tcBorders>
              <w:top w:val="nil"/>
              <w:left w:val="nil"/>
              <w:bottom w:val="nil"/>
              <w:right w:val="nil"/>
            </w:tcBorders>
            <w:shd w:val="clear" w:color="auto" w:fill="auto"/>
            <w:noWrap/>
            <w:vAlign w:val="bottom"/>
            <w:hideMark/>
          </w:tcPr>
          <w:p w14:paraId="7556C25F"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1.246104</w:t>
            </w:r>
          </w:p>
        </w:tc>
        <w:tc>
          <w:tcPr>
            <w:tcW w:w="1428" w:type="dxa"/>
            <w:tcBorders>
              <w:top w:val="nil"/>
              <w:left w:val="nil"/>
              <w:bottom w:val="nil"/>
              <w:right w:val="nil"/>
            </w:tcBorders>
            <w:shd w:val="clear" w:color="auto" w:fill="auto"/>
            <w:noWrap/>
            <w:vAlign w:val="bottom"/>
            <w:hideMark/>
          </w:tcPr>
          <w:p w14:paraId="1C6BB717"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0.162321</w:t>
            </w:r>
          </w:p>
        </w:tc>
        <w:tc>
          <w:tcPr>
            <w:tcW w:w="1181" w:type="dxa"/>
            <w:tcBorders>
              <w:top w:val="nil"/>
              <w:left w:val="nil"/>
              <w:bottom w:val="nil"/>
              <w:right w:val="nil"/>
            </w:tcBorders>
            <w:shd w:val="clear" w:color="auto" w:fill="auto"/>
            <w:noWrap/>
            <w:vAlign w:val="bottom"/>
            <w:hideMark/>
          </w:tcPr>
          <w:p w14:paraId="6B5BBB81"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2.936907</w:t>
            </w:r>
          </w:p>
        </w:tc>
        <w:tc>
          <w:tcPr>
            <w:tcW w:w="1181" w:type="dxa"/>
            <w:tcBorders>
              <w:top w:val="nil"/>
              <w:left w:val="nil"/>
              <w:bottom w:val="nil"/>
              <w:right w:val="nil"/>
            </w:tcBorders>
            <w:shd w:val="clear" w:color="auto" w:fill="auto"/>
            <w:noWrap/>
            <w:vAlign w:val="bottom"/>
            <w:hideMark/>
          </w:tcPr>
          <w:p w14:paraId="39352F03"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-1.37808</w:t>
            </w:r>
          </w:p>
        </w:tc>
        <w:tc>
          <w:tcPr>
            <w:tcW w:w="1077" w:type="dxa"/>
            <w:tcBorders>
              <w:top w:val="nil"/>
              <w:left w:val="nil"/>
              <w:bottom w:val="nil"/>
              <w:right w:val="nil"/>
            </w:tcBorders>
            <w:shd w:val="clear" w:color="auto" w:fill="auto"/>
            <w:noWrap/>
            <w:vAlign w:val="bottom"/>
            <w:hideMark/>
          </w:tcPr>
          <w:p w14:paraId="48595656"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5</w:t>
            </w:r>
          </w:p>
        </w:tc>
      </w:tr>
      <w:tr w:rsidR="00DF06A4" w:rsidRPr="0081071C" w14:paraId="348B3F1C" w14:textId="77777777" w:rsidTr="00DF06A4">
        <w:trPr>
          <w:trHeight w:val="340"/>
        </w:trPr>
        <w:tc>
          <w:tcPr>
            <w:tcW w:w="2652" w:type="dxa"/>
            <w:tcBorders>
              <w:top w:val="nil"/>
              <w:left w:val="nil"/>
              <w:bottom w:val="nil"/>
              <w:right w:val="nil"/>
            </w:tcBorders>
            <w:shd w:val="clear" w:color="auto" w:fill="auto"/>
            <w:noWrap/>
            <w:vAlign w:val="bottom"/>
            <w:hideMark/>
          </w:tcPr>
          <w:p w14:paraId="3530A2BD"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Liechtenstein</w:t>
            </w:r>
          </w:p>
        </w:tc>
        <w:tc>
          <w:tcPr>
            <w:tcW w:w="1791" w:type="dxa"/>
            <w:tcBorders>
              <w:top w:val="nil"/>
              <w:left w:val="nil"/>
              <w:bottom w:val="nil"/>
              <w:right w:val="nil"/>
            </w:tcBorders>
            <w:shd w:val="clear" w:color="auto" w:fill="auto"/>
            <w:noWrap/>
            <w:vAlign w:val="bottom"/>
            <w:hideMark/>
          </w:tcPr>
          <w:p w14:paraId="25DFF14C"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0.679505</w:t>
            </w:r>
          </w:p>
        </w:tc>
        <w:tc>
          <w:tcPr>
            <w:tcW w:w="1181" w:type="dxa"/>
            <w:tcBorders>
              <w:top w:val="nil"/>
              <w:left w:val="nil"/>
              <w:bottom w:val="nil"/>
              <w:right w:val="nil"/>
            </w:tcBorders>
            <w:shd w:val="clear" w:color="auto" w:fill="auto"/>
            <w:noWrap/>
            <w:vAlign w:val="bottom"/>
            <w:hideMark/>
          </w:tcPr>
          <w:p w14:paraId="1B38B2C6"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0.298487</w:t>
            </w:r>
          </w:p>
        </w:tc>
        <w:tc>
          <w:tcPr>
            <w:tcW w:w="1428" w:type="dxa"/>
            <w:tcBorders>
              <w:top w:val="nil"/>
              <w:left w:val="nil"/>
              <w:bottom w:val="nil"/>
              <w:right w:val="nil"/>
            </w:tcBorders>
            <w:shd w:val="clear" w:color="auto" w:fill="auto"/>
            <w:noWrap/>
            <w:vAlign w:val="bottom"/>
            <w:hideMark/>
          </w:tcPr>
          <w:p w14:paraId="692F1850"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0.395588</w:t>
            </w:r>
          </w:p>
        </w:tc>
        <w:tc>
          <w:tcPr>
            <w:tcW w:w="1181" w:type="dxa"/>
            <w:tcBorders>
              <w:top w:val="nil"/>
              <w:left w:val="nil"/>
              <w:bottom w:val="nil"/>
              <w:right w:val="nil"/>
            </w:tcBorders>
            <w:shd w:val="clear" w:color="auto" w:fill="auto"/>
            <w:noWrap/>
            <w:vAlign w:val="bottom"/>
            <w:hideMark/>
          </w:tcPr>
          <w:p w14:paraId="4EC4B2B7"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2.222498</w:t>
            </w:r>
          </w:p>
        </w:tc>
        <w:tc>
          <w:tcPr>
            <w:tcW w:w="1181" w:type="dxa"/>
            <w:tcBorders>
              <w:top w:val="nil"/>
              <w:left w:val="nil"/>
              <w:bottom w:val="nil"/>
              <w:right w:val="nil"/>
            </w:tcBorders>
            <w:shd w:val="clear" w:color="auto" w:fill="auto"/>
            <w:noWrap/>
            <w:vAlign w:val="bottom"/>
            <w:hideMark/>
          </w:tcPr>
          <w:p w14:paraId="6B0907C5"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-0.19855</w:t>
            </w:r>
          </w:p>
        </w:tc>
        <w:tc>
          <w:tcPr>
            <w:tcW w:w="1077" w:type="dxa"/>
            <w:tcBorders>
              <w:top w:val="nil"/>
              <w:left w:val="nil"/>
              <w:bottom w:val="nil"/>
              <w:right w:val="nil"/>
            </w:tcBorders>
            <w:shd w:val="clear" w:color="auto" w:fill="auto"/>
            <w:noWrap/>
            <w:vAlign w:val="bottom"/>
            <w:hideMark/>
          </w:tcPr>
          <w:p w14:paraId="547C02FB"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6</w:t>
            </w:r>
          </w:p>
        </w:tc>
      </w:tr>
      <w:tr w:rsidR="00DF06A4" w:rsidRPr="0081071C" w14:paraId="14406B31" w14:textId="77777777" w:rsidTr="00DF06A4">
        <w:trPr>
          <w:trHeight w:val="340"/>
        </w:trPr>
        <w:tc>
          <w:tcPr>
            <w:tcW w:w="2652" w:type="dxa"/>
            <w:tcBorders>
              <w:top w:val="nil"/>
              <w:left w:val="nil"/>
              <w:bottom w:val="nil"/>
              <w:right w:val="nil"/>
            </w:tcBorders>
            <w:shd w:val="clear" w:color="auto" w:fill="auto"/>
            <w:noWrap/>
            <w:vAlign w:val="bottom"/>
            <w:hideMark/>
          </w:tcPr>
          <w:p w14:paraId="5D00EC89"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Sweden</w:t>
            </w:r>
          </w:p>
        </w:tc>
        <w:tc>
          <w:tcPr>
            <w:tcW w:w="1791" w:type="dxa"/>
            <w:tcBorders>
              <w:top w:val="nil"/>
              <w:left w:val="nil"/>
              <w:bottom w:val="nil"/>
              <w:right w:val="nil"/>
            </w:tcBorders>
            <w:shd w:val="clear" w:color="auto" w:fill="auto"/>
            <w:noWrap/>
            <w:vAlign w:val="bottom"/>
            <w:hideMark/>
          </w:tcPr>
          <w:p w14:paraId="077F3C09"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0.674621</w:t>
            </w:r>
          </w:p>
        </w:tc>
        <w:tc>
          <w:tcPr>
            <w:tcW w:w="1181" w:type="dxa"/>
            <w:tcBorders>
              <w:top w:val="nil"/>
              <w:left w:val="nil"/>
              <w:bottom w:val="nil"/>
              <w:right w:val="nil"/>
            </w:tcBorders>
            <w:shd w:val="clear" w:color="auto" w:fill="auto"/>
            <w:noWrap/>
            <w:vAlign w:val="bottom"/>
            <w:hideMark/>
          </w:tcPr>
          <w:p w14:paraId="372EC6D7"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1.831763</w:t>
            </w:r>
          </w:p>
        </w:tc>
        <w:tc>
          <w:tcPr>
            <w:tcW w:w="1428" w:type="dxa"/>
            <w:tcBorders>
              <w:top w:val="nil"/>
              <w:left w:val="nil"/>
              <w:bottom w:val="nil"/>
              <w:right w:val="nil"/>
            </w:tcBorders>
            <w:shd w:val="clear" w:color="auto" w:fill="auto"/>
            <w:noWrap/>
            <w:vAlign w:val="bottom"/>
            <w:hideMark/>
          </w:tcPr>
          <w:p w14:paraId="188EE7F8"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0.022581</w:t>
            </w:r>
          </w:p>
        </w:tc>
        <w:tc>
          <w:tcPr>
            <w:tcW w:w="1181" w:type="dxa"/>
            <w:tcBorders>
              <w:top w:val="nil"/>
              <w:left w:val="nil"/>
              <w:bottom w:val="nil"/>
              <w:right w:val="nil"/>
            </w:tcBorders>
            <w:shd w:val="clear" w:color="auto" w:fill="auto"/>
            <w:noWrap/>
            <w:vAlign w:val="bottom"/>
            <w:hideMark/>
          </w:tcPr>
          <w:p w14:paraId="3D65E1F8"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1.348203</w:t>
            </w:r>
          </w:p>
        </w:tc>
        <w:tc>
          <w:tcPr>
            <w:tcW w:w="1181" w:type="dxa"/>
            <w:tcBorders>
              <w:top w:val="nil"/>
              <w:left w:val="nil"/>
              <w:bottom w:val="nil"/>
              <w:right w:val="nil"/>
            </w:tcBorders>
            <w:shd w:val="clear" w:color="auto" w:fill="auto"/>
            <w:noWrap/>
            <w:vAlign w:val="bottom"/>
            <w:hideMark/>
          </w:tcPr>
          <w:p w14:paraId="089ACEE0"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-0.50406</w:t>
            </w:r>
          </w:p>
        </w:tc>
        <w:tc>
          <w:tcPr>
            <w:tcW w:w="1077" w:type="dxa"/>
            <w:tcBorders>
              <w:top w:val="nil"/>
              <w:left w:val="nil"/>
              <w:bottom w:val="nil"/>
              <w:right w:val="nil"/>
            </w:tcBorders>
            <w:shd w:val="clear" w:color="auto" w:fill="auto"/>
            <w:noWrap/>
            <w:vAlign w:val="bottom"/>
            <w:hideMark/>
          </w:tcPr>
          <w:p w14:paraId="35FF0A71"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7</w:t>
            </w:r>
          </w:p>
        </w:tc>
      </w:tr>
      <w:tr w:rsidR="00DF06A4" w:rsidRPr="0081071C" w14:paraId="2B75F502" w14:textId="77777777" w:rsidTr="00DF06A4">
        <w:trPr>
          <w:trHeight w:val="340"/>
        </w:trPr>
        <w:tc>
          <w:tcPr>
            <w:tcW w:w="2652" w:type="dxa"/>
            <w:tcBorders>
              <w:top w:val="nil"/>
              <w:left w:val="nil"/>
              <w:bottom w:val="nil"/>
              <w:right w:val="nil"/>
            </w:tcBorders>
            <w:shd w:val="clear" w:color="auto" w:fill="auto"/>
            <w:noWrap/>
            <w:vAlign w:val="bottom"/>
            <w:hideMark/>
          </w:tcPr>
          <w:p w14:paraId="065CFDFD"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Germany</w:t>
            </w:r>
          </w:p>
        </w:tc>
        <w:tc>
          <w:tcPr>
            <w:tcW w:w="1791" w:type="dxa"/>
            <w:tcBorders>
              <w:top w:val="nil"/>
              <w:left w:val="nil"/>
              <w:bottom w:val="nil"/>
              <w:right w:val="nil"/>
            </w:tcBorders>
            <w:shd w:val="clear" w:color="auto" w:fill="auto"/>
            <w:noWrap/>
            <w:vAlign w:val="bottom"/>
            <w:hideMark/>
          </w:tcPr>
          <w:p w14:paraId="38887574"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0.631879</w:t>
            </w:r>
          </w:p>
        </w:tc>
        <w:tc>
          <w:tcPr>
            <w:tcW w:w="1181" w:type="dxa"/>
            <w:tcBorders>
              <w:top w:val="nil"/>
              <w:left w:val="nil"/>
              <w:bottom w:val="nil"/>
              <w:right w:val="nil"/>
            </w:tcBorders>
            <w:shd w:val="clear" w:color="auto" w:fill="auto"/>
            <w:noWrap/>
            <w:vAlign w:val="bottom"/>
            <w:hideMark/>
          </w:tcPr>
          <w:p w14:paraId="660EB2DD"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1.481778</w:t>
            </w:r>
          </w:p>
        </w:tc>
        <w:tc>
          <w:tcPr>
            <w:tcW w:w="1428" w:type="dxa"/>
            <w:tcBorders>
              <w:top w:val="nil"/>
              <w:left w:val="nil"/>
              <w:bottom w:val="nil"/>
              <w:right w:val="nil"/>
            </w:tcBorders>
            <w:shd w:val="clear" w:color="auto" w:fill="auto"/>
            <w:noWrap/>
            <w:vAlign w:val="bottom"/>
            <w:hideMark/>
          </w:tcPr>
          <w:p w14:paraId="5CF0AC50"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0.217606</w:t>
            </w:r>
          </w:p>
        </w:tc>
        <w:tc>
          <w:tcPr>
            <w:tcW w:w="1181" w:type="dxa"/>
            <w:tcBorders>
              <w:top w:val="nil"/>
              <w:left w:val="nil"/>
              <w:bottom w:val="nil"/>
              <w:right w:val="nil"/>
            </w:tcBorders>
            <w:shd w:val="clear" w:color="auto" w:fill="auto"/>
            <w:noWrap/>
            <w:vAlign w:val="bottom"/>
            <w:hideMark/>
          </w:tcPr>
          <w:p w14:paraId="180F65B6"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1.867306</w:t>
            </w:r>
          </w:p>
        </w:tc>
        <w:tc>
          <w:tcPr>
            <w:tcW w:w="1181" w:type="dxa"/>
            <w:tcBorders>
              <w:top w:val="nil"/>
              <w:left w:val="nil"/>
              <w:bottom w:val="nil"/>
              <w:right w:val="nil"/>
            </w:tcBorders>
            <w:shd w:val="clear" w:color="auto" w:fill="auto"/>
            <w:noWrap/>
            <w:vAlign w:val="bottom"/>
            <w:hideMark/>
          </w:tcPr>
          <w:p w14:paraId="21BDB922"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-1.03918</w:t>
            </w:r>
          </w:p>
        </w:tc>
        <w:tc>
          <w:tcPr>
            <w:tcW w:w="1077" w:type="dxa"/>
            <w:tcBorders>
              <w:top w:val="nil"/>
              <w:left w:val="nil"/>
              <w:bottom w:val="nil"/>
              <w:right w:val="nil"/>
            </w:tcBorders>
            <w:shd w:val="clear" w:color="auto" w:fill="auto"/>
            <w:noWrap/>
            <w:vAlign w:val="bottom"/>
            <w:hideMark/>
          </w:tcPr>
          <w:p w14:paraId="067401CE"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8</w:t>
            </w:r>
          </w:p>
        </w:tc>
      </w:tr>
      <w:tr w:rsidR="00DF06A4" w:rsidRPr="0081071C" w14:paraId="6385FE5F" w14:textId="77777777" w:rsidTr="00DF06A4">
        <w:trPr>
          <w:trHeight w:val="340"/>
        </w:trPr>
        <w:tc>
          <w:tcPr>
            <w:tcW w:w="2652" w:type="dxa"/>
            <w:tcBorders>
              <w:top w:val="nil"/>
              <w:left w:val="nil"/>
              <w:bottom w:val="nil"/>
              <w:right w:val="nil"/>
            </w:tcBorders>
            <w:shd w:val="clear" w:color="auto" w:fill="auto"/>
            <w:noWrap/>
            <w:vAlign w:val="bottom"/>
            <w:hideMark/>
          </w:tcPr>
          <w:p w14:paraId="674517E7"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Sao Tome and Principe</w:t>
            </w:r>
          </w:p>
        </w:tc>
        <w:tc>
          <w:tcPr>
            <w:tcW w:w="1791" w:type="dxa"/>
            <w:tcBorders>
              <w:top w:val="nil"/>
              <w:left w:val="nil"/>
              <w:bottom w:val="nil"/>
              <w:right w:val="nil"/>
            </w:tcBorders>
            <w:shd w:val="clear" w:color="auto" w:fill="auto"/>
            <w:noWrap/>
            <w:vAlign w:val="bottom"/>
            <w:hideMark/>
          </w:tcPr>
          <w:p w14:paraId="60B2F260"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0.596414</w:t>
            </w:r>
          </w:p>
        </w:tc>
        <w:tc>
          <w:tcPr>
            <w:tcW w:w="1181" w:type="dxa"/>
            <w:tcBorders>
              <w:top w:val="nil"/>
              <w:left w:val="nil"/>
              <w:bottom w:val="nil"/>
              <w:right w:val="nil"/>
            </w:tcBorders>
            <w:shd w:val="clear" w:color="auto" w:fill="auto"/>
            <w:noWrap/>
            <w:vAlign w:val="bottom"/>
            <w:hideMark/>
          </w:tcPr>
          <w:p w14:paraId="4C093793"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-0.63415</w:t>
            </w:r>
          </w:p>
        </w:tc>
        <w:tc>
          <w:tcPr>
            <w:tcW w:w="1428" w:type="dxa"/>
            <w:tcBorders>
              <w:top w:val="nil"/>
              <w:left w:val="nil"/>
              <w:bottom w:val="nil"/>
              <w:right w:val="nil"/>
            </w:tcBorders>
            <w:shd w:val="clear" w:color="auto" w:fill="auto"/>
            <w:noWrap/>
            <w:vAlign w:val="bottom"/>
            <w:hideMark/>
          </w:tcPr>
          <w:p w14:paraId="18A5CF0F"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1.287264</w:t>
            </w:r>
          </w:p>
        </w:tc>
        <w:tc>
          <w:tcPr>
            <w:tcW w:w="1181" w:type="dxa"/>
            <w:tcBorders>
              <w:top w:val="nil"/>
              <w:left w:val="nil"/>
              <w:bottom w:val="nil"/>
              <w:right w:val="nil"/>
            </w:tcBorders>
            <w:shd w:val="clear" w:color="auto" w:fill="auto"/>
            <w:noWrap/>
            <w:vAlign w:val="bottom"/>
            <w:hideMark/>
          </w:tcPr>
          <w:p w14:paraId="2C051EF5"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-0.12971</w:t>
            </w:r>
          </w:p>
        </w:tc>
        <w:tc>
          <w:tcPr>
            <w:tcW w:w="1181" w:type="dxa"/>
            <w:tcBorders>
              <w:top w:val="nil"/>
              <w:left w:val="nil"/>
              <w:bottom w:val="nil"/>
              <w:right w:val="nil"/>
            </w:tcBorders>
            <w:shd w:val="clear" w:color="auto" w:fill="auto"/>
            <w:noWrap/>
            <w:vAlign w:val="bottom"/>
            <w:hideMark/>
          </w:tcPr>
          <w:p w14:paraId="5B8172CC"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1.86225</w:t>
            </w:r>
          </w:p>
        </w:tc>
        <w:tc>
          <w:tcPr>
            <w:tcW w:w="1077" w:type="dxa"/>
            <w:tcBorders>
              <w:top w:val="nil"/>
              <w:left w:val="nil"/>
              <w:bottom w:val="nil"/>
              <w:right w:val="nil"/>
            </w:tcBorders>
            <w:shd w:val="clear" w:color="auto" w:fill="auto"/>
            <w:noWrap/>
            <w:vAlign w:val="bottom"/>
            <w:hideMark/>
          </w:tcPr>
          <w:p w14:paraId="101DD521"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9</w:t>
            </w:r>
          </w:p>
        </w:tc>
      </w:tr>
      <w:tr w:rsidR="00DF06A4" w:rsidRPr="0081071C" w14:paraId="1B341920" w14:textId="77777777" w:rsidTr="00DF06A4">
        <w:trPr>
          <w:trHeight w:val="340"/>
        </w:trPr>
        <w:tc>
          <w:tcPr>
            <w:tcW w:w="2652" w:type="dxa"/>
            <w:tcBorders>
              <w:top w:val="nil"/>
              <w:left w:val="nil"/>
              <w:bottom w:val="nil"/>
              <w:right w:val="nil"/>
            </w:tcBorders>
            <w:shd w:val="clear" w:color="auto" w:fill="auto"/>
            <w:noWrap/>
            <w:vAlign w:val="bottom"/>
            <w:hideMark/>
          </w:tcPr>
          <w:p w14:paraId="267C62DF"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Singapore</w:t>
            </w:r>
          </w:p>
        </w:tc>
        <w:tc>
          <w:tcPr>
            <w:tcW w:w="1791" w:type="dxa"/>
            <w:tcBorders>
              <w:top w:val="nil"/>
              <w:left w:val="nil"/>
              <w:bottom w:val="nil"/>
              <w:right w:val="nil"/>
            </w:tcBorders>
            <w:shd w:val="clear" w:color="auto" w:fill="auto"/>
            <w:noWrap/>
            <w:vAlign w:val="bottom"/>
            <w:hideMark/>
          </w:tcPr>
          <w:p w14:paraId="0CE9CF1F"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0.53373</w:t>
            </w:r>
          </w:p>
        </w:tc>
        <w:tc>
          <w:tcPr>
            <w:tcW w:w="1181" w:type="dxa"/>
            <w:tcBorders>
              <w:top w:val="nil"/>
              <w:left w:val="nil"/>
              <w:bottom w:val="nil"/>
              <w:right w:val="nil"/>
            </w:tcBorders>
            <w:shd w:val="clear" w:color="auto" w:fill="auto"/>
            <w:noWrap/>
            <w:vAlign w:val="bottom"/>
            <w:hideMark/>
          </w:tcPr>
          <w:p w14:paraId="00BB7E08"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1.339219</w:t>
            </w:r>
          </w:p>
        </w:tc>
        <w:tc>
          <w:tcPr>
            <w:tcW w:w="1428" w:type="dxa"/>
            <w:tcBorders>
              <w:top w:val="nil"/>
              <w:left w:val="nil"/>
              <w:bottom w:val="nil"/>
              <w:right w:val="nil"/>
            </w:tcBorders>
            <w:shd w:val="clear" w:color="auto" w:fill="auto"/>
            <w:noWrap/>
            <w:vAlign w:val="bottom"/>
            <w:hideMark/>
          </w:tcPr>
          <w:p w14:paraId="33DE9B00"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-0.10753</w:t>
            </w:r>
          </w:p>
        </w:tc>
        <w:tc>
          <w:tcPr>
            <w:tcW w:w="1181" w:type="dxa"/>
            <w:tcBorders>
              <w:top w:val="nil"/>
              <w:left w:val="nil"/>
              <w:bottom w:val="nil"/>
              <w:right w:val="nil"/>
            </w:tcBorders>
            <w:shd w:val="clear" w:color="auto" w:fill="auto"/>
            <w:noWrap/>
            <w:vAlign w:val="bottom"/>
            <w:hideMark/>
          </w:tcPr>
          <w:p w14:paraId="7DED1B46"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2.046292</w:t>
            </w:r>
          </w:p>
        </w:tc>
        <w:tc>
          <w:tcPr>
            <w:tcW w:w="1181" w:type="dxa"/>
            <w:tcBorders>
              <w:top w:val="nil"/>
              <w:left w:val="nil"/>
              <w:bottom w:val="nil"/>
              <w:right w:val="nil"/>
            </w:tcBorders>
            <w:shd w:val="clear" w:color="auto" w:fill="auto"/>
            <w:noWrap/>
            <w:vAlign w:val="bottom"/>
            <w:hideMark/>
          </w:tcPr>
          <w:p w14:paraId="0C3C54B1"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-1.14307</w:t>
            </w:r>
          </w:p>
        </w:tc>
        <w:tc>
          <w:tcPr>
            <w:tcW w:w="1077" w:type="dxa"/>
            <w:tcBorders>
              <w:top w:val="nil"/>
              <w:left w:val="nil"/>
              <w:bottom w:val="nil"/>
              <w:right w:val="nil"/>
            </w:tcBorders>
            <w:shd w:val="clear" w:color="auto" w:fill="auto"/>
            <w:noWrap/>
            <w:vAlign w:val="bottom"/>
            <w:hideMark/>
          </w:tcPr>
          <w:p w14:paraId="0189B6BD"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10</w:t>
            </w:r>
          </w:p>
        </w:tc>
      </w:tr>
    </w:tbl>
    <w:p w14:paraId="37CA3460" w14:textId="2D7DDC94" w:rsidR="00DF06A4" w:rsidRDefault="00DF06A4" w:rsidP="00A9426F">
      <w:pPr>
        <w:rPr>
          <w:rFonts w:asciiTheme="majorHAnsi" w:hAnsiTheme="majorHAnsi" w:cstheme="majorHAnsi"/>
          <w:b/>
          <w:bCs/>
        </w:rPr>
      </w:pPr>
    </w:p>
    <w:p w14:paraId="01EE252C" w14:textId="77777777" w:rsidR="00387D53" w:rsidRPr="0081071C" w:rsidRDefault="00387D53" w:rsidP="00A9426F">
      <w:pPr>
        <w:rPr>
          <w:rFonts w:asciiTheme="majorHAnsi" w:hAnsiTheme="majorHAnsi" w:cstheme="majorHAnsi"/>
          <w:b/>
          <w:bCs/>
        </w:rPr>
      </w:pPr>
    </w:p>
    <w:p w14:paraId="4BA50BDD" w14:textId="159A6B88" w:rsidR="00DF06A4" w:rsidRPr="0081071C" w:rsidRDefault="00DF06A4" w:rsidP="00A9426F">
      <w:pPr>
        <w:rPr>
          <w:rFonts w:asciiTheme="majorHAnsi" w:hAnsiTheme="majorHAnsi" w:cstheme="majorHAnsi"/>
          <w:b/>
          <w:bCs/>
        </w:rPr>
      </w:pPr>
      <w:r w:rsidRPr="0081071C">
        <w:rPr>
          <w:rFonts w:asciiTheme="majorHAnsi" w:hAnsiTheme="majorHAnsi" w:cstheme="majorHAnsi"/>
          <w:b/>
          <w:bCs/>
        </w:rPr>
        <w:t xml:space="preserve">Top 10 </w:t>
      </w:r>
      <w:r w:rsidR="00387D53" w:rsidRPr="0081071C">
        <w:rPr>
          <w:rFonts w:asciiTheme="majorHAnsi" w:hAnsiTheme="majorHAnsi" w:cstheme="majorHAnsi"/>
          <w:b/>
          <w:bCs/>
        </w:rPr>
        <w:t xml:space="preserve">environmentally </w:t>
      </w:r>
      <w:r w:rsidR="00387D53">
        <w:rPr>
          <w:rFonts w:asciiTheme="majorHAnsi" w:hAnsiTheme="majorHAnsi" w:cstheme="majorHAnsi"/>
          <w:b/>
          <w:bCs/>
        </w:rPr>
        <w:t>worst</w:t>
      </w:r>
      <w:r w:rsidRPr="0081071C">
        <w:rPr>
          <w:rFonts w:asciiTheme="majorHAnsi" w:hAnsiTheme="majorHAnsi" w:cstheme="majorHAnsi"/>
          <w:b/>
          <w:bCs/>
        </w:rPr>
        <w:t xml:space="preserve"> countries overall </w:t>
      </w:r>
    </w:p>
    <w:p w14:paraId="0AFAEF0B" w14:textId="77777777" w:rsidR="00DF06A4" w:rsidRPr="0081071C" w:rsidRDefault="00DF06A4" w:rsidP="00A9426F">
      <w:pPr>
        <w:rPr>
          <w:rFonts w:asciiTheme="majorHAnsi" w:hAnsiTheme="majorHAnsi" w:cstheme="majorHAnsi"/>
          <w:b/>
          <w:bCs/>
        </w:rPr>
      </w:pPr>
    </w:p>
    <w:p w14:paraId="3E524EEE" w14:textId="77777777" w:rsidR="00DF06A4" w:rsidRPr="0081071C" w:rsidRDefault="00DF06A4" w:rsidP="00A9426F">
      <w:pPr>
        <w:rPr>
          <w:rFonts w:asciiTheme="majorHAnsi" w:hAnsiTheme="majorHAnsi" w:cstheme="majorHAnsi"/>
          <w:b/>
          <w:bCs/>
        </w:rPr>
      </w:pPr>
    </w:p>
    <w:tbl>
      <w:tblPr>
        <w:tblW w:w="9921" w:type="dxa"/>
        <w:tblInd w:w="-636" w:type="dxa"/>
        <w:tblLook w:val="04A0" w:firstRow="1" w:lastRow="0" w:firstColumn="1" w:lastColumn="0" w:noHBand="0" w:noVBand="1"/>
      </w:tblPr>
      <w:tblGrid>
        <w:gridCol w:w="1909"/>
        <w:gridCol w:w="1983"/>
        <w:gridCol w:w="1178"/>
        <w:gridCol w:w="1422"/>
        <w:gridCol w:w="1178"/>
        <w:gridCol w:w="1178"/>
        <w:gridCol w:w="1073"/>
      </w:tblGrid>
      <w:tr w:rsidR="00DF06A4" w:rsidRPr="00DF06A4" w14:paraId="7D9724C4" w14:textId="77777777" w:rsidTr="00387D53">
        <w:trPr>
          <w:trHeight w:val="228"/>
        </w:trPr>
        <w:tc>
          <w:tcPr>
            <w:tcW w:w="1909" w:type="dxa"/>
            <w:tcBorders>
              <w:top w:val="nil"/>
              <w:left w:val="nil"/>
              <w:bottom w:val="nil"/>
              <w:right w:val="nil"/>
            </w:tcBorders>
            <w:shd w:val="clear" w:color="auto" w:fill="auto"/>
            <w:noWrap/>
            <w:vAlign w:val="bottom"/>
            <w:hideMark/>
          </w:tcPr>
          <w:p w14:paraId="7AA1470E"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Country</w:t>
            </w:r>
          </w:p>
        </w:tc>
        <w:tc>
          <w:tcPr>
            <w:tcW w:w="1983" w:type="dxa"/>
            <w:tcBorders>
              <w:top w:val="nil"/>
              <w:left w:val="nil"/>
              <w:bottom w:val="nil"/>
              <w:right w:val="nil"/>
            </w:tcBorders>
            <w:shd w:val="clear" w:color="auto" w:fill="auto"/>
            <w:noWrap/>
            <w:vAlign w:val="bottom"/>
            <w:hideMark/>
          </w:tcPr>
          <w:p w14:paraId="182FDBC0" w14:textId="12EDA510" w:rsidR="00DF06A4" w:rsidRPr="00DF06A4" w:rsidRDefault="00DF06A4" w:rsidP="00DF06A4">
            <w:pPr>
              <w:rPr>
                <w:rFonts w:asciiTheme="majorHAnsi" w:eastAsia="Times New Roman" w:hAnsiTheme="majorHAnsi" w:cstheme="majorHAnsi"/>
                <w:color w:val="000000"/>
              </w:rPr>
            </w:pPr>
            <w:r w:rsidRPr="0081071C">
              <w:rPr>
                <w:rFonts w:asciiTheme="majorHAnsi" w:eastAsia="Times New Roman" w:hAnsiTheme="majorHAnsi" w:cstheme="majorHAnsi"/>
                <w:color w:val="000000"/>
              </w:rPr>
              <w:t>Composite Score</w:t>
            </w:r>
          </w:p>
        </w:tc>
        <w:tc>
          <w:tcPr>
            <w:tcW w:w="1178" w:type="dxa"/>
            <w:tcBorders>
              <w:top w:val="nil"/>
              <w:left w:val="nil"/>
              <w:bottom w:val="nil"/>
              <w:right w:val="nil"/>
            </w:tcBorders>
            <w:shd w:val="clear" w:color="auto" w:fill="auto"/>
            <w:noWrap/>
            <w:vAlign w:val="bottom"/>
            <w:hideMark/>
          </w:tcPr>
          <w:p w14:paraId="7F0E0B5F"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Health</w:t>
            </w:r>
          </w:p>
        </w:tc>
        <w:tc>
          <w:tcPr>
            <w:tcW w:w="1422" w:type="dxa"/>
            <w:tcBorders>
              <w:top w:val="nil"/>
              <w:left w:val="nil"/>
              <w:bottom w:val="nil"/>
              <w:right w:val="nil"/>
            </w:tcBorders>
            <w:shd w:val="clear" w:color="auto" w:fill="auto"/>
            <w:noWrap/>
            <w:vAlign w:val="bottom"/>
            <w:hideMark/>
          </w:tcPr>
          <w:p w14:paraId="58D7254F"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Ecosystems</w:t>
            </w:r>
          </w:p>
        </w:tc>
        <w:tc>
          <w:tcPr>
            <w:tcW w:w="1178" w:type="dxa"/>
            <w:tcBorders>
              <w:top w:val="nil"/>
              <w:left w:val="nil"/>
              <w:bottom w:val="nil"/>
              <w:right w:val="nil"/>
            </w:tcBorders>
            <w:shd w:val="clear" w:color="auto" w:fill="auto"/>
            <w:noWrap/>
            <w:vAlign w:val="bottom"/>
            <w:hideMark/>
          </w:tcPr>
          <w:p w14:paraId="50BF33D2"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Waste</w:t>
            </w:r>
          </w:p>
        </w:tc>
        <w:tc>
          <w:tcPr>
            <w:tcW w:w="1178" w:type="dxa"/>
            <w:tcBorders>
              <w:top w:val="nil"/>
              <w:left w:val="nil"/>
              <w:bottom w:val="nil"/>
              <w:right w:val="nil"/>
            </w:tcBorders>
            <w:shd w:val="clear" w:color="auto" w:fill="auto"/>
            <w:noWrap/>
            <w:vAlign w:val="bottom"/>
            <w:hideMark/>
          </w:tcPr>
          <w:p w14:paraId="5233DD40"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Climate</w:t>
            </w:r>
          </w:p>
        </w:tc>
        <w:tc>
          <w:tcPr>
            <w:tcW w:w="1073" w:type="dxa"/>
            <w:tcBorders>
              <w:top w:val="nil"/>
              <w:left w:val="nil"/>
              <w:bottom w:val="nil"/>
              <w:right w:val="nil"/>
            </w:tcBorders>
            <w:shd w:val="clear" w:color="auto" w:fill="auto"/>
            <w:noWrap/>
            <w:vAlign w:val="bottom"/>
            <w:hideMark/>
          </w:tcPr>
          <w:p w14:paraId="2ABBB18C"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Rank</w:t>
            </w:r>
          </w:p>
        </w:tc>
      </w:tr>
      <w:tr w:rsidR="00DF06A4" w:rsidRPr="00DF06A4" w14:paraId="34B68BDD" w14:textId="77777777" w:rsidTr="00387D53">
        <w:trPr>
          <w:trHeight w:val="228"/>
        </w:trPr>
        <w:tc>
          <w:tcPr>
            <w:tcW w:w="1909" w:type="dxa"/>
            <w:tcBorders>
              <w:top w:val="nil"/>
              <w:left w:val="nil"/>
              <w:bottom w:val="nil"/>
              <w:right w:val="nil"/>
            </w:tcBorders>
            <w:shd w:val="clear" w:color="auto" w:fill="auto"/>
            <w:noWrap/>
            <w:vAlign w:val="bottom"/>
            <w:hideMark/>
          </w:tcPr>
          <w:p w14:paraId="2A6A7C66"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Sudan</w:t>
            </w:r>
          </w:p>
        </w:tc>
        <w:tc>
          <w:tcPr>
            <w:tcW w:w="1983" w:type="dxa"/>
            <w:tcBorders>
              <w:top w:val="nil"/>
              <w:left w:val="nil"/>
              <w:bottom w:val="nil"/>
              <w:right w:val="nil"/>
            </w:tcBorders>
            <w:shd w:val="clear" w:color="auto" w:fill="auto"/>
            <w:noWrap/>
            <w:vAlign w:val="bottom"/>
            <w:hideMark/>
          </w:tcPr>
          <w:p w14:paraId="52331F02"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-0.5185</w:t>
            </w:r>
          </w:p>
        </w:tc>
        <w:tc>
          <w:tcPr>
            <w:tcW w:w="1178" w:type="dxa"/>
            <w:tcBorders>
              <w:top w:val="nil"/>
              <w:left w:val="nil"/>
              <w:bottom w:val="nil"/>
              <w:right w:val="nil"/>
            </w:tcBorders>
            <w:shd w:val="clear" w:color="auto" w:fill="auto"/>
            <w:noWrap/>
            <w:vAlign w:val="bottom"/>
            <w:hideMark/>
          </w:tcPr>
          <w:p w14:paraId="0E397449"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-1.23551</w:t>
            </w:r>
          </w:p>
        </w:tc>
        <w:tc>
          <w:tcPr>
            <w:tcW w:w="1422" w:type="dxa"/>
            <w:tcBorders>
              <w:top w:val="nil"/>
              <w:left w:val="nil"/>
              <w:bottom w:val="nil"/>
              <w:right w:val="nil"/>
            </w:tcBorders>
            <w:shd w:val="clear" w:color="auto" w:fill="auto"/>
            <w:noWrap/>
            <w:vAlign w:val="bottom"/>
            <w:hideMark/>
          </w:tcPr>
          <w:p w14:paraId="4D2EBEDB"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-0.57645</w:t>
            </w:r>
          </w:p>
        </w:tc>
        <w:tc>
          <w:tcPr>
            <w:tcW w:w="1178" w:type="dxa"/>
            <w:tcBorders>
              <w:top w:val="nil"/>
              <w:left w:val="nil"/>
              <w:bottom w:val="nil"/>
              <w:right w:val="nil"/>
            </w:tcBorders>
            <w:shd w:val="clear" w:color="auto" w:fill="auto"/>
            <w:noWrap/>
            <w:vAlign w:val="bottom"/>
            <w:hideMark/>
          </w:tcPr>
          <w:p w14:paraId="155CA317"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-0.8309</w:t>
            </w:r>
          </w:p>
        </w:tc>
        <w:tc>
          <w:tcPr>
            <w:tcW w:w="1178" w:type="dxa"/>
            <w:tcBorders>
              <w:top w:val="nil"/>
              <w:left w:val="nil"/>
              <w:bottom w:val="nil"/>
              <w:right w:val="nil"/>
            </w:tcBorders>
            <w:shd w:val="clear" w:color="auto" w:fill="auto"/>
            <w:noWrap/>
            <w:vAlign w:val="bottom"/>
            <w:hideMark/>
          </w:tcPr>
          <w:p w14:paraId="1DE9606E"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0.568852</w:t>
            </w:r>
          </w:p>
        </w:tc>
        <w:tc>
          <w:tcPr>
            <w:tcW w:w="1073" w:type="dxa"/>
            <w:tcBorders>
              <w:top w:val="nil"/>
              <w:left w:val="nil"/>
              <w:bottom w:val="nil"/>
              <w:right w:val="nil"/>
            </w:tcBorders>
            <w:shd w:val="clear" w:color="auto" w:fill="auto"/>
            <w:noWrap/>
            <w:vAlign w:val="bottom"/>
            <w:hideMark/>
          </w:tcPr>
          <w:p w14:paraId="1D2522D8"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201</w:t>
            </w:r>
          </w:p>
        </w:tc>
      </w:tr>
      <w:tr w:rsidR="00DF06A4" w:rsidRPr="00DF06A4" w14:paraId="5F941D5D" w14:textId="77777777" w:rsidTr="00387D53">
        <w:trPr>
          <w:trHeight w:val="228"/>
        </w:trPr>
        <w:tc>
          <w:tcPr>
            <w:tcW w:w="1909" w:type="dxa"/>
            <w:tcBorders>
              <w:top w:val="nil"/>
              <w:left w:val="nil"/>
              <w:bottom w:val="nil"/>
              <w:right w:val="nil"/>
            </w:tcBorders>
            <w:shd w:val="clear" w:color="auto" w:fill="auto"/>
            <w:noWrap/>
            <w:vAlign w:val="bottom"/>
            <w:hideMark/>
          </w:tcPr>
          <w:p w14:paraId="5A207D7E"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South Africa</w:t>
            </w:r>
          </w:p>
        </w:tc>
        <w:tc>
          <w:tcPr>
            <w:tcW w:w="1983" w:type="dxa"/>
            <w:tcBorders>
              <w:top w:val="nil"/>
              <w:left w:val="nil"/>
              <w:bottom w:val="nil"/>
              <w:right w:val="nil"/>
            </w:tcBorders>
            <w:shd w:val="clear" w:color="auto" w:fill="auto"/>
            <w:noWrap/>
            <w:vAlign w:val="bottom"/>
            <w:hideMark/>
          </w:tcPr>
          <w:p w14:paraId="2B7B2D4E"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-0.52089</w:t>
            </w:r>
          </w:p>
        </w:tc>
        <w:tc>
          <w:tcPr>
            <w:tcW w:w="1178" w:type="dxa"/>
            <w:tcBorders>
              <w:top w:val="nil"/>
              <w:left w:val="nil"/>
              <w:bottom w:val="nil"/>
              <w:right w:val="nil"/>
            </w:tcBorders>
            <w:shd w:val="clear" w:color="auto" w:fill="auto"/>
            <w:noWrap/>
            <w:vAlign w:val="bottom"/>
            <w:hideMark/>
          </w:tcPr>
          <w:p w14:paraId="2F85DDB5"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-0.61338</w:t>
            </w:r>
          </w:p>
        </w:tc>
        <w:tc>
          <w:tcPr>
            <w:tcW w:w="1422" w:type="dxa"/>
            <w:tcBorders>
              <w:top w:val="nil"/>
              <w:left w:val="nil"/>
              <w:bottom w:val="nil"/>
              <w:right w:val="nil"/>
            </w:tcBorders>
            <w:shd w:val="clear" w:color="auto" w:fill="auto"/>
            <w:noWrap/>
            <w:vAlign w:val="bottom"/>
            <w:hideMark/>
          </w:tcPr>
          <w:p w14:paraId="3D973076"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-0.68236</w:t>
            </w:r>
          </w:p>
        </w:tc>
        <w:tc>
          <w:tcPr>
            <w:tcW w:w="1178" w:type="dxa"/>
            <w:tcBorders>
              <w:top w:val="nil"/>
              <w:left w:val="nil"/>
              <w:bottom w:val="nil"/>
              <w:right w:val="nil"/>
            </w:tcBorders>
            <w:shd w:val="clear" w:color="auto" w:fill="auto"/>
            <w:noWrap/>
            <w:vAlign w:val="bottom"/>
            <w:hideMark/>
          </w:tcPr>
          <w:p w14:paraId="6C2AF22F"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0.305346</w:t>
            </w:r>
          </w:p>
        </w:tc>
        <w:tc>
          <w:tcPr>
            <w:tcW w:w="1178" w:type="dxa"/>
            <w:tcBorders>
              <w:top w:val="nil"/>
              <w:left w:val="nil"/>
              <w:bottom w:val="nil"/>
              <w:right w:val="nil"/>
            </w:tcBorders>
            <w:shd w:val="clear" w:color="auto" w:fill="auto"/>
            <w:noWrap/>
            <w:vAlign w:val="bottom"/>
            <w:hideMark/>
          </w:tcPr>
          <w:p w14:paraId="4699F4AD"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-1.09319</w:t>
            </w:r>
          </w:p>
        </w:tc>
        <w:tc>
          <w:tcPr>
            <w:tcW w:w="1073" w:type="dxa"/>
            <w:tcBorders>
              <w:top w:val="nil"/>
              <w:left w:val="nil"/>
              <w:bottom w:val="nil"/>
              <w:right w:val="nil"/>
            </w:tcBorders>
            <w:shd w:val="clear" w:color="auto" w:fill="auto"/>
            <w:noWrap/>
            <w:vAlign w:val="bottom"/>
            <w:hideMark/>
          </w:tcPr>
          <w:p w14:paraId="1B4C7794"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202</w:t>
            </w:r>
          </w:p>
        </w:tc>
      </w:tr>
      <w:tr w:rsidR="00DF06A4" w:rsidRPr="00DF06A4" w14:paraId="49A525C1" w14:textId="77777777" w:rsidTr="00387D53">
        <w:trPr>
          <w:trHeight w:val="228"/>
        </w:trPr>
        <w:tc>
          <w:tcPr>
            <w:tcW w:w="1909" w:type="dxa"/>
            <w:tcBorders>
              <w:top w:val="nil"/>
              <w:left w:val="nil"/>
              <w:bottom w:val="nil"/>
              <w:right w:val="nil"/>
            </w:tcBorders>
            <w:shd w:val="clear" w:color="auto" w:fill="auto"/>
            <w:noWrap/>
            <w:vAlign w:val="bottom"/>
            <w:hideMark/>
          </w:tcPr>
          <w:p w14:paraId="50376641"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India</w:t>
            </w:r>
          </w:p>
        </w:tc>
        <w:tc>
          <w:tcPr>
            <w:tcW w:w="1983" w:type="dxa"/>
            <w:tcBorders>
              <w:top w:val="nil"/>
              <w:left w:val="nil"/>
              <w:bottom w:val="nil"/>
              <w:right w:val="nil"/>
            </w:tcBorders>
            <w:shd w:val="clear" w:color="auto" w:fill="auto"/>
            <w:noWrap/>
            <w:vAlign w:val="bottom"/>
            <w:hideMark/>
          </w:tcPr>
          <w:p w14:paraId="785AB3E9"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-0.52841</w:t>
            </w:r>
          </w:p>
        </w:tc>
        <w:tc>
          <w:tcPr>
            <w:tcW w:w="1178" w:type="dxa"/>
            <w:tcBorders>
              <w:top w:val="nil"/>
              <w:left w:val="nil"/>
              <w:bottom w:val="nil"/>
              <w:right w:val="nil"/>
            </w:tcBorders>
            <w:shd w:val="clear" w:color="auto" w:fill="auto"/>
            <w:noWrap/>
            <w:vAlign w:val="bottom"/>
            <w:hideMark/>
          </w:tcPr>
          <w:p w14:paraId="4AB4EBDA"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-1.15152</w:t>
            </w:r>
          </w:p>
        </w:tc>
        <w:tc>
          <w:tcPr>
            <w:tcW w:w="1422" w:type="dxa"/>
            <w:tcBorders>
              <w:top w:val="nil"/>
              <w:left w:val="nil"/>
              <w:bottom w:val="nil"/>
              <w:right w:val="nil"/>
            </w:tcBorders>
            <w:shd w:val="clear" w:color="auto" w:fill="auto"/>
            <w:noWrap/>
            <w:vAlign w:val="bottom"/>
            <w:hideMark/>
          </w:tcPr>
          <w:p w14:paraId="19C8EDED"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-1.38866</w:t>
            </w:r>
          </w:p>
        </w:tc>
        <w:tc>
          <w:tcPr>
            <w:tcW w:w="1178" w:type="dxa"/>
            <w:tcBorders>
              <w:top w:val="nil"/>
              <w:left w:val="nil"/>
              <w:bottom w:val="nil"/>
              <w:right w:val="nil"/>
            </w:tcBorders>
            <w:shd w:val="clear" w:color="auto" w:fill="auto"/>
            <w:noWrap/>
            <w:vAlign w:val="bottom"/>
            <w:hideMark/>
          </w:tcPr>
          <w:p w14:paraId="4C5C6DDF"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-0.19491</w:t>
            </w:r>
          </w:p>
        </w:tc>
        <w:tc>
          <w:tcPr>
            <w:tcW w:w="1178" w:type="dxa"/>
            <w:tcBorders>
              <w:top w:val="nil"/>
              <w:left w:val="nil"/>
              <w:bottom w:val="nil"/>
              <w:right w:val="nil"/>
            </w:tcBorders>
            <w:shd w:val="clear" w:color="auto" w:fill="auto"/>
            <w:noWrap/>
            <w:vAlign w:val="bottom"/>
            <w:hideMark/>
          </w:tcPr>
          <w:p w14:paraId="10EFD683"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0.621459</w:t>
            </w:r>
          </w:p>
        </w:tc>
        <w:tc>
          <w:tcPr>
            <w:tcW w:w="1073" w:type="dxa"/>
            <w:tcBorders>
              <w:top w:val="nil"/>
              <w:left w:val="nil"/>
              <w:bottom w:val="nil"/>
              <w:right w:val="nil"/>
            </w:tcBorders>
            <w:shd w:val="clear" w:color="auto" w:fill="auto"/>
            <w:noWrap/>
            <w:vAlign w:val="bottom"/>
            <w:hideMark/>
          </w:tcPr>
          <w:p w14:paraId="5C05128A"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203</w:t>
            </w:r>
          </w:p>
        </w:tc>
      </w:tr>
      <w:tr w:rsidR="00DF06A4" w:rsidRPr="00DF06A4" w14:paraId="0C6324A7" w14:textId="77777777" w:rsidTr="00387D53">
        <w:trPr>
          <w:trHeight w:val="228"/>
        </w:trPr>
        <w:tc>
          <w:tcPr>
            <w:tcW w:w="1909" w:type="dxa"/>
            <w:tcBorders>
              <w:top w:val="nil"/>
              <w:left w:val="nil"/>
              <w:bottom w:val="nil"/>
              <w:right w:val="nil"/>
            </w:tcBorders>
            <w:shd w:val="clear" w:color="auto" w:fill="auto"/>
            <w:noWrap/>
            <w:vAlign w:val="bottom"/>
            <w:hideMark/>
          </w:tcPr>
          <w:p w14:paraId="5FA62CFC"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Lesotho</w:t>
            </w:r>
          </w:p>
        </w:tc>
        <w:tc>
          <w:tcPr>
            <w:tcW w:w="1983" w:type="dxa"/>
            <w:tcBorders>
              <w:top w:val="nil"/>
              <w:left w:val="nil"/>
              <w:bottom w:val="nil"/>
              <w:right w:val="nil"/>
            </w:tcBorders>
            <w:shd w:val="clear" w:color="auto" w:fill="auto"/>
            <w:noWrap/>
            <w:vAlign w:val="bottom"/>
            <w:hideMark/>
          </w:tcPr>
          <w:p w14:paraId="0518B184"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-0.56002</w:t>
            </w:r>
          </w:p>
        </w:tc>
        <w:tc>
          <w:tcPr>
            <w:tcW w:w="1178" w:type="dxa"/>
            <w:tcBorders>
              <w:top w:val="nil"/>
              <w:left w:val="nil"/>
              <w:bottom w:val="nil"/>
              <w:right w:val="nil"/>
            </w:tcBorders>
            <w:shd w:val="clear" w:color="auto" w:fill="auto"/>
            <w:noWrap/>
            <w:vAlign w:val="bottom"/>
            <w:hideMark/>
          </w:tcPr>
          <w:p w14:paraId="1F5ED2FF"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-1.37213</w:t>
            </w:r>
          </w:p>
        </w:tc>
        <w:tc>
          <w:tcPr>
            <w:tcW w:w="1422" w:type="dxa"/>
            <w:tcBorders>
              <w:top w:val="nil"/>
              <w:left w:val="nil"/>
              <w:bottom w:val="nil"/>
              <w:right w:val="nil"/>
            </w:tcBorders>
            <w:shd w:val="clear" w:color="auto" w:fill="auto"/>
            <w:noWrap/>
            <w:vAlign w:val="bottom"/>
            <w:hideMark/>
          </w:tcPr>
          <w:p w14:paraId="13D14367"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-1.11278</w:t>
            </w:r>
          </w:p>
        </w:tc>
        <w:tc>
          <w:tcPr>
            <w:tcW w:w="1178" w:type="dxa"/>
            <w:tcBorders>
              <w:top w:val="nil"/>
              <w:left w:val="nil"/>
              <w:bottom w:val="nil"/>
              <w:right w:val="nil"/>
            </w:tcBorders>
            <w:shd w:val="clear" w:color="auto" w:fill="auto"/>
            <w:noWrap/>
            <w:vAlign w:val="bottom"/>
            <w:hideMark/>
          </w:tcPr>
          <w:p w14:paraId="5E1373D3"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-0.60901</w:t>
            </w:r>
          </w:p>
        </w:tc>
        <w:tc>
          <w:tcPr>
            <w:tcW w:w="1178" w:type="dxa"/>
            <w:tcBorders>
              <w:top w:val="nil"/>
              <w:left w:val="nil"/>
              <w:bottom w:val="nil"/>
              <w:right w:val="nil"/>
            </w:tcBorders>
            <w:shd w:val="clear" w:color="auto" w:fill="auto"/>
            <w:noWrap/>
            <w:vAlign w:val="bottom"/>
            <w:hideMark/>
          </w:tcPr>
          <w:p w14:paraId="2B4F4257"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0.853828</w:t>
            </w:r>
          </w:p>
        </w:tc>
        <w:tc>
          <w:tcPr>
            <w:tcW w:w="1073" w:type="dxa"/>
            <w:tcBorders>
              <w:top w:val="nil"/>
              <w:left w:val="nil"/>
              <w:bottom w:val="nil"/>
              <w:right w:val="nil"/>
            </w:tcBorders>
            <w:shd w:val="clear" w:color="auto" w:fill="auto"/>
            <w:noWrap/>
            <w:vAlign w:val="bottom"/>
            <w:hideMark/>
          </w:tcPr>
          <w:p w14:paraId="1AB0D189"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204</w:t>
            </w:r>
          </w:p>
        </w:tc>
      </w:tr>
      <w:tr w:rsidR="00DF06A4" w:rsidRPr="00DF06A4" w14:paraId="4C67D97A" w14:textId="77777777" w:rsidTr="00387D53">
        <w:trPr>
          <w:trHeight w:val="228"/>
        </w:trPr>
        <w:tc>
          <w:tcPr>
            <w:tcW w:w="1909" w:type="dxa"/>
            <w:tcBorders>
              <w:top w:val="nil"/>
              <w:left w:val="nil"/>
              <w:bottom w:val="nil"/>
              <w:right w:val="nil"/>
            </w:tcBorders>
            <w:shd w:val="clear" w:color="auto" w:fill="auto"/>
            <w:noWrap/>
            <w:vAlign w:val="bottom"/>
            <w:hideMark/>
          </w:tcPr>
          <w:p w14:paraId="5281D0C4"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Russian Federation</w:t>
            </w:r>
          </w:p>
        </w:tc>
        <w:tc>
          <w:tcPr>
            <w:tcW w:w="1983" w:type="dxa"/>
            <w:tcBorders>
              <w:top w:val="nil"/>
              <w:left w:val="nil"/>
              <w:bottom w:val="nil"/>
              <w:right w:val="nil"/>
            </w:tcBorders>
            <w:shd w:val="clear" w:color="auto" w:fill="auto"/>
            <w:noWrap/>
            <w:vAlign w:val="bottom"/>
            <w:hideMark/>
          </w:tcPr>
          <w:p w14:paraId="5932CE96"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-0.56707</w:t>
            </w:r>
          </w:p>
        </w:tc>
        <w:tc>
          <w:tcPr>
            <w:tcW w:w="1178" w:type="dxa"/>
            <w:tcBorders>
              <w:top w:val="nil"/>
              <w:left w:val="nil"/>
              <w:bottom w:val="nil"/>
              <w:right w:val="nil"/>
            </w:tcBorders>
            <w:shd w:val="clear" w:color="auto" w:fill="auto"/>
            <w:noWrap/>
            <w:vAlign w:val="bottom"/>
            <w:hideMark/>
          </w:tcPr>
          <w:p w14:paraId="0D2C331A"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0.337543</w:t>
            </w:r>
          </w:p>
        </w:tc>
        <w:tc>
          <w:tcPr>
            <w:tcW w:w="1422" w:type="dxa"/>
            <w:tcBorders>
              <w:top w:val="nil"/>
              <w:left w:val="nil"/>
              <w:bottom w:val="nil"/>
              <w:right w:val="nil"/>
            </w:tcBorders>
            <w:shd w:val="clear" w:color="auto" w:fill="auto"/>
            <w:noWrap/>
            <w:vAlign w:val="bottom"/>
            <w:hideMark/>
          </w:tcPr>
          <w:p w14:paraId="73B1216B"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0.255426</w:t>
            </w:r>
          </w:p>
        </w:tc>
        <w:tc>
          <w:tcPr>
            <w:tcW w:w="1178" w:type="dxa"/>
            <w:tcBorders>
              <w:top w:val="nil"/>
              <w:left w:val="nil"/>
              <w:bottom w:val="nil"/>
              <w:right w:val="nil"/>
            </w:tcBorders>
            <w:shd w:val="clear" w:color="auto" w:fill="auto"/>
            <w:noWrap/>
            <w:vAlign w:val="bottom"/>
            <w:hideMark/>
          </w:tcPr>
          <w:p w14:paraId="6D5BEFD1"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-1.18935</w:t>
            </w:r>
          </w:p>
        </w:tc>
        <w:tc>
          <w:tcPr>
            <w:tcW w:w="1178" w:type="dxa"/>
            <w:tcBorders>
              <w:top w:val="nil"/>
              <w:left w:val="nil"/>
              <w:bottom w:val="nil"/>
              <w:right w:val="nil"/>
            </w:tcBorders>
            <w:shd w:val="clear" w:color="auto" w:fill="auto"/>
            <w:noWrap/>
            <w:vAlign w:val="bottom"/>
            <w:hideMark/>
          </w:tcPr>
          <w:p w14:paraId="7B0C1F21"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-1.67191</w:t>
            </w:r>
          </w:p>
        </w:tc>
        <w:tc>
          <w:tcPr>
            <w:tcW w:w="1073" w:type="dxa"/>
            <w:tcBorders>
              <w:top w:val="nil"/>
              <w:left w:val="nil"/>
              <w:bottom w:val="nil"/>
              <w:right w:val="nil"/>
            </w:tcBorders>
            <w:shd w:val="clear" w:color="auto" w:fill="auto"/>
            <w:noWrap/>
            <w:vAlign w:val="bottom"/>
            <w:hideMark/>
          </w:tcPr>
          <w:p w14:paraId="1B133F15"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205</w:t>
            </w:r>
          </w:p>
        </w:tc>
      </w:tr>
      <w:tr w:rsidR="00DF06A4" w:rsidRPr="00DF06A4" w14:paraId="572E8DEF" w14:textId="77777777" w:rsidTr="00387D53">
        <w:trPr>
          <w:trHeight w:val="228"/>
        </w:trPr>
        <w:tc>
          <w:tcPr>
            <w:tcW w:w="1909" w:type="dxa"/>
            <w:tcBorders>
              <w:top w:val="nil"/>
              <w:left w:val="nil"/>
              <w:bottom w:val="nil"/>
              <w:right w:val="nil"/>
            </w:tcBorders>
            <w:shd w:val="clear" w:color="auto" w:fill="auto"/>
            <w:noWrap/>
            <w:vAlign w:val="bottom"/>
            <w:hideMark/>
          </w:tcPr>
          <w:p w14:paraId="470EF6C9"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China</w:t>
            </w:r>
          </w:p>
        </w:tc>
        <w:tc>
          <w:tcPr>
            <w:tcW w:w="1983" w:type="dxa"/>
            <w:tcBorders>
              <w:top w:val="nil"/>
              <w:left w:val="nil"/>
              <w:bottom w:val="nil"/>
              <w:right w:val="nil"/>
            </w:tcBorders>
            <w:shd w:val="clear" w:color="auto" w:fill="auto"/>
            <w:noWrap/>
            <w:vAlign w:val="bottom"/>
            <w:hideMark/>
          </w:tcPr>
          <w:p w14:paraId="241E5237"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-0.61292</w:t>
            </w:r>
          </w:p>
        </w:tc>
        <w:tc>
          <w:tcPr>
            <w:tcW w:w="1178" w:type="dxa"/>
            <w:tcBorders>
              <w:top w:val="nil"/>
              <w:left w:val="nil"/>
              <w:bottom w:val="nil"/>
              <w:right w:val="nil"/>
            </w:tcBorders>
            <w:shd w:val="clear" w:color="auto" w:fill="auto"/>
            <w:noWrap/>
            <w:vAlign w:val="bottom"/>
            <w:hideMark/>
          </w:tcPr>
          <w:p w14:paraId="3A44CF9D"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-0.37317</w:t>
            </w:r>
          </w:p>
        </w:tc>
        <w:tc>
          <w:tcPr>
            <w:tcW w:w="1422" w:type="dxa"/>
            <w:tcBorders>
              <w:top w:val="nil"/>
              <w:left w:val="nil"/>
              <w:bottom w:val="nil"/>
              <w:right w:val="nil"/>
            </w:tcBorders>
            <w:shd w:val="clear" w:color="auto" w:fill="auto"/>
            <w:noWrap/>
            <w:vAlign w:val="bottom"/>
            <w:hideMark/>
          </w:tcPr>
          <w:p w14:paraId="7CDD8662"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-1.06083</w:t>
            </w:r>
          </w:p>
        </w:tc>
        <w:tc>
          <w:tcPr>
            <w:tcW w:w="1178" w:type="dxa"/>
            <w:tcBorders>
              <w:top w:val="nil"/>
              <w:left w:val="nil"/>
              <w:bottom w:val="nil"/>
              <w:right w:val="nil"/>
            </w:tcBorders>
            <w:shd w:val="clear" w:color="auto" w:fill="auto"/>
            <w:noWrap/>
            <w:vAlign w:val="bottom"/>
            <w:hideMark/>
          </w:tcPr>
          <w:p w14:paraId="59796153"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-0.10968</w:t>
            </w:r>
          </w:p>
        </w:tc>
        <w:tc>
          <w:tcPr>
            <w:tcW w:w="1178" w:type="dxa"/>
            <w:tcBorders>
              <w:top w:val="nil"/>
              <w:left w:val="nil"/>
              <w:bottom w:val="nil"/>
              <w:right w:val="nil"/>
            </w:tcBorders>
            <w:shd w:val="clear" w:color="auto" w:fill="auto"/>
            <w:noWrap/>
            <w:vAlign w:val="bottom"/>
            <w:hideMark/>
          </w:tcPr>
          <w:p w14:paraId="20979395"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-0.90801</w:t>
            </w:r>
          </w:p>
        </w:tc>
        <w:tc>
          <w:tcPr>
            <w:tcW w:w="1073" w:type="dxa"/>
            <w:tcBorders>
              <w:top w:val="nil"/>
              <w:left w:val="nil"/>
              <w:bottom w:val="nil"/>
              <w:right w:val="nil"/>
            </w:tcBorders>
            <w:shd w:val="clear" w:color="auto" w:fill="auto"/>
            <w:noWrap/>
            <w:vAlign w:val="bottom"/>
            <w:hideMark/>
          </w:tcPr>
          <w:p w14:paraId="72057A37"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206</w:t>
            </w:r>
          </w:p>
        </w:tc>
      </w:tr>
      <w:tr w:rsidR="00DF06A4" w:rsidRPr="00DF06A4" w14:paraId="3594223E" w14:textId="77777777" w:rsidTr="00387D53">
        <w:trPr>
          <w:trHeight w:val="228"/>
        </w:trPr>
        <w:tc>
          <w:tcPr>
            <w:tcW w:w="1909" w:type="dxa"/>
            <w:tcBorders>
              <w:top w:val="nil"/>
              <w:left w:val="nil"/>
              <w:bottom w:val="nil"/>
              <w:right w:val="nil"/>
            </w:tcBorders>
            <w:shd w:val="clear" w:color="auto" w:fill="auto"/>
            <w:noWrap/>
            <w:vAlign w:val="bottom"/>
            <w:hideMark/>
          </w:tcPr>
          <w:p w14:paraId="3007F0B4"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Turkmenistan</w:t>
            </w:r>
          </w:p>
        </w:tc>
        <w:tc>
          <w:tcPr>
            <w:tcW w:w="1983" w:type="dxa"/>
            <w:tcBorders>
              <w:top w:val="nil"/>
              <w:left w:val="nil"/>
              <w:bottom w:val="nil"/>
              <w:right w:val="nil"/>
            </w:tcBorders>
            <w:shd w:val="clear" w:color="auto" w:fill="auto"/>
            <w:noWrap/>
            <w:vAlign w:val="bottom"/>
            <w:hideMark/>
          </w:tcPr>
          <w:p w14:paraId="3BA9EBED"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-0.65024</w:t>
            </w:r>
          </w:p>
        </w:tc>
        <w:tc>
          <w:tcPr>
            <w:tcW w:w="1178" w:type="dxa"/>
            <w:tcBorders>
              <w:top w:val="nil"/>
              <w:left w:val="nil"/>
              <w:bottom w:val="nil"/>
              <w:right w:val="nil"/>
            </w:tcBorders>
            <w:shd w:val="clear" w:color="auto" w:fill="auto"/>
            <w:noWrap/>
            <w:vAlign w:val="bottom"/>
            <w:hideMark/>
          </w:tcPr>
          <w:p w14:paraId="00CCC854"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-0.16508</w:t>
            </w:r>
          </w:p>
        </w:tc>
        <w:tc>
          <w:tcPr>
            <w:tcW w:w="1422" w:type="dxa"/>
            <w:tcBorders>
              <w:top w:val="nil"/>
              <w:left w:val="nil"/>
              <w:bottom w:val="nil"/>
              <w:right w:val="nil"/>
            </w:tcBorders>
            <w:shd w:val="clear" w:color="auto" w:fill="auto"/>
            <w:noWrap/>
            <w:vAlign w:val="bottom"/>
            <w:hideMark/>
          </w:tcPr>
          <w:p w14:paraId="4B2E0134"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-0.21245</w:t>
            </w:r>
          </w:p>
        </w:tc>
        <w:tc>
          <w:tcPr>
            <w:tcW w:w="1178" w:type="dxa"/>
            <w:tcBorders>
              <w:top w:val="nil"/>
              <w:left w:val="nil"/>
              <w:bottom w:val="nil"/>
              <w:right w:val="nil"/>
            </w:tcBorders>
            <w:shd w:val="clear" w:color="auto" w:fill="auto"/>
            <w:noWrap/>
            <w:vAlign w:val="bottom"/>
            <w:hideMark/>
          </w:tcPr>
          <w:p w14:paraId="3EF0F4B2"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-0.23188</w:t>
            </w:r>
          </w:p>
        </w:tc>
        <w:tc>
          <w:tcPr>
            <w:tcW w:w="1178" w:type="dxa"/>
            <w:tcBorders>
              <w:top w:val="nil"/>
              <w:left w:val="nil"/>
              <w:bottom w:val="nil"/>
              <w:right w:val="nil"/>
            </w:tcBorders>
            <w:shd w:val="clear" w:color="auto" w:fill="auto"/>
            <w:noWrap/>
            <w:vAlign w:val="bottom"/>
            <w:hideMark/>
          </w:tcPr>
          <w:p w14:paraId="3CE81693"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-1.99156</w:t>
            </w:r>
          </w:p>
        </w:tc>
        <w:tc>
          <w:tcPr>
            <w:tcW w:w="1073" w:type="dxa"/>
            <w:tcBorders>
              <w:top w:val="nil"/>
              <w:left w:val="nil"/>
              <w:bottom w:val="nil"/>
              <w:right w:val="nil"/>
            </w:tcBorders>
            <w:shd w:val="clear" w:color="auto" w:fill="auto"/>
            <w:noWrap/>
            <w:vAlign w:val="bottom"/>
            <w:hideMark/>
          </w:tcPr>
          <w:p w14:paraId="2EB6CAF0"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207</w:t>
            </w:r>
          </w:p>
        </w:tc>
      </w:tr>
      <w:tr w:rsidR="00DF06A4" w:rsidRPr="00DF06A4" w14:paraId="7072B11C" w14:textId="77777777" w:rsidTr="00387D53">
        <w:trPr>
          <w:trHeight w:val="228"/>
        </w:trPr>
        <w:tc>
          <w:tcPr>
            <w:tcW w:w="1909" w:type="dxa"/>
            <w:tcBorders>
              <w:top w:val="nil"/>
              <w:left w:val="nil"/>
              <w:bottom w:val="nil"/>
              <w:right w:val="nil"/>
            </w:tcBorders>
            <w:shd w:val="clear" w:color="auto" w:fill="auto"/>
            <w:noWrap/>
            <w:vAlign w:val="bottom"/>
            <w:hideMark/>
          </w:tcPr>
          <w:p w14:paraId="0EF28230"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Mongolia</w:t>
            </w:r>
          </w:p>
        </w:tc>
        <w:tc>
          <w:tcPr>
            <w:tcW w:w="1983" w:type="dxa"/>
            <w:tcBorders>
              <w:top w:val="nil"/>
              <w:left w:val="nil"/>
              <w:bottom w:val="nil"/>
              <w:right w:val="nil"/>
            </w:tcBorders>
            <w:shd w:val="clear" w:color="auto" w:fill="auto"/>
            <w:noWrap/>
            <w:vAlign w:val="bottom"/>
            <w:hideMark/>
          </w:tcPr>
          <w:p w14:paraId="087920DD"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-0.68217</w:t>
            </w:r>
          </w:p>
        </w:tc>
        <w:tc>
          <w:tcPr>
            <w:tcW w:w="1178" w:type="dxa"/>
            <w:tcBorders>
              <w:top w:val="nil"/>
              <w:left w:val="nil"/>
              <w:bottom w:val="nil"/>
              <w:right w:val="nil"/>
            </w:tcBorders>
            <w:shd w:val="clear" w:color="auto" w:fill="auto"/>
            <w:noWrap/>
            <w:vAlign w:val="bottom"/>
            <w:hideMark/>
          </w:tcPr>
          <w:p w14:paraId="29EE8552"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-0.67603</w:t>
            </w:r>
          </w:p>
        </w:tc>
        <w:tc>
          <w:tcPr>
            <w:tcW w:w="1422" w:type="dxa"/>
            <w:tcBorders>
              <w:top w:val="nil"/>
              <w:left w:val="nil"/>
              <w:bottom w:val="nil"/>
              <w:right w:val="nil"/>
            </w:tcBorders>
            <w:shd w:val="clear" w:color="auto" w:fill="auto"/>
            <w:noWrap/>
            <w:vAlign w:val="bottom"/>
            <w:hideMark/>
          </w:tcPr>
          <w:p w14:paraId="3E7D55C2"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0.213393</w:t>
            </w:r>
          </w:p>
        </w:tc>
        <w:tc>
          <w:tcPr>
            <w:tcW w:w="1178" w:type="dxa"/>
            <w:tcBorders>
              <w:top w:val="nil"/>
              <w:left w:val="nil"/>
              <w:bottom w:val="nil"/>
              <w:right w:val="nil"/>
            </w:tcBorders>
            <w:shd w:val="clear" w:color="auto" w:fill="auto"/>
            <w:noWrap/>
            <w:vAlign w:val="bottom"/>
            <w:hideMark/>
          </w:tcPr>
          <w:p w14:paraId="694FCB71"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-0.27869</w:t>
            </w:r>
          </w:p>
        </w:tc>
        <w:tc>
          <w:tcPr>
            <w:tcW w:w="1178" w:type="dxa"/>
            <w:tcBorders>
              <w:top w:val="nil"/>
              <w:left w:val="nil"/>
              <w:bottom w:val="nil"/>
              <w:right w:val="nil"/>
            </w:tcBorders>
            <w:shd w:val="clear" w:color="auto" w:fill="auto"/>
            <w:noWrap/>
            <w:vAlign w:val="bottom"/>
            <w:hideMark/>
          </w:tcPr>
          <w:p w14:paraId="353C9155"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-1.98735</w:t>
            </w:r>
          </w:p>
        </w:tc>
        <w:tc>
          <w:tcPr>
            <w:tcW w:w="1073" w:type="dxa"/>
            <w:tcBorders>
              <w:top w:val="nil"/>
              <w:left w:val="nil"/>
              <w:bottom w:val="nil"/>
              <w:right w:val="nil"/>
            </w:tcBorders>
            <w:shd w:val="clear" w:color="auto" w:fill="auto"/>
            <w:noWrap/>
            <w:vAlign w:val="bottom"/>
            <w:hideMark/>
          </w:tcPr>
          <w:p w14:paraId="6FA03734"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208</w:t>
            </w:r>
          </w:p>
        </w:tc>
      </w:tr>
      <w:tr w:rsidR="00DF06A4" w:rsidRPr="00DF06A4" w14:paraId="24757090" w14:textId="77777777" w:rsidTr="00387D53">
        <w:trPr>
          <w:trHeight w:val="228"/>
        </w:trPr>
        <w:tc>
          <w:tcPr>
            <w:tcW w:w="1909" w:type="dxa"/>
            <w:tcBorders>
              <w:top w:val="nil"/>
              <w:left w:val="nil"/>
              <w:bottom w:val="nil"/>
              <w:right w:val="nil"/>
            </w:tcBorders>
            <w:shd w:val="clear" w:color="auto" w:fill="auto"/>
            <w:noWrap/>
            <w:vAlign w:val="bottom"/>
            <w:hideMark/>
          </w:tcPr>
          <w:p w14:paraId="7B017CAC"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Serbia</w:t>
            </w:r>
          </w:p>
        </w:tc>
        <w:tc>
          <w:tcPr>
            <w:tcW w:w="1983" w:type="dxa"/>
            <w:tcBorders>
              <w:top w:val="nil"/>
              <w:left w:val="nil"/>
              <w:bottom w:val="nil"/>
              <w:right w:val="nil"/>
            </w:tcBorders>
            <w:shd w:val="clear" w:color="auto" w:fill="auto"/>
            <w:noWrap/>
            <w:vAlign w:val="bottom"/>
            <w:hideMark/>
          </w:tcPr>
          <w:p w14:paraId="0318DC48"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-0.72464</w:t>
            </w:r>
          </w:p>
        </w:tc>
        <w:tc>
          <w:tcPr>
            <w:tcW w:w="1178" w:type="dxa"/>
            <w:tcBorders>
              <w:top w:val="nil"/>
              <w:left w:val="nil"/>
              <w:bottom w:val="nil"/>
              <w:right w:val="nil"/>
            </w:tcBorders>
            <w:shd w:val="clear" w:color="auto" w:fill="auto"/>
            <w:noWrap/>
            <w:vAlign w:val="bottom"/>
            <w:hideMark/>
          </w:tcPr>
          <w:p w14:paraId="6BC76B21"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0.042192</w:t>
            </w:r>
          </w:p>
        </w:tc>
        <w:tc>
          <w:tcPr>
            <w:tcW w:w="1422" w:type="dxa"/>
            <w:tcBorders>
              <w:top w:val="nil"/>
              <w:left w:val="nil"/>
              <w:bottom w:val="nil"/>
              <w:right w:val="nil"/>
            </w:tcBorders>
            <w:shd w:val="clear" w:color="auto" w:fill="auto"/>
            <w:noWrap/>
            <w:vAlign w:val="bottom"/>
            <w:hideMark/>
          </w:tcPr>
          <w:p w14:paraId="5C65BAF0"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-0.62245</w:t>
            </w:r>
          </w:p>
        </w:tc>
        <w:tc>
          <w:tcPr>
            <w:tcW w:w="1178" w:type="dxa"/>
            <w:tcBorders>
              <w:top w:val="nil"/>
              <w:left w:val="nil"/>
              <w:bottom w:val="nil"/>
              <w:right w:val="nil"/>
            </w:tcBorders>
            <w:shd w:val="clear" w:color="auto" w:fill="auto"/>
            <w:noWrap/>
            <w:vAlign w:val="bottom"/>
            <w:hideMark/>
          </w:tcPr>
          <w:p w14:paraId="45C173F6"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-1.17045</w:t>
            </w:r>
          </w:p>
        </w:tc>
        <w:tc>
          <w:tcPr>
            <w:tcW w:w="1178" w:type="dxa"/>
            <w:tcBorders>
              <w:top w:val="nil"/>
              <w:left w:val="nil"/>
              <w:bottom w:val="nil"/>
              <w:right w:val="nil"/>
            </w:tcBorders>
            <w:shd w:val="clear" w:color="auto" w:fill="auto"/>
            <w:noWrap/>
            <w:vAlign w:val="bottom"/>
            <w:hideMark/>
          </w:tcPr>
          <w:p w14:paraId="298A77FD"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-1.14786</w:t>
            </w:r>
          </w:p>
        </w:tc>
        <w:tc>
          <w:tcPr>
            <w:tcW w:w="1073" w:type="dxa"/>
            <w:tcBorders>
              <w:top w:val="nil"/>
              <w:left w:val="nil"/>
              <w:bottom w:val="nil"/>
              <w:right w:val="nil"/>
            </w:tcBorders>
            <w:shd w:val="clear" w:color="auto" w:fill="auto"/>
            <w:noWrap/>
            <w:vAlign w:val="bottom"/>
            <w:hideMark/>
          </w:tcPr>
          <w:p w14:paraId="4029F3A9"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209</w:t>
            </w:r>
          </w:p>
        </w:tc>
      </w:tr>
      <w:tr w:rsidR="00DF06A4" w:rsidRPr="00DF06A4" w14:paraId="7FB0596E" w14:textId="77777777" w:rsidTr="00387D53">
        <w:trPr>
          <w:trHeight w:val="228"/>
        </w:trPr>
        <w:tc>
          <w:tcPr>
            <w:tcW w:w="1909" w:type="dxa"/>
            <w:tcBorders>
              <w:top w:val="nil"/>
              <w:left w:val="nil"/>
              <w:bottom w:val="nil"/>
              <w:right w:val="nil"/>
            </w:tcBorders>
            <w:shd w:val="clear" w:color="auto" w:fill="auto"/>
            <w:noWrap/>
            <w:vAlign w:val="bottom"/>
            <w:hideMark/>
          </w:tcPr>
          <w:p w14:paraId="486C19CE"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Kazakhstan</w:t>
            </w:r>
          </w:p>
        </w:tc>
        <w:tc>
          <w:tcPr>
            <w:tcW w:w="1983" w:type="dxa"/>
            <w:tcBorders>
              <w:top w:val="nil"/>
              <w:left w:val="nil"/>
              <w:bottom w:val="nil"/>
              <w:right w:val="nil"/>
            </w:tcBorders>
            <w:shd w:val="clear" w:color="auto" w:fill="auto"/>
            <w:noWrap/>
            <w:vAlign w:val="bottom"/>
            <w:hideMark/>
          </w:tcPr>
          <w:p w14:paraId="7626D756"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-0.82967</w:t>
            </w:r>
          </w:p>
        </w:tc>
        <w:tc>
          <w:tcPr>
            <w:tcW w:w="1178" w:type="dxa"/>
            <w:tcBorders>
              <w:top w:val="nil"/>
              <w:left w:val="nil"/>
              <w:bottom w:val="nil"/>
              <w:right w:val="nil"/>
            </w:tcBorders>
            <w:shd w:val="clear" w:color="auto" w:fill="auto"/>
            <w:noWrap/>
            <w:vAlign w:val="bottom"/>
            <w:hideMark/>
          </w:tcPr>
          <w:p w14:paraId="4B2006D6"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-0.22795</w:t>
            </w:r>
          </w:p>
        </w:tc>
        <w:tc>
          <w:tcPr>
            <w:tcW w:w="1422" w:type="dxa"/>
            <w:tcBorders>
              <w:top w:val="nil"/>
              <w:left w:val="nil"/>
              <w:bottom w:val="nil"/>
              <w:right w:val="nil"/>
            </w:tcBorders>
            <w:shd w:val="clear" w:color="auto" w:fill="auto"/>
            <w:noWrap/>
            <w:vAlign w:val="bottom"/>
            <w:hideMark/>
          </w:tcPr>
          <w:p w14:paraId="26B31EAE"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0.008404</w:t>
            </w:r>
          </w:p>
        </w:tc>
        <w:tc>
          <w:tcPr>
            <w:tcW w:w="1178" w:type="dxa"/>
            <w:tcBorders>
              <w:top w:val="nil"/>
              <w:left w:val="nil"/>
              <w:bottom w:val="nil"/>
              <w:right w:val="nil"/>
            </w:tcBorders>
            <w:shd w:val="clear" w:color="auto" w:fill="auto"/>
            <w:noWrap/>
            <w:vAlign w:val="bottom"/>
            <w:hideMark/>
          </w:tcPr>
          <w:p w14:paraId="40ACB202"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-1.30352</w:t>
            </w:r>
          </w:p>
        </w:tc>
        <w:tc>
          <w:tcPr>
            <w:tcW w:w="1178" w:type="dxa"/>
            <w:tcBorders>
              <w:top w:val="nil"/>
              <w:left w:val="nil"/>
              <w:bottom w:val="nil"/>
              <w:right w:val="nil"/>
            </w:tcBorders>
            <w:shd w:val="clear" w:color="auto" w:fill="auto"/>
            <w:noWrap/>
            <w:vAlign w:val="bottom"/>
            <w:hideMark/>
          </w:tcPr>
          <w:p w14:paraId="3C35C46E"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-1.79563</w:t>
            </w:r>
          </w:p>
        </w:tc>
        <w:tc>
          <w:tcPr>
            <w:tcW w:w="1073" w:type="dxa"/>
            <w:tcBorders>
              <w:top w:val="nil"/>
              <w:left w:val="nil"/>
              <w:bottom w:val="nil"/>
              <w:right w:val="nil"/>
            </w:tcBorders>
            <w:shd w:val="clear" w:color="auto" w:fill="auto"/>
            <w:noWrap/>
            <w:vAlign w:val="bottom"/>
            <w:hideMark/>
          </w:tcPr>
          <w:p w14:paraId="75BD714C"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210</w:t>
            </w:r>
          </w:p>
        </w:tc>
      </w:tr>
    </w:tbl>
    <w:p w14:paraId="6402612B" w14:textId="77777777" w:rsidR="00DF06A4" w:rsidRPr="0081071C" w:rsidRDefault="00DF06A4" w:rsidP="00A9426F">
      <w:pPr>
        <w:rPr>
          <w:rFonts w:asciiTheme="majorHAnsi" w:hAnsiTheme="majorHAnsi" w:cstheme="majorHAnsi"/>
          <w:b/>
          <w:bCs/>
        </w:rPr>
      </w:pPr>
    </w:p>
    <w:p w14:paraId="006139F0" w14:textId="77777777" w:rsidR="00DF06A4" w:rsidRPr="0081071C" w:rsidRDefault="00DF06A4" w:rsidP="00A9426F">
      <w:pPr>
        <w:rPr>
          <w:rFonts w:asciiTheme="majorHAnsi" w:hAnsiTheme="majorHAnsi" w:cstheme="majorHAnsi"/>
          <w:b/>
          <w:bCs/>
        </w:rPr>
      </w:pPr>
    </w:p>
    <w:p w14:paraId="6BD1D7B9" w14:textId="77777777" w:rsidR="00A9426F" w:rsidRPr="0081071C" w:rsidRDefault="00A9426F" w:rsidP="00A9426F">
      <w:pPr>
        <w:rPr>
          <w:rFonts w:asciiTheme="majorHAnsi" w:hAnsiTheme="majorHAnsi" w:cstheme="majorHAnsi"/>
        </w:rPr>
      </w:pPr>
    </w:p>
    <w:p w14:paraId="27F8E496" w14:textId="77777777" w:rsidR="00A9426F" w:rsidRPr="0081071C" w:rsidRDefault="00A9426F" w:rsidP="00A9426F">
      <w:pPr>
        <w:rPr>
          <w:rFonts w:asciiTheme="majorHAnsi" w:hAnsiTheme="majorHAnsi" w:cstheme="majorHAnsi"/>
        </w:rPr>
      </w:pPr>
    </w:p>
    <w:p w14:paraId="3010F9BD" w14:textId="77777777" w:rsidR="0081071C" w:rsidRPr="0081071C" w:rsidRDefault="0081071C" w:rsidP="0081071C">
      <w:pPr>
        <w:rPr>
          <w:rFonts w:asciiTheme="majorHAnsi" w:hAnsiTheme="majorHAnsi" w:cstheme="majorHAnsi"/>
        </w:rPr>
      </w:pPr>
      <w:r w:rsidRPr="0081071C">
        <w:rPr>
          <w:rFonts w:asciiTheme="majorHAnsi" w:hAnsiTheme="majorHAnsi" w:cstheme="majorHAnsi"/>
          <w:b/>
          <w:bCs/>
        </w:rPr>
        <w:t>Health Sub-Index</w:t>
      </w:r>
      <w:r w:rsidRPr="0081071C">
        <w:rPr>
          <w:rFonts w:asciiTheme="majorHAnsi" w:hAnsiTheme="majorHAnsi" w:cstheme="majorHAnsi"/>
        </w:rPr>
        <w:br/>
        <w:t>This measured factors like PM2.5, SO2, solid fuel use, unsafe water and sanitation, lead, and ozone exposure. High scores meant better public health and lower pollution. Finland (1.929) and Sweden (1.832) scored high due to strict air quality rules and strong health systems. Lesotho (-1.372) and Sudan (-1.236) scored low, likely due to poor access to clean water and high pollution levels. The gap showed how vital environmental health was for sustainability.</w:t>
      </w:r>
    </w:p>
    <w:p w14:paraId="643C6E78" w14:textId="77777777" w:rsidR="0081071C" w:rsidRPr="0081071C" w:rsidRDefault="0081071C" w:rsidP="0081071C">
      <w:pPr>
        <w:rPr>
          <w:rFonts w:asciiTheme="majorHAnsi" w:hAnsiTheme="majorHAnsi" w:cstheme="majorHAnsi"/>
        </w:rPr>
      </w:pPr>
    </w:p>
    <w:p w14:paraId="16498EB2" w14:textId="2206B0B5" w:rsidR="0081071C" w:rsidRPr="0081071C" w:rsidRDefault="0081071C" w:rsidP="0081071C">
      <w:pPr>
        <w:rPr>
          <w:rFonts w:asciiTheme="majorHAnsi" w:hAnsiTheme="majorHAnsi" w:cstheme="majorHAnsi"/>
        </w:rPr>
      </w:pPr>
      <w:r w:rsidRPr="0081071C">
        <w:rPr>
          <w:rFonts w:asciiTheme="majorHAnsi" w:hAnsiTheme="majorHAnsi" w:cstheme="majorHAnsi"/>
          <w:b/>
          <w:bCs/>
        </w:rPr>
        <w:t>Ecosystems Sub-Index</w:t>
      </w:r>
      <w:r w:rsidRPr="0081071C">
        <w:rPr>
          <w:rFonts w:asciiTheme="majorHAnsi" w:hAnsiTheme="majorHAnsi" w:cstheme="majorHAnsi"/>
        </w:rPr>
        <w:br/>
        <w:t>This measured biodiversity, biome protection, and tree cover loss. High scores suggested good conservation. Greenland (1.504) and Sao Tome and Principe (1.287) performed well due to low deforestation and protected habitats. India (-1.389) and Lesotho (-1.113) scored poorly, struggling with habitat loss and weak policies. Results showed that protecting ecosystems needed stronger support, especially in lower-income countries</w:t>
      </w:r>
    </w:p>
    <w:p w14:paraId="27717582" w14:textId="77777777" w:rsidR="0081071C" w:rsidRPr="0081071C" w:rsidRDefault="0081071C" w:rsidP="0081071C">
      <w:pPr>
        <w:rPr>
          <w:rFonts w:asciiTheme="majorHAnsi" w:hAnsiTheme="majorHAnsi" w:cstheme="majorHAnsi"/>
          <w:b/>
          <w:bCs/>
        </w:rPr>
      </w:pPr>
    </w:p>
    <w:p w14:paraId="68361E9D" w14:textId="4A7FE498" w:rsidR="0081071C" w:rsidRPr="0081071C" w:rsidRDefault="0081071C" w:rsidP="0081071C">
      <w:pPr>
        <w:rPr>
          <w:rFonts w:asciiTheme="majorHAnsi" w:hAnsiTheme="majorHAnsi" w:cstheme="majorHAnsi"/>
          <w:b/>
          <w:bCs/>
        </w:rPr>
      </w:pPr>
      <w:r w:rsidRPr="0081071C">
        <w:rPr>
          <w:rFonts w:asciiTheme="majorHAnsi" w:hAnsiTheme="majorHAnsi" w:cstheme="majorHAnsi"/>
          <w:b/>
          <w:bCs/>
        </w:rPr>
        <w:t>Waste Sub-Index</w:t>
      </w:r>
    </w:p>
    <w:p w14:paraId="3332F529" w14:textId="5C4B3EA4" w:rsidR="0081071C" w:rsidRPr="0081071C" w:rsidRDefault="0081071C" w:rsidP="0081071C">
      <w:pPr>
        <w:rPr>
          <w:rFonts w:asciiTheme="majorHAnsi" w:hAnsiTheme="majorHAnsi" w:cstheme="majorHAnsi"/>
        </w:rPr>
      </w:pPr>
      <w:r w:rsidRPr="00A9426F">
        <w:rPr>
          <w:rFonts w:asciiTheme="majorHAnsi" w:hAnsiTheme="majorHAnsi" w:cstheme="majorHAnsi"/>
        </w:rPr>
        <w:t>The Waste sub-index focuses on waste management practices, specifically ocean plastics and recycling rates. Countries with high scores demonstrate effective waste reduction and recycling systems. South Korea (Waste score: 2.937) and Samoa (2.815) top this category, reflecting advanced recycling infrastructure and policies to curb plastic pollution. On the other hand, nations like Kazakhstan (-1.304) and Serbia (-1.170) rank poorly, indicating inadequate waste management systems and high plastic pollution</w:t>
      </w:r>
      <w:r w:rsidRPr="0081071C">
        <w:rPr>
          <w:rFonts w:asciiTheme="majorHAnsi" w:hAnsiTheme="majorHAnsi" w:cstheme="majorHAnsi"/>
        </w:rPr>
        <w:t xml:space="preserve">. </w:t>
      </w:r>
      <w:r w:rsidRPr="00A9426F">
        <w:rPr>
          <w:rFonts w:asciiTheme="majorHAnsi" w:hAnsiTheme="majorHAnsi" w:cstheme="majorHAnsi"/>
        </w:rPr>
        <w:t>Low-performing countries could benefit from adopting models like South Korea’s comprehensive recycling programs.</w:t>
      </w:r>
    </w:p>
    <w:p w14:paraId="1EF3FDA3" w14:textId="44F3E955" w:rsidR="0081071C" w:rsidRPr="0081071C" w:rsidRDefault="0081071C" w:rsidP="0081071C">
      <w:pPr>
        <w:rPr>
          <w:rFonts w:asciiTheme="majorHAnsi" w:hAnsiTheme="majorHAnsi" w:cstheme="majorHAnsi"/>
        </w:rPr>
      </w:pPr>
      <w:r w:rsidRPr="0081071C">
        <w:rPr>
          <w:rFonts w:asciiTheme="majorHAnsi" w:hAnsiTheme="majorHAnsi" w:cstheme="majorHAnsi"/>
        </w:rPr>
        <w:br/>
      </w:r>
    </w:p>
    <w:p w14:paraId="6C40541F" w14:textId="6B1E1D89" w:rsidR="0081071C" w:rsidRPr="0081071C" w:rsidRDefault="0081071C" w:rsidP="0081071C">
      <w:pPr>
        <w:rPr>
          <w:rFonts w:asciiTheme="majorHAnsi" w:hAnsiTheme="majorHAnsi" w:cstheme="majorHAnsi"/>
        </w:rPr>
      </w:pPr>
      <w:r w:rsidRPr="0081071C">
        <w:rPr>
          <w:rFonts w:asciiTheme="majorHAnsi" w:hAnsiTheme="majorHAnsi" w:cstheme="majorHAnsi"/>
          <w:b/>
          <w:bCs/>
        </w:rPr>
        <w:t>Climate Sub-Index</w:t>
      </w:r>
      <w:r w:rsidRPr="0081071C">
        <w:rPr>
          <w:rFonts w:asciiTheme="majorHAnsi" w:hAnsiTheme="majorHAnsi" w:cstheme="majorHAnsi"/>
        </w:rPr>
        <w:br/>
        <w:t>The Climate sub-index looked at greenhouse gas emissions per person—higher scores meant lower emissions and better climate performance. Malawi (1.873) and Afghanistan (1.873) ranked high because of low emissions, mostly due to limited industrial activity. On the other hand, Turkmenistan (-1.992) and Mongolia (-1.987) ranked low because of high fossil fuel use. The data showed a tricky balance: poorer countries often had low emissions but still faced issues in areas like health or waste. Countries with high emissions need to focus more on renewables and cutting carbon to boost their scores and meet climate targets.</w:t>
      </w:r>
    </w:p>
    <w:p w14:paraId="711DF977" w14:textId="7AE823FE" w:rsidR="00A9426F" w:rsidRPr="0081071C" w:rsidRDefault="00A9426F" w:rsidP="00A9426F">
      <w:pPr>
        <w:rPr>
          <w:rFonts w:asciiTheme="majorHAnsi" w:hAnsiTheme="majorHAnsi" w:cstheme="majorHAnsi"/>
        </w:rPr>
      </w:pPr>
    </w:p>
    <w:sectPr w:rsidR="00A9426F" w:rsidRPr="0081071C"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E9AD78" w14:textId="77777777" w:rsidR="00AD64FB" w:rsidRDefault="00AD64FB" w:rsidP="00A108BD">
      <w:r>
        <w:separator/>
      </w:r>
    </w:p>
  </w:endnote>
  <w:endnote w:type="continuationSeparator" w:id="0">
    <w:p w14:paraId="4C6EF48B" w14:textId="77777777" w:rsidR="00AD64FB" w:rsidRDefault="00AD64FB" w:rsidP="00A10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9989DF" w14:textId="77777777" w:rsidR="00AD64FB" w:rsidRDefault="00AD64FB" w:rsidP="00A108BD">
      <w:r>
        <w:separator/>
      </w:r>
    </w:p>
  </w:footnote>
  <w:footnote w:type="continuationSeparator" w:id="0">
    <w:p w14:paraId="32CE617B" w14:textId="77777777" w:rsidR="00AD64FB" w:rsidRDefault="00AD64FB" w:rsidP="00A108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F877139"/>
    <w:multiLevelType w:val="multilevel"/>
    <w:tmpl w:val="E03E2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525F75"/>
    <w:multiLevelType w:val="multilevel"/>
    <w:tmpl w:val="A7C23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B2608A"/>
    <w:multiLevelType w:val="multilevel"/>
    <w:tmpl w:val="B442C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810233"/>
    <w:multiLevelType w:val="multilevel"/>
    <w:tmpl w:val="392A9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BF4047"/>
    <w:multiLevelType w:val="hybridMultilevel"/>
    <w:tmpl w:val="68AE4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350D47"/>
    <w:multiLevelType w:val="multilevel"/>
    <w:tmpl w:val="2C08A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013359"/>
    <w:multiLevelType w:val="hybridMultilevel"/>
    <w:tmpl w:val="8690D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D94C06"/>
    <w:multiLevelType w:val="multilevel"/>
    <w:tmpl w:val="7910D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4149045">
    <w:abstractNumId w:val="8"/>
  </w:num>
  <w:num w:numId="2" w16cid:durableId="1393309248">
    <w:abstractNumId w:val="6"/>
  </w:num>
  <w:num w:numId="3" w16cid:durableId="404575796">
    <w:abstractNumId w:val="5"/>
  </w:num>
  <w:num w:numId="4" w16cid:durableId="620304811">
    <w:abstractNumId w:val="4"/>
  </w:num>
  <w:num w:numId="5" w16cid:durableId="1132753618">
    <w:abstractNumId w:val="7"/>
  </w:num>
  <w:num w:numId="6" w16cid:durableId="475024914">
    <w:abstractNumId w:val="3"/>
  </w:num>
  <w:num w:numId="7" w16cid:durableId="1091850123">
    <w:abstractNumId w:val="2"/>
  </w:num>
  <w:num w:numId="8" w16cid:durableId="932128998">
    <w:abstractNumId w:val="1"/>
  </w:num>
  <w:num w:numId="9" w16cid:durableId="436563559">
    <w:abstractNumId w:val="0"/>
  </w:num>
  <w:num w:numId="10" w16cid:durableId="704451143">
    <w:abstractNumId w:val="11"/>
  </w:num>
  <w:num w:numId="11" w16cid:durableId="884097491">
    <w:abstractNumId w:val="14"/>
  </w:num>
  <w:num w:numId="12" w16cid:durableId="49235910">
    <w:abstractNumId w:val="13"/>
  </w:num>
  <w:num w:numId="13" w16cid:durableId="224414661">
    <w:abstractNumId w:val="10"/>
  </w:num>
  <w:num w:numId="14" w16cid:durableId="2010863395">
    <w:abstractNumId w:val="9"/>
  </w:num>
  <w:num w:numId="15" w16cid:durableId="497694264">
    <w:abstractNumId w:val="12"/>
  </w:num>
  <w:num w:numId="16" w16cid:durableId="1774011304">
    <w:abstractNumId w:val="15"/>
  </w:num>
  <w:num w:numId="17" w16cid:durableId="21244234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71213"/>
    <w:rsid w:val="00114015"/>
    <w:rsid w:val="00147F27"/>
    <w:rsid w:val="0015074B"/>
    <w:rsid w:val="00240D9C"/>
    <w:rsid w:val="00285EA5"/>
    <w:rsid w:val="0029639D"/>
    <w:rsid w:val="00303595"/>
    <w:rsid w:val="00326F90"/>
    <w:rsid w:val="00343773"/>
    <w:rsid w:val="00371B0C"/>
    <w:rsid w:val="00387D53"/>
    <w:rsid w:val="00482C33"/>
    <w:rsid w:val="004E0E2C"/>
    <w:rsid w:val="0050144E"/>
    <w:rsid w:val="0054158F"/>
    <w:rsid w:val="00562946"/>
    <w:rsid w:val="0058524E"/>
    <w:rsid w:val="006D2C8A"/>
    <w:rsid w:val="007E48DC"/>
    <w:rsid w:val="007E51EB"/>
    <w:rsid w:val="0081071C"/>
    <w:rsid w:val="008674C7"/>
    <w:rsid w:val="00912A50"/>
    <w:rsid w:val="00936C1D"/>
    <w:rsid w:val="00997706"/>
    <w:rsid w:val="00A108BD"/>
    <w:rsid w:val="00A802A7"/>
    <w:rsid w:val="00A9426F"/>
    <w:rsid w:val="00AA1D8D"/>
    <w:rsid w:val="00AB718D"/>
    <w:rsid w:val="00AD21AD"/>
    <w:rsid w:val="00AD37D7"/>
    <w:rsid w:val="00AD64FB"/>
    <w:rsid w:val="00AF0FE0"/>
    <w:rsid w:val="00B13742"/>
    <w:rsid w:val="00B37609"/>
    <w:rsid w:val="00B47730"/>
    <w:rsid w:val="00B50E97"/>
    <w:rsid w:val="00C87DE7"/>
    <w:rsid w:val="00C903CF"/>
    <w:rsid w:val="00CB0664"/>
    <w:rsid w:val="00CC0B92"/>
    <w:rsid w:val="00CE68FE"/>
    <w:rsid w:val="00D4287C"/>
    <w:rsid w:val="00DF06A4"/>
    <w:rsid w:val="00E071E6"/>
    <w:rsid w:val="00E863AA"/>
    <w:rsid w:val="00F90790"/>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63FB271"/>
  <w14:defaultImageDpi w14:val="300"/>
  <w15:docId w15:val="{95F68A10-2B8F-4C66-AC73-85442D5D1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71C"/>
  </w:style>
  <w:style w:type="paragraph" w:styleId="Heading1">
    <w:name w:val="heading 1"/>
    <w:basedOn w:val="Normal"/>
    <w:next w:val="Normal"/>
    <w:link w:val="Heading1Char"/>
    <w:uiPriority w:val="9"/>
    <w:qFormat/>
    <w:rsid w:val="00303595"/>
    <w:pPr>
      <w:keepNext/>
      <w:keepLines/>
      <w:spacing w:before="480"/>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303595"/>
    <w:pPr>
      <w:keepNext/>
      <w:keepLines/>
      <w:spacing w:before="20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303595"/>
    <w:pPr>
      <w:keepNext/>
      <w:keepLines/>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style>
  <w:style w:type="character" w:customStyle="1" w:styleId="Heading1Char">
    <w:name w:val="Heading 1 Char"/>
    <w:basedOn w:val="DefaultParagraphFont"/>
    <w:link w:val="Heading1"/>
    <w:uiPriority w:val="9"/>
    <w:rsid w:val="00303595"/>
    <w:rPr>
      <w:rFonts w:asciiTheme="majorHAnsi" w:eastAsiaTheme="majorEastAsia" w:hAnsiTheme="majorHAnsi" w:cstheme="majorBidi"/>
      <w:b/>
      <w:bCs/>
      <w:color w:val="000000" w:themeColor="text1"/>
      <w:sz w:val="32"/>
      <w:szCs w:val="28"/>
    </w:rPr>
  </w:style>
  <w:style w:type="character" w:customStyle="1" w:styleId="Heading2Char">
    <w:name w:val="Heading 2 Char"/>
    <w:basedOn w:val="DefaultParagraphFont"/>
    <w:link w:val="Heading2"/>
    <w:uiPriority w:val="9"/>
    <w:rsid w:val="00303595"/>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303595"/>
    <w:rPr>
      <w:rFonts w:asciiTheme="majorHAnsi" w:eastAsiaTheme="majorEastAsia" w:hAnsiTheme="majorHAnsi" w:cstheme="majorBidi"/>
      <w:b/>
      <w:bCs/>
      <w:color w:val="000000" w:themeColor="text1"/>
    </w:rPr>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371B0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387262">
      <w:bodyDiv w:val="1"/>
      <w:marLeft w:val="0"/>
      <w:marRight w:val="0"/>
      <w:marTop w:val="0"/>
      <w:marBottom w:val="0"/>
      <w:divBdr>
        <w:top w:val="none" w:sz="0" w:space="0" w:color="auto"/>
        <w:left w:val="none" w:sz="0" w:space="0" w:color="auto"/>
        <w:bottom w:val="none" w:sz="0" w:space="0" w:color="auto"/>
        <w:right w:val="none" w:sz="0" w:space="0" w:color="auto"/>
      </w:divBdr>
      <w:divsChild>
        <w:div w:id="2001541952">
          <w:marLeft w:val="0"/>
          <w:marRight w:val="0"/>
          <w:marTop w:val="0"/>
          <w:marBottom w:val="0"/>
          <w:divBdr>
            <w:top w:val="none" w:sz="0" w:space="0" w:color="auto"/>
            <w:left w:val="none" w:sz="0" w:space="0" w:color="auto"/>
            <w:bottom w:val="none" w:sz="0" w:space="0" w:color="auto"/>
            <w:right w:val="none" w:sz="0" w:space="0" w:color="auto"/>
          </w:divBdr>
        </w:div>
      </w:divsChild>
    </w:div>
    <w:div w:id="55209328">
      <w:bodyDiv w:val="1"/>
      <w:marLeft w:val="0"/>
      <w:marRight w:val="0"/>
      <w:marTop w:val="0"/>
      <w:marBottom w:val="0"/>
      <w:divBdr>
        <w:top w:val="none" w:sz="0" w:space="0" w:color="auto"/>
        <w:left w:val="none" w:sz="0" w:space="0" w:color="auto"/>
        <w:bottom w:val="none" w:sz="0" w:space="0" w:color="auto"/>
        <w:right w:val="none" w:sz="0" w:space="0" w:color="auto"/>
      </w:divBdr>
      <w:divsChild>
        <w:div w:id="1420520836">
          <w:marLeft w:val="0"/>
          <w:marRight w:val="0"/>
          <w:marTop w:val="0"/>
          <w:marBottom w:val="0"/>
          <w:divBdr>
            <w:top w:val="none" w:sz="0" w:space="0" w:color="auto"/>
            <w:left w:val="none" w:sz="0" w:space="0" w:color="auto"/>
            <w:bottom w:val="none" w:sz="0" w:space="0" w:color="auto"/>
            <w:right w:val="none" w:sz="0" w:space="0" w:color="auto"/>
          </w:divBdr>
        </w:div>
      </w:divsChild>
    </w:div>
    <w:div w:id="113132793">
      <w:bodyDiv w:val="1"/>
      <w:marLeft w:val="0"/>
      <w:marRight w:val="0"/>
      <w:marTop w:val="0"/>
      <w:marBottom w:val="0"/>
      <w:divBdr>
        <w:top w:val="none" w:sz="0" w:space="0" w:color="auto"/>
        <w:left w:val="none" w:sz="0" w:space="0" w:color="auto"/>
        <w:bottom w:val="none" w:sz="0" w:space="0" w:color="auto"/>
        <w:right w:val="none" w:sz="0" w:space="0" w:color="auto"/>
      </w:divBdr>
    </w:div>
    <w:div w:id="121462565">
      <w:bodyDiv w:val="1"/>
      <w:marLeft w:val="0"/>
      <w:marRight w:val="0"/>
      <w:marTop w:val="0"/>
      <w:marBottom w:val="0"/>
      <w:divBdr>
        <w:top w:val="none" w:sz="0" w:space="0" w:color="auto"/>
        <w:left w:val="none" w:sz="0" w:space="0" w:color="auto"/>
        <w:bottom w:val="none" w:sz="0" w:space="0" w:color="auto"/>
        <w:right w:val="none" w:sz="0" w:space="0" w:color="auto"/>
      </w:divBdr>
    </w:div>
    <w:div w:id="149488968">
      <w:bodyDiv w:val="1"/>
      <w:marLeft w:val="0"/>
      <w:marRight w:val="0"/>
      <w:marTop w:val="0"/>
      <w:marBottom w:val="0"/>
      <w:divBdr>
        <w:top w:val="none" w:sz="0" w:space="0" w:color="auto"/>
        <w:left w:val="none" w:sz="0" w:space="0" w:color="auto"/>
        <w:bottom w:val="none" w:sz="0" w:space="0" w:color="auto"/>
        <w:right w:val="none" w:sz="0" w:space="0" w:color="auto"/>
      </w:divBdr>
    </w:div>
    <w:div w:id="226579133">
      <w:bodyDiv w:val="1"/>
      <w:marLeft w:val="0"/>
      <w:marRight w:val="0"/>
      <w:marTop w:val="0"/>
      <w:marBottom w:val="0"/>
      <w:divBdr>
        <w:top w:val="none" w:sz="0" w:space="0" w:color="auto"/>
        <w:left w:val="none" w:sz="0" w:space="0" w:color="auto"/>
        <w:bottom w:val="none" w:sz="0" w:space="0" w:color="auto"/>
        <w:right w:val="none" w:sz="0" w:space="0" w:color="auto"/>
      </w:divBdr>
    </w:div>
    <w:div w:id="253826831">
      <w:bodyDiv w:val="1"/>
      <w:marLeft w:val="0"/>
      <w:marRight w:val="0"/>
      <w:marTop w:val="0"/>
      <w:marBottom w:val="0"/>
      <w:divBdr>
        <w:top w:val="none" w:sz="0" w:space="0" w:color="auto"/>
        <w:left w:val="none" w:sz="0" w:space="0" w:color="auto"/>
        <w:bottom w:val="none" w:sz="0" w:space="0" w:color="auto"/>
        <w:right w:val="none" w:sz="0" w:space="0" w:color="auto"/>
      </w:divBdr>
    </w:div>
    <w:div w:id="299380393">
      <w:bodyDiv w:val="1"/>
      <w:marLeft w:val="0"/>
      <w:marRight w:val="0"/>
      <w:marTop w:val="0"/>
      <w:marBottom w:val="0"/>
      <w:divBdr>
        <w:top w:val="none" w:sz="0" w:space="0" w:color="auto"/>
        <w:left w:val="none" w:sz="0" w:space="0" w:color="auto"/>
        <w:bottom w:val="none" w:sz="0" w:space="0" w:color="auto"/>
        <w:right w:val="none" w:sz="0" w:space="0" w:color="auto"/>
      </w:divBdr>
    </w:div>
    <w:div w:id="309558692">
      <w:bodyDiv w:val="1"/>
      <w:marLeft w:val="0"/>
      <w:marRight w:val="0"/>
      <w:marTop w:val="0"/>
      <w:marBottom w:val="0"/>
      <w:divBdr>
        <w:top w:val="none" w:sz="0" w:space="0" w:color="auto"/>
        <w:left w:val="none" w:sz="0" w:space="0" w:color="auto"/>
        <w:bottom w:val="none" w:sz="0" w:space="0" w:color="auto"/>
        <w:right w:val="none" w:sz="0" w:space="0" w:color="auto"/>
      </w:divBdr>
    </w:div>
    <w:div w:id="314455423">
      <w:bodyDiv w:val="1"/>
      <w:marLeft w:val="0"/>
      <w:marRight w:val="0"/>
      <w:marTop w:val="0"/>
      <w:marBottom w:val="0"/>
      <w:divBdr>
        <w:top w:val="none" w:sz="0" w:space="0" w:color="auto"/>
        <w:left w:val="none" w:sz="0" w:space="0" w:color="auto"/>
        <w:bottom w:val="none" w:sz="0" w:space="0" w:color="auto"/>
        <w:right w:val="none" w:sz="0" w:space="0" w:color="auto"/>
      </w:divBdr>
    </w:div>
    <w:div w:id="321466803">
      <w:bodyDiv w:val="1"/>
      <w:marLeft w:val="0"/>
      <w:marRight w:val="0"/>
      <w:marTop w:val="0"/>
      <w:marBottom w:val="0"/>
      <w:divBdr>
        <w:top w:val="none" w:sz="0" w:space="0" w:color="auto"/>
        <w:left w:val="none" w:sz="0" w:space="0" w:color="auto"/>
        <w:bottom w:val="none" w:sz="0" w:space="0" w:color="auto"/>
        <w:right w:val="none" w:sz="0" w:space="0" w:color="auto"/>
      </w:divBdr>
      <w:divsChild>
        <w:div w:id="534268720">
          <w:marLeft w:val="0"/>
          <w:marRight w:val="0"/>
          <w:marTop w:val="0"/>
          <w:marBottom w:val="0"/>
          <w:divBdr>
            <w:top w:val="none" w:sz="0" w:space="0" w:color="auto"/>
            <w:left w:val="none" w:sz="0" w:space="0" w:color="auto"/>
            <w:bottom w:val="none" w:sz="0" w:space="0" w:color="auto"/>
            <w:right w:val="none" w:sz="0" w:space="0" w:color="auto"/>
          </w:divBdr>
        </w:div>
      </w:divsChild>
    </w:div>
    <w:div w:id="332151009">
      <w:bodyDiv w:val="1"/>
      <w:marLeft w:val="0"/>
      <w:marRight w:val="0"/>
      <w:marTop w:val="0"/>
      <w:marBottom w:val="0"/>
      <w:divBdr>
        <w:top w:val="none" w:sz="0" w:space="0" w:color="auto"/>
        <w:left w:val="none" w:sz="0" w:space="0" w:color="auto"/>
        <w:bottom w:val="none" w:sz="0" w:space="0" w:color="auto"/>
        <w:right w:val="none" w:sz="0" w:space="0" w:color="auto"/>
      </w:divBdr>
    </w:div>
    <w:div w:id="342585869">
      <w:bodyDiv w:val="1"/>
      <w:marLeft w:val="0"/>
      <w:marRight w:val="0"/>
      <w:marTop w:val="0"/>
      <w:marBottom w:val="0"/>
      <w:divBdr>
        <w:top w:val="none" w:sz="0" w:space="0" w:color="auto"/>
        <w:left w:val="none" w:sz="0" w:space="0" w:color="auto"/>
        <w:bottom w:val="none" w:sz="0" w:space="0" w:color="auto"/>
        <w:right w:val="none" w:sz="0" w:space="0" w:color="auto"/>
      </w:divBdr>
    </w:div>
    <w:div w:id="347292477">
      <w:bodyDiv w:val="1"/>
      <w:marLeft w:val="0"/>
      <w:marRight w:val="0"/>
      <w:marTop w:val="0"/>
      <w:marBottom w:val="0"/>
      <w:divBdr>
        <w:top w:val="none" w:sz="0" w:space="0" w:color="auto"/>
        <w:left w:val="none" w:sz="0" w:space="0" w:color="auto"/>
        <w:bottom w:val="none" w:sz="0" w:space="0" w:color="auto"/>
        <w:right w:val="none" w:sz="0" w:space="0" w:color="auto"/>
      </w:divBdr>
    </w:div>
    <w:div w:id="378745679">
      <w:bodyDiv w:val="1"/>
      <w:marLeft w:val="0"/>
      <w:marRight w:val="0"/>
      <w:marTop w:val="0"/>
      <w:marBottom w:val="0"/>
      <w:divBdr>
        <w:top w:val="none" w:sz="0" w:space="0" w:color="auto"/>
        <w:left w:val="none" w:sz="0" w:space="0" w:color="auto"/>
        <w:bottom w:val="none" w:sz="0" w:space="0" w:color="auto"/>
        <w:right w:val="none" w:sz="0" w:space="0" w:color="auto"/>
      </w:divBdr>
    </w:div>
    <w:div w:id="418795088">
      <w:bodyDiv w:val="1"/>
      <w:marLeft w:val="0"/>
      <w:marRight w:val="0"/>
      <w:marTop w:val="0"/>
      <w:marBottom w:val="0"/>
      <w:divBdr>
        <w:top w:val="none" w:sz="0" w:space="0" w:color="auto"/>
        <w:left w:val="none" w:sz="0" w:space="0" w:color="auto"/>
        <w:bottom w:val="none" w:sz="0" w:space="0" w:color="auto"/>
        <w:right w:val="none" w:sz="0" w:space="0" w:color="auto"/>
      </w:divBdr>
    </w:div>
    <w:div w:id="432869829">
      <w:bodyDiv w:val="1"/>
      <w:marLeft w:val="0"/>
      <w:marRight w:val="0"/>
      <w:marTop w:val="0"/>
      <w:marBottom w:val="0"/>
      <w:divBdr>
        <w:top w:val="none" w:sz="0" w:space="0" w:color="auto"/>
        <w:left w:val="none" w:sz="0" w:space="0" w:color="auto"/>
        <w:bottom w:val="none" w:sz="0" w:space="0" w:color="auto"/>
        <w:right w:val="none" w:sz="0" w:space="0" w:color="auto"/>
      </w:divBdr>
    </w:div>
    <w:div w:id="479345253">
      <w:bodyDiv w:val="1"/>
      <w:marLeft w:val="0"/>
      <w:marRight w:val="0"/>
      <w:marTop w:val="0"/>
      <w:marBottom w:val="0"/>
      <w:divBdr>
        <w:top w:val="none" w:sz="0" w:space="0" w:color="auto"/>
        <w:left w:val="none" w:sz="0" w:space="0" w:color="auto"/>
        <w:bottom w:val="none" w:sz="0" w:space="0" w:color="auto"/>
        <w:right w:val="none" w:sz="0" w:space="0" w:color="auto"/>
      </w:divBdr>
    </w:div>
    <w:div w:id="482935319">
      <w:bodyDiv w:val="1"/>
      <w:marLeft w:val="0"/>
      <w:marRight w:val="0"/>
      <w:marTop w:val="0"/>
      <w:marBottom w:val="0"/>
      <w:divBdr>
        <w:top w:val="none" w:sz="0" w:space="0" w:color="auto"/>
        <w:left w:val="none" w:sz="0" w:space="0" w:color="auto"/>
        <w:bottom w:val="none" w:sz="0" w:space="0" w:color="auto"/>
        <w:right w:val="none" w:sz="0" w:space="0" w:color="auto"/>
      </w:divBdr>
    </w:div>
    <w:div w:id="501897054">
      <w:bodyDiv w:val="1"/>
      <w:marLeft w:val="0"/>
      <w:marRight w:val="0"/>
      <w:marTop w:val="0"/>
      <w:marBottom w:val="0"/>
      <w:divBdr>
        <w:top w:val="none" w:sz="0" w:space="0" w:color="auto"/>
        <w:left w:val="none" w:sz="0" w:space="0" w:color="auto"/>
        <w:bottom w:val="none" w:sz="0" w:space="0" w:color="auto"/>
        <w:right w:val="none" w:sz="0" w:space="0" w:color="auto"/>
      </w:divBdr>
    </w:div>
    <w:div w:id="513963769">
      <w:bodyDiv w:val="1"/>
      <w:marLeft w:val="0"/>
      <w:marRight w:val="0"/>
      <w:marTop w:val="0"/>
      <w:marBottom w:val="0"/>
      <w:divBdr>
        <w:top w:val="none" w:sz="0" w:space="0" w:color="auto"/>
        <w:left w:val="none" w:sz="0" w:space="0" w:color="auto"/>
        <w:bottom w:val="none" w:sz="0" w:space="0" w:color="auto"/>
        <w:right w:val="none" w:sz="0" w:space="0" w:color="auto"/>
      </w:divBdr>
    </w:div>
    <w:div w:id="526914084">
      <w:bodyDiv w:val="1"/>
      <w:marLeft w:val="0"/>
      <w:marRight w:val="0"/>
      <w:marTop w:val="0"/>
      <w:marBottom w:val="0"/>
      <w:divBdr>
        <w:top w:val="none" w:sz="0" w:space="0" w:color="auto"/>
        <w:left w:val="none" w:sz="0" w:space="0" w:color="auto"/>
        <w:bottom w:val="none" w:sz="0" w:space="0" w:color="auto"/>
        <w:right w:val="none" w:sz="0" w:space="0" w:color="auto"/>
      </w:divBdr>
    </w:div>
    <w:div w:id="553005737">
      <w:bodyDiv w:val="1"/>
      <w:marLeft w:val="0"/>
      <w:marRight w:val="0"/>
      <w:marTop w:val="0"/>
      <w:marBottom w:val="0"/>
      <w:divBdr>
        <w:top w:val="none" w:sz="0" w:space="0" w:color="auto"/>
        <w:left w:val="none" w:sz="0" w:space="0" w:color="auto"/>
        <w:bottom w:val="none" w:sz="0" w:space="0" w:color="auto"/>
        <w:right w:val="none" w:sz="0" w:space="0" w:color="auto"/>
      </w:divBdr>
    </w:div>
    <w:div w:id="559825912">
      <w:bodyDiv w:val="1"/>
      <w:marLeft w:val="0"/>
      <w:marRight w:val="0"/>
      <w:marTop w:val="0"/>
      <w:marBottom w:val="0"/>
      <w:divBdr>
        <w:top w:val="none" w:sz="0" w:space="0" w:color="auto"/>
        <w:left w:val="none" w:sz="0" w:space="0" w:color="auto"/>
        <w:bottom w:val="none" w:sz="0" w:space="0" w:color="auto"/>
        <w:right w:val="none" w:sz="0" w:space="0" w:color="auto"/>
      </w:divBdr>
    </w:div>
    <w:div w:id="603928222">
      <w:bodyDiv w:val="1"/>
      <w:marLeft w:val="0"/>
      <w:marRight w:val="0"/>
      <w:marTop w:val="0"/>
      <w:marBottom w:val="0"/>
      <w:divBdr>
        <w:top w:val="none" w:sz="0" w:space="0" w:color="auto"/>
        <w:left w:val="none" w:sz="0" w:space="0" w:color="auto"/>
        <w:bottom w:val="none" w:sz="0" w:space="0" w:color="auto"/>
        <w:right w:val="none" w:sz="0" w:space="0" w:color="auto"/>
      </w:divBdr>
    </w:div>
    <w:div w:id="643315455">
      <w:bodyDiv w:val="1"/>
      <w:marLeft w:val="0"/>
      <w:marRight w:val="0"/>
      <w:marTop w:val="0"/>
      <w:marBottom w:val="0"/>
      <w:divBdr>
        <w:top w:val="none" w:sz="0" w:space="0" w:color="auto"/>
        <w:left w:val="none" w:sz="0" w:space="0" w:color="auto"/>
        <w:bottom w:val="none" w:sz="0" w:space="0" w:color="auto"/>
        <w:right w:val="none" w:sz="0" w:space="0" w:color="auto"/>
      </w:divBdr>
    </w:div>
    <w:div w:id="645209526">
      <w:bodyDiv w:val="1"/>
      <w:marLeft w:val="0"/>
      <w:marRight w:val="0"/>
      <w:marTop w:val="0"/>
      <w:marBottom w:val="0"/>
      <w:divBdr>
        <w:top w:val="none" w:sz="0" w:space="0" w:color="auto"/>
        <w:left w:val="none" w:sz="0" w:space="0" w:color="auto"/>
        <w:bottom w:val="none" w:sz="0" w:space="0" w:color="auto"/>
        <w:right w:val="none" w:sz="0" w:space="0" w:color="auto"/>
      </w:divBdr>
    </w:div>
    <w:div w:id="664742183">
      <w:bodyDiv w:val="1"/>
      <w:marLeft w:val="0"/>
      <w:marRight w:val="0"/>
      <w:marTop w:val="0"/>
      <w:marBottom w:val="0"/>
      <w:divBdr>
        <w:top w:val="none" w:sz="0" w:space="0" w:color="auto"/>
        <w:left w:val="none" w:sz="0" w:space="0" w:color="auto"/>
        <w:bottom w:val="none" w:sz="0" w:space="0" w:color="auto"/>
        <w:right w:val="none" w:sz="0" w:space="0" w:color="auto"/>
      </w:divBdr>
    </w:div>
    <w:div w:id="691609947">
      <w:bodyDiv w:val="1"/>
      <w:marLeft w:val="0"/>
      <w:marRight w:val="0"/>
      <w:marTop w:val="0"/>
      <w:marBottom w:val="0"/>
      <w:divBdr>
        <w:top w:val="none" w:sz="0" w:space="0" w:color="auto"/>
        <w:left w:val="none" w:sz="0" w:space="0" w:color="auto"/>
        <w:bottom w:val="none" w:sz="0" w:space="0" w:color="auto"/>
        <w:right w:val="none" w:sz="0" w:space="0" w:color="auto"/>
      </w:divBdr>
    </w:div>
    <w:div w:id="701052916">
      <w:bodyDiv w:val="1"/>
      <w:marLeft w:val="0"/>
      <w:marRight w:val="0"/>
      <w:marTop w:val="0"/>
      <w:marBottom w:val="0"/>
      <w:divBdr>
        <w:top w:val="none" w:sz="0" w:space="0" w:color="auto"/>
        <w:left w:val="none" w:sz="0" w:space="0" w:color="auto"/>
        <w:bottom w:val="none" w:sz="0" w:space="0" w:color="auto"/>
        <w:right w:val="none" w:sz="0" w:space="0" w:color="auto"/>
      </w:divBdr>
    </w:div>
    <w:div w:id="725832590">
      <w:bodyDiv w:val="1"/>
      <w:marLeft w:val="0"/>
      <w:marRight w:val="0"/>
      <w:marTop w:val="0"/>
      <w:marBottom w:val="0"/>
      <w:divBdr>
        <w:top w:val="none" w:sz="0" w:space="0" w:color="auto"/>
        <w:left w:val="none" w:sz="0" w:space="0" w:color="auto"/>
        <w:bottom w:val="none" w:sz="0" w:space="0" w:color="auto"/>
        <w:right w:val="none" w:sz="0" w:space="0" w:color="auto"/>
      </w:divBdr>
    </w:div>
    <w:div w:id="727924752">
      <w:bodyDiv w:val="1"/>
      <w:marLeft w:val="0"/>
      <w:marRight w:val="0"/>
      <w:marTop w:val="0"/>
      <w:marBottom w:val="0"/>
      <w:divBdr>
        <w:top w:val="none" w:sz="0" w:space="0" w:color="auto"/>
        <w:left w:val="none" w:sz="0" w:space="0" w:color="auto"/>
        <w:bottom w:val="none" w:sz="0" w:space="0" w:color="auto"/>
        <w:right w:val="none" w:sz="0" w:space="0" w:color="auto"/>
      </w:divBdr>
    </w:div>
    <w:div w:id="734595609">
      <w:bodyDiv w:val="1"/>
      <w:marLeft w:val="0"/>
      <w:marRight w:val="0"/>
      <w:marTop w:val="0"/>
      <w:marBottom w:val="0"/>
      <w:divBdr>
        <w:top w:val="none" w:sz="0" w:space="0" w:color="auto"/>
        <w:left w:val="none" w:sz="0" w:space="0" w:color="auto"/>
        <w:bottom w:val="none" w:sz="0" w:space="0" w:color="auto"/>
        <w:right w:val="none" w:sz="0" w:space="0" w:color="auto"/>
      </w:divBdr>
    </w:div>
    <w:div w:id="739720035">
      <w:bodyDiv w:val="1"/>
      <w:marLeft w:val="0"/>
      <w:marRight w:val="0"/>
      <w:marTop w:val="0"/>
      <w:marBottom w:val="0"/>
      <w:divBdr>
        <w:top w:val="none" w:sz="0" w:space="0" w:color="auto"/>
        <w:left w:val="none" w:sz="0" w:space="0" w:color="auto"/>
        <w:bottom w:val="none" w:sz="0" w:space="0" w:color="auto"/>
        <w:right w:val="none" w:sz="0" w:space="0" w:color="auto"/>
      </w:divBdr>
    </w:div>
    <w:div w:id="786659554">
      <w:bodyDiv w:val="1"/>
      <w:marLeft w:val="0"/>
      <w:marRight w:val="0"/>
      <w:marTop w:val="0"/>
      <w:marBottom w:val="0"/>
      <w:divBdr>
        <w:top w:val="none" w:sz="0" w:space="0" w:color="auto"/>
        <w:left w:val="none" w:sz="0" w:space="0" w:color="auto"/>
        <w:bottom w:val="none" w:sz="0" w:space="0" w:color="auto"/>
        <w:right w:val="none" w:sz="0" w:space="0" w:color="auto"/>
      </w:divBdr>
    </w:div>
    <w:div w:id="794442392">
      <w:bodyDiv w:val="1"/>
      <w:marLeft w:val="0"/>
      <w:marRight w:val="0"/>
      <w:marTop w:val="0"/>
      <w:marBottom w:val="0"/>
      <w:divBdr>
        <w:top w:val="none" w:sz="0" w:space="0" w:color="auto"/>
        <w:left w:val="none" w:sz="0" w:space="0" w:color="auto"/>
        <w:bottom w:val="none" w:sz="0" w:space="0" w:color="auto"/>
        <w:right w:val="none" w:sz="0" w:space="0" w:color="auto"/>
      </w:divBdr>
    </w:div>
    <w:div w:id="831607896">
      <w:bodyDiv w:val="1"/>
      <w:marLeft w:val="0"/>
      <w:marRight w:val="0"/>
      <w:marTop w:val="0"/>
      <w:marBottom w:val="0"/>
      <w:divBdr>
        <w:top w:val="none" w:sz="0" w:space="0" w:color="auto"/>
        <w:left w:val="none" w:sz="0" w:space="0" w:color="auto"/>
        <w:bottom w:val="none" w:sz="0" w:space="0" w:color="auto"/>
        <w:right w:val="none" w:sz="0" w:space="0" w:color="auto"/>
      </w:divBdr>
    </w:div>
    <w:div w:id="833911114">
      <w:bodyDiv w:val="1"/>
      <w:marLeft w:val="0"/>
      <w:marRight w:val="0"/>
      <w:marTop w:val="0"/>
      <w:marBottom w:val="0"/>
      <w:divBdr>
        <w:top w:val="none" w:sz="0" w:space="0" w:color="auto"/>
        <w:left w:val="none" w:sz="0" w:space="0" w:color="auto"/>
        <w:bottom w:val="none" w:sz="0" w:space="0" w:color="auto"/>
        <w:right w:val="none" w:sz="0" w:space="0" w:color="auto"/>
      </w:divBdr>
    </w:div>
    <w:div w:id="845829198">
      <w:bodyDiv w:val="1"/>
      <w:marLeft w:val="0"/>
      <w:marRight w:val="0"/>
      <w:marTop w:val="0"/>
      <w:marBottom w:val="0"/>
      <w:divBdr>
        <w:top w:val="none" w:sz="0" w:space="0" w:color="auto"/>
        <w:left w:val="none" w:sz="0" w:space="0" w:color="auto"/>
        <w:bottom w:val="none" w:sz="0" w:space="0" w:color="auto"/>
        <w:right w:val="none" w:sz="0" w:space="0" w:color="auto"/>
      </w:divBdr>
    </w:div>
    <w:div w:id="846401987">
      <w:bodyDiv w:val="1"/>
      <w:marLeft w:val="0"/>
      <w:marRight w:val="0"/>
      <w:marTop w:val="0"/>
      <w:marBottom w:val="0"/>
      <w:divBdr>
        <w:top w:val="none" w:sz="0" w:space="0" w:color="auto"/>
        <w:left w:val="none" w:sz="0" w:space="0" w:color="auto"/>
        <w:bottom w:val="none" w:sz="0" w:space="0" w:color="auto"/>
        <w:right w:val="none" w:sz="0" w:space="0" w:color="auto"/>
      </w:divBdr>
    </w:div>
    <w:div w:id="881985940">
      <w:bodyDiv w:val="1"/>
      <w:marLeft w:val="0"/>
      <w:marRight w:val="0"/>
      <w:marTop w:val="0"/>
      <w:marBottom w:val="0"/>
      <w:divBdr>
        <w:top w:val="none" w:sz="0" w:space="0" w:color="auto"/>
        <w:left w:val="none" w:sz="0" w:space="0" w:color="auto"/>
        <w:bottom w:val="none" w:sz="0" w:space="0" w:color="auto"/>
        <w:right w:val="none" w:sz="0" w:space="0" w:color="auto"/>
      </w:divBdr>
    </w:div>
    <w:div w:id="899441523">
      <w:bodyDiv w:val="1"/>
      <w:marLeft w:val="0"/>
      <w:marRight w:val="0"/>
      <w:marTop w:val="0"/>
      <w:marBottom w:val="0"/>
      <w:divBdr>
        <w:top w:val="none" w:sz="0" w:space="0" w:color="auto"/>
        <w:left w:val="none" w:sz="0" w:space="0" w:color="auto"/>
        <w:bottom w:val="none" w:sz="0" w:space="0" w:color="auto"/>
        <w:right w:val="none" w:sz="0" w:space="0" w:color="auto"/>
      </w:divBdr>
    </w:div>
    <w:div w:id="905453182">
      <w:bodyDiv w:val="1"/>
      <w:marLeft w:val="0"/>
      <w:marRight w:val="0"/>
      <w:marTop w:val="0"/>
      <w:marBottom w:val="0"/>
      <w:divBdr>
        <w:top w:val="none" w:sz="0" w:space="0" w:color="auto"/>
        <w:left w:val="none" w:sz="0" w:space="0" w:color="auto"/>
        <w:bottom w:val="none" w:sz="0" w:space="0" w:color="auto"/>
        <w:right w:val="none" w:sz="0" w:space="0" w:color="auto"/>
      </w:divBdr>
    </w:div>
    <w:div w:id="918634600">
      <w:bodyDiv w:val="1"/>
      <w:marLeft w:val="0"/>
      <w:marRight w:val="0"/>
      <w:marTop w:val="0"/>
      <w:marBottom w:val="0"/>
      <w:divBdr>
        <w:top w:val="none" w:sz="0" w:space="0" w:color="auto"/>
        <w:left w:val="none" w:sz="0" w:space="0" w:color="auto"/>
        <w:bottom w:val="none" w:sz="0" w:space="0" w:color="auto"/>
        <w:right w:val="none" w:sz="0" w:space="0" w:color="auto"/>
      </w:divBdr>
    </w:div>
    <w:div w:id="925187877">
      <w:bodyDiv w:val="1"/>
      <w:marLeft w:val="0"/>
      <w:marRight w:val="0"/>
      <w:marTop w:val="0"/>
      <w:marBottom w:val="0"/>
      <w:divBdr>
        <w:top w:val="none" w:sz="0" w:space="0" w:color="auto"/>
        <w:left w:val="none" w:sz="0" w:space="0" w:color="auto"/>
        <w:bottom w:val="none" w:sz="0" w:space="0" w:color="auto"/>
        <w:right w:val="none" w:sz="0" w:space="0" w:color="auto"/>
      </w:divBdr>
    </w:div>
    <w:div w:id="942807876">
      <w:bodyDiv w:val="1"/>
      <w:marLeft w:val="0"/>
      <w:marRight w:val="0"/>
      <w:marTop w:val="0"/>
      <w:marBottom w:val="0"/>
      <w:divBdr>
        <w:top w:val="none" w:sz="0" w:space="0" w:color="auto"/>
        <w:left w:val="none" w:sz="0" w:space="0" w:color="auto"/>
        <w:bottom w:val="none" w:sz="0" w:space="0" w:color="auto"/>
        <w:right w:val="none" w:sz="0" w:space="0" w:color="auto"/>
      </w:divBdr>
    </w:div>
    <w:div w:id="991058899">
      <w:bodyDiv w:val="1"/>
      <w:marLeft w:val="0"/>
      <w:marRight w:val="0"/>
      <w:marTop w:val="0"/>
      <w:marBottom w:val="0"/>
      <w:divBdr>
        <w:top w:val="none" w:sz="0" w:space="0" w:color="auto"/>
        <w:left w:val="none" w:sz="0" w:space="0" w:color="auto"/>
        <w:bottom w:val="none" w:sz="0" w:space="0" w:color="auto"/>
        <w:right w:val="none" w:sz="0" w:space="0" w:color="auto"/>
      </w:divBdr>
    </w:div>
    <w:div w:id="1011298549">
      <w:bodyDiv w:val="1"/>
      <w:marLeft w:val="0"/>
      <w:marRight w:val="0"/>
      <w:marTop w:val="0"/>
      <w:marBottom w:val="0"/>
      <w:divBdr>
        <w:top w:val="none" w:sz="0" w:space="0" w:color="auto"/>
        <w:left w:val="none" w:sz="0" w:space="0" w:color="auto"/>
        <w:bottom w:val="none" w:sz="0" w:space="0" w:color="auto"/>
        <w:right w:val="none" w:sz="0" w:space="0" w:color="auto"/>
      </w:divBdr>
    </w:div>
    <w:div w:id="1021859971">
      <w:bodyDiv w:val="1"/>
      <w:marLeft w:val="0"/>
      <w:marRight w:val="0"/>
      <w:marTop w:val="0"/>
      <w:marBottom w:val="0"/>
      <w:divBdr>
        <w:top w:val="none" w:sz="0" w:space="0" w:color="auto"/>
        <w:left w:val="none" w:sz="0" w:space="0" w:color="auto"/>
        <w:bottom w:val="none" w:sz="0" w:space="0" w:color="auto"/>
        <w:right w:val="none" w:sz="0" w:space="0" w:color="auto"/>
      </w:divBdr>
    </w:div>
    <w:div w:id="1033850815">
      <w:bodyDiv w:val="1"/>
      <w:marLeft w:val="0"/>
      <w:marRight w:val="0"/>
      <w:marTop w:val="0"/>
      <w:marBottom w:val="0"/>
      <w:divBdr>
        <w:top w:val="none" w:sz="0" w:space="0" w:color="auto"/>
        <w:left w:val="none" w:sz="0" w:space="0" w:color="auto"/>
        <w:bottom w:val="none" w:sz="0" w:space="0" w:color="auto"/>
        <w:right w:val="none" w:sz="0" w:space="0" w:color="auto"/>
      </w:divBdr>
    </w:div>
    <w:div w:id="1048534784">
      <w:bodyDiv w:val="1"/>
      <w:marLeft w:val="0"/>
      <w:marRight w:val="0"/>
      <w:marTop w:val="0"/>
      <w:marBottom w:val="0"/>
      <w:divBdr>
        <w:top w:val="none" w:sz="0" w:space="0" w:color="auto"/>
        <w:left w:val="none" w:sz="0" w:space="0" w:color="auto"/>
        <w:bottom w:val="none" w:sz="0" w:space="0" w:color="auto"/>
        <w:right w:val="none" w:sz="0" w:space="0" w:color="auto"/>
      </w:divBdr>
    </w:div>
    <w:div w:id="1062828369">
      <w:bodyDiv w:val="1"/>
      <w:marLeft w:val="0"/>
      <w:marRight w:val="0"/>
      <w:marTop w:val="0"/>
      <w:marBottom w:val="0"/>
      <w:divBdr>
        <w:top w:val="none" w:sz="0" w:space="0" w:color="auto"/>
        <w:left w:val="none" w:sz="0" w:space="0" w:color="auto"/>
        <w:bottom w:val="none" w:sz="0" w:space="0" w:color="auto"/>
        <w:right w:val="none" w:sz="0" w:space="0" w:color="auto"/>
      </w:divBdr>
    </w:div>
    <w:div w:id="1096290842">
      <w:bodyDiv w:val="1"/>
      <w:marLeft w:val="0"/>
      <w:marRight w:val="0"/>
      <w:marTop w:val="0"/>
      <w:marBottom w:val="0"/>
      <w:divBdr>
        <w:top w:val="none" w:sz="0" w:space="0" w:color="auto"/>
        <w:left w:val="none" w:sz="0" w:space="0" w:color="auto"/>
        <w:bottom w:val="none" w:sz="0" w:space="0" w:color="auto"/>
        <w:right w:val="none" w:sz="0" w:space="0" w:color="auto"/>
      </w:divBdr>
    </w:div>
    <w:div w:id="1127427936">
      <w:bodyDiv w:val="1"/>
      <w:marLeft w:val="0"/>
      <w:marRight w:val="0"/>
      <w:marTop w:val="0"/>
      <w:marBottom w:val="0"/>
      <w:divBdr>
        <w:top w:val="none" w:sz="0" w:space="0" w:color="auto"/>
        <w:left w:val="none" w:sz="0" w:space="0" w:color="auto"/>
        <w:bottom w:val="none" w:sz="0" w:space="0" w:color="auto"/>
        <w:right w:val="none" w:sz="0" w:space="0" w:color="auto"/>
      </w:divBdr>
      <w:divsChild>
        <w:div w:id="1418402242">
          <w:marLeft w:val="0"/>
          <w:marRight w:val="0"/>
          <w:marTop w:val="0"/>
          <w:marBottom w:val="0"/>
          <w:divBdr>
            <w:top w:val="none" w:sz="0" w:space="0" w:color="auto"/>
            <w:left w:val="none" w:sz="0" w:space="0" w:color="auto"/>
            <w:bottom w:val="none" w:sz="0" w:space="0" w:color="auto"/>
            <w:right w:val="none" w:sz="0" w:space="0" w:color="auto"/>
          </w:divBdr>
        </w:div>
      </w:divsChild>
    </w:div>
    <w:div w:id="1132290350">
      <w:bodyDiv w:val="1"/>
      <w:marLeft w:val="0"/>
      <w:marRight w:val="0"/>
      <w:marTop w:val="0"/>
      <w:marBottom w:val="0"/>
      <w:divBdr>
        <w:top w:val="none" w:sz="0" w:space="0" w:color="auto"/>
        <w:left w:val="none" w:sz="0" w:space="0" w:color="auto"/>
        <w:bottom w:val="none" w:sz="0" w:space="0" w:color="auto"/>
        <w:right w:val="none" w:sz="0" w:space="0" w:color="auto"/>
      </w:divBdr>
    </w:div>
    <w:div w:id="1169323200">
      <w:bodyDiv w:val="1"/>
      <w:marLeft w:val="0"/>
      <w:marRight w:val="0"/>
      <w:marTop w:val="0"/>
      <w:marBottom w:val="0"/>
      <w:divBdr>
        <w:top w:val="none" w:sz="0" w:space="0" w:color="auto"/>
        <w:left w:val="none" w:sz="0" w:space="0" w:color="auto"/>
        <w:bottom w:val="none" w:sz="0" w:space="0" w:color="auto"/>
        <w:right w:val="none" w:sz="0" w:space="0" w:color="auto"/>
      </w:divBdr>
    </w:div>
    <w:div w:id="1171022764">
      <w:bodyDiv w:val="1"/>
      <w:marLeft w:val="0"/>
      <w:marRight w:val="0"/>
      <w:marTop w:val="0"/>
      <w:marBottom w:val="0"/>
      <w:divBdr>
        <w:top w:val="none" w:sz="0" w:space="0" w:color="auto"/>
        <w:left w:val="none" w:sz="0" w:space="0" w:color="auto"/>
        <w:bottom w:val="none" w:sz="0" w:space="0" w:color="auto"/>
        <w:right w:val="none" w:sz="0" w:space="0" w:color="auto"/>
      </w:divBdr>
    </w:div>
    <w:div w:id="1183862060">
      <w:bodyDiv w:val="1"/>
      <w:marLeft w:val="0"/>
      <w:marRight w:val="0"/>
      <w:marTop w:val="0"/>
      <w:marBottom w:val="0"/>
      <w:divBdr>
        <w:top w:val="none" w:sz="0" w:space="0" w:color="auto"/>
        <w:left w:val="none" w:sz="0" w:space="0" w:color="auto"/>
        <w:bottom w:val="none" w:sz="0" w:space="0" w:color="auto"/>
        <w:right w:val="none" w:sz="0" w:space="0" w:color="auto"/>
      </w:divBdr>
      <w:divsChild>
        <w:div w:id="1011838735">
          <w:marLeft w:val="0"/>
          <w:marRight w:val="0"/>
          <w:marTop w:val="0"/>
          <w:marBottom w:val="0"/>
          <w:divBdr>
            <w:top w:val="none" w:sz="0" w:space="0" w:color="auto"/>
            <w:left w:val="none" w:sz="0" w:space="0" w:color="auto"/>
            <w:bottom w:val="none" w:sz="0" w:space="0" w:color="auto"/>
            <w:right w:val="none" w:sz="0" w:space="0" w:color="auto"/>
          </w:divBdr>
        </w:div>
      </w:divsChild>
    </w:div>
    <w:div w:id="1184981278">
      <w:bodyDiv w:val="1"/>
      <w:marLeft w:val="0"/>
      <w:marRight w:val="0"/>
      <w:marTop w:val="0"/>
      <w:marBottom w:val="0"/>
      <w:divBdr>
        <w:top w:val="none" w:sz="0" w:space="0" w:color="auto"/>
        <w:left w:val="none" w:sz="0" w:space="0" w:color="auto"/>
        <w:bottom w:val="none" w:sz="0" w:space="0" w:color="auto"/>
        <w:right w:val="none" w:sz="0" w:space="0" w:color="auto"/>
      </w:divBdr>
    </w:div>
    <w:div w:id="1206871002">
      <w:bodyDiv w:val="1"/>
      <w:marLeft w:val="0"/>
      <w:marRight w:val="0"/>
      <w:marTop w:val="0"/>
      <w:marBottom w:val="0"/>
      <w:divBdr>
        <w:top w:val="none" w:sz="0" w:space="0" w:color="auto"/>
        <w:left w:val="none" w:sz="0" w:space="0" w:color="auto"/>
        <w:bottom w:val="none" w:sz="0" w:space="0" w:color="auto"/>
        <w:right w:val="none" w:sz="0" w:space="0" w:color="auto"/>
      </w:divBdr>
      <w:divsChild>
        <w:div w:id="79134487">
          <w:marLeft w:val="0"/>
          <w:marRight w:val="0"/>
          <w:marTop w:val="0"/>
          <w:marBottom w:val="0"/>
          <w:divBdr>
            <w:top w:val="none" w:sz="0" w:space="0" w:color="auto"/>
            <w:left w:val="none" w:sz="0" w:space="0" w:color="auto"/>
            <w:bottom w:val="none" w:sz="0" w:space="0" w:color="auto"/>
            <w:right w:val="none" w:sz="0" w:space="0" w:color="auto"/>
          </w:divBdr>
        </w:div>
      </w:divsChild>
    </w:div>
    <w:div w:id="1264653480">
      <w:bodyDiv w:val="1"/>
      <w:marLeft w:val="0"/>
      <w:marRight w:val="0"/>
      <w:marTop w:val="0"/>
      <w:marBottom w:val="0"/>
      <w:divBdr>
        <w:top w:val="none" w:sz="0" w:space="0" w:color="auto"/>
        <w:left w:val="none" w:sz="0" w:space="0" w:color="auto"/>
        <w:bottom w:val="none" w:sz="0" w:space="0" w:color="auto"/>
        <w:right w:val="none" w:sz="0" w:space="0" w:color="auto"/>
      </w:divBdr>
    </w:div>
    <w:div w:id="1291520960">
      <w:bodyDiv w:val="1"/>
      <w:marLeft w:val="0"/>
      <w:marRight w:val="0"/>
      <w:marTop w:val="0"/>
      <w:marBottom w:val="0"/>
      <w:divBdr>
        <w:top w:val="none" w:sz="0" w:space="0" w:color="auto"/>
        <w:left w:val="none" w:sz="0" w:space="0" w:color="auto"/>
        <w:bottom w:val="none" w:sz="0" w:space="0" w:color="auto"/>
        <w:right w:val="none" w:sz="0" w:space="0" w:color="auto"/>
      </w:divBdr>
      <w:divsChild>
        <w:div w:id="139201495">
          <w:marLeft w:val="0"/>
          <w:marRight w:val="0"/>
          <w:marTop w:val="0"/>
          <w:marBottom w:val="0"/>
          <w:divBdr>
            <w:top w:val="none" w:sz="0" w:space="0" w:color="auto"/>
            <w:left w:val="none" w:sz="0" w:space="0" w:color="auto"/>
            <w:bottom w:val="none" w:sz="0" w:space="0" w:color="auto"/>
            <w:right w:val="none" w:sz="0" w:space="0" w:color="auto"/>
          </w:divBdr>
        </w:div>
      </w:divsChild>
    </w:div>
    <w:div w:id="1297951876">
      <w:bodyDiv w:val="1"/>
      <w:marLeft w:val="0"/>
      <w:marRight w:val="0"/>
      <w:marTop w:val="0"/>
      <w:marBottom w:val="0"/>
      <w:divBdr>
        <w:top w:val="none" w:sz="0" w:space="0" w:color="auto"/>
        <w:left w:val="none" w:sz="0" w:space="0" w:color="auto"/>
        <w:bottom w:val="none" w:sz="0" w:space="0" w:color="auto"/>
        <w:right w:val="none" w:sz="0" w:space="0" w:color="auto"/>
      </w:divBdr>
    </w:div>
    <w:div w:id="1334987320">
      <w:bodyDiv w:val="1"/>
      <w:marLeft w:val="0"/>
      <w:marRight w:val="0"/>
      <w:marTop w:val="0"/>
      <w:marBottom w:val="0"/>
      <w:divBdr>
        <w:top w:val="none" w:sz="0" w:space="0" w:color="auto"/>
        <w:left w:val="none" w:sz="0" w:space="0" w:color="auto"/>
        <w:bottom w:val="none" w:sz="0" w:space="0" w:color="auto"/>
        <w:right w:val="none" w:sz="0" w:space="0" w:color="auto"/>
      </w:divBdr>
    </w:div>
    <w:div w:id="1367634226">
      <w:bodyDiv w:val="1"/>
      <w:marLeft w:val="0"/>
      <w:marRight w:val="0"/>
      <w:marTop w:val="0"/>
      <w:marBottom w:val="0"/>
      <w:divBdr>
        <w:top w:val="none" w:sz="0" w:space="0" w:color="auto"/>
        <w:left w:val="none" w:sz="0" w:space="0" w:color="auto"/>
        <w:bottom w:val="none" w:sz="0" w:space="0" w:color="auto"/>
        <w:right w:val="none" w:sz="0" w:space="0" w:color="auto"/>
      </w:divBdr>
    </w:div>
    <w:div w:id="1381786635">
      <w:bodyDiv w:val="1"/>
      <w:marLeft w:val="0"/>
      <w:marRight w:val="0"/>
      <w:marTop w:val="0"/>
      <w:marBottom w:val="0"/>
      <w:divBdr>
        <w:top w:val="none" w:sz="0" w:space="0" w:color="auto"/>
        <w:left w:val="none" w:sz="0" w:space="0" w:color="auto"/>
        <w:bottom w:val="none" w:sz="0" w:space="0" w:color="auto"/>
        <w:right w:val="none" w:sz="0" w:space="0" w:color="auto"/>
      </w:divBdr>
      <w:divsChild>
        <w:div w:id="1229920994">
          <w:marLeft w:val="0"/>
          <w:marRight w:val="0"/>
          <w:marTop w:val="0"/>
          <w:marBottom w:val="0"/>
          <w:divBdr>
            <w:top w:val="none" w:sz="0" w:space="0" w:color="auto"/>
            <w:left w:val="none" w:sz="0" w:space="0" w:color="auto"/>
            <w:bottom w:val="none" w:sz="0" w:space="0" w:color="auto"/>
            <w:right w:val="none" w:sz="0" w:space="0" w:color="auto"/>
          </w:divBdr>
        </w:div>
      </w:divsChild>
    </w:div>
    <w:div w:id="1406604238">
      <w:bodyDiv w:val="1"/>
      <w:marLeft w:val="0"/>
      <w:marRight w:val="0"/>
      <w:marTop w:val="0"/>
      <w:marBottom w:val="0"/>
      <w:divBdr>
        <w:top w:val="none" w:sz="0" w:space="0" w:color="auto"/>
        <w:left w:val="none" w:sz="0" w:space="0" w:color="auto"/>
        <w:bottom w:val="none" w:sz="0" w:space="0" w:color="auto"/>
        <w:right w:val="none" w:sz="0" w:space="0" w:color="auto"/>
      </w:divBdr>
    </w:div>
    <w:div w:id="1410275305">
      <w:bodyDiv w:val="1"/>
      <w:marLeft w:val="0"/>
      <w:marRight w:val="0"/>
      <w:marTop w:val="0"/>
      <w:marBottom w:val="0"/>
      <w:divBdr>
        <w:top w:val="none" w:sz="0" w:space="0" w:color="auto"/>
        <w:left w:val="none" w:sz="0" w:space="0" w:color="auto"/>
        <w:bottom w:val="none" w:sz="0" w:space="0" w:color="auto"/>
        <w:right w:val="none" w:sz="0" w:space="0" w:color="auto"/>
      </w:divBdr>
    </w:div>
    <w:div w:id="1415123744">
      <w:bodyDiv w:val="1"/>
      <w:marLeft w:val="0"/>
      <w:marRight w:val="0"/>
      <w:marTop w:val="0"/>
      <w:marBottom w:val="0"/>
      <w:divBdr>
        <w:top w:val="none" w:sz="0" w:space="0" w:color="auto"/>
        <w:left w:val="none" w:sz="0" w:space="0" w:color="auto"/>
        <w:bottom w:val="none" w:sz="0" w:space="0" w:color="auto"/>
        <w:right w:val="none" w:sz="0" w:space="0" w:color="auto"/>
      </w:divBdr>
    </w:div>
    <w:div w:id="1431704613">
      <w:bodyDiv w:val="1"/>
      <w:marLeft w:val="0"/>
      <w:marRight w:val="0"/>
      <w:marTop w:val="0"/>
      <w:marBottom w:val="0"/>
      <w:divBdr>
        <w:top w:val="none" w:sz="0" w:space="0" w:color="auto"/>
        <w:left w:val="none" w:sz="0" w:space="0" w:color="auto"/>
        <w:bottom w:val="none" w:sz="0" w:space="0" w:color="auto"/>
        <w:right w:val="none" w:sz="0" w:space="0" w:color="auto"/>
      </w:divBdr>
    </w:div>
    <w:div w:id="1449816740">
      <w:bodyDiv w:val="1"/>
      <w:marLeft w:val="0"/>
      <w:marRight w:val="0"/>
      <w:marTop w:val="0"/>
      <w:marBottom w:val="0"/>
      <w:divBdr>
        <w:top w:val="none" w:sz="0" w:space="0" w:color="auto"/>
        <w:left w:val="none" w:sz="0" w:space="0" w:color="auto"/>
        <w:bottom w:val="none" w:sz="0" w:space="0" w:color="auto"/>
        <w:right w:val="none" w:sz="0" w:space="0" w:color="auto"/>
      </w:divBdr>
      <w:divsChild>
        <w:div w:id="1963464521">
          <w:marLeft w:val="0"/>
          <w:marRight w:val="0"/>
          <w:marTop w:val="0"/>
          <w:marBottom w:val="0"/>
          <w:divBdr>
            <w:top w:val="none" w:sz="0" w:space="0" w:color="auto"/>
            <w:left w:val="none" w:sz="0" w:space="0" w:color="auto"/>
            <w:bottom w:val="none" w:sz="0" w:space="0" w:color="auto"/>
            <w:right w:val="none" w:sz="0" w:space="0" w:color="auto"/>
          </w:divBdr>
        </w:div>
      </w:divsChild>
    </w:div>
    <w:div w:id="1501773313">
      <w:bodyDiv w:val="1"/>
      <w:marLeft w:val="0"/>
      <w:marRight w:val="0"/>
      <w:marTop w:val="0"/>
      <w:marBottom w:val="0"/>
      <w:divBdr>
        <w:top w:val="none" w:sz="0" w:space="0" w:color="auto"/>
        <w:left w:val="none" w:sz="0" w:space="0" w:color="auto"/>
        <w:bottom w:val="none" w:sz="0" w:space="0" w:color="auto"/>
        <w:right w:val="none" w:sz="0" w:space="0" w:color="auto"/>
      </w:divBdr>
    </w:div>
    <w:div w:id="1522930895">
      <w:bodyDiv w:val="1"/>
      <w:marLeft w:val="0"/>
      <w:marRight w:val="0"/>
      <w:marTop w:val="0"/>
      <w:marBottom w:val="0"/>
      <w:divBdr>
        <w:top w:val="none" w:sz="0" w:space="0" w:color="auto"/>
        <w:left w:val="none" w:sz="0" w:space="0" w:color="auto"/>
        <w:bottom w:val="none" w:sz="0" w:space="0" w:color="auto"/>
        <w:right w:val="none" w:sz="0" w:space="0" w:color="auto"/>
      </w:divBdr>
    </w:div>
    <w:div w:id="1538619879">
      <w:bodyDiv w:val="1"/>
      <w:marLeft w:val="0"/>
      <w:marRight w:val="0"/>
      <w:marTop w:val="0"/>
      <w:marBottom w:val="0"/>
      <w:divBdr>
        <w:top w:val="none" w:sz="0" w:space="0" w:color="auto"/>
        <w:left w:val="none" w:sz="0" w:space="0" w:color="auto"/>
        <w:bottom w:val="none" w:sz="0" w:space="0" w:color="auto"/>
        <w:right w:val="none" w:sz="0" w:space="0" w:color="auto"/>
      </w:divBdr>
    </w:div>
    <w:div w:id="1575119525">
      <w:bodyDiv w:val="1"/>
      <w:marLeft w:val="0"/>
      <w:marRight w:val="0"/>
      <w:marTop w:val="0"/>
      <w:marBottom w:val="0"/>
      <w:divBdr>
        <w:top w:val="none" w:sz="0" w:space="0" w:color="auto"/>
        <w:left w:val="none" w:sz="0" w:space="0" w:color="auto"/>
        <w:bottom w:val="none" w:sz="0" w:space="0" w:color="auto"/>
        <w:right w:val="none" w:sz="0" w:space="0" w:color="auto"/>
      </w:divBdr>
    </w:div>
    <w:div w:id="1581020997">
      <w:bodyDiv w:val="1"/>
      <w:marLeft w:val="0"/>
      <w:marRight w:val="0"/>
      <w:marTop w:val="0"/>
      <w:marBottom w:val="0"/>
      <w:divBdr>
        <w:top w:val="none" w:sz="0" w:space="0" w:color="auto"/>
        <w:left w:val="none" w:sz="0" w:space="0" w:color="auto"/>
        <w:bottom w:val="none" w:sz="0" w:space="0" w:color="auto"/>
        <w:right w:val="none" w:sz="0" w:space="0" w:color="auto"/>
      </w:divBdr>
    </w:div>
    <w:div w:id="1600405803">
      <w:bodyDiv w:val="1"/>
      <w:marLeft w:val="0"/>
      <w:marRight w:val="0"/>
      <w:marTop w:val="0"/>
      <w:marBottom w:val="0"/>
      <w:divBdr>
        <w:top w:val="none" w:sz="0" w:space="0" w:color="auto"/>
        <w:left w:val="none" w:sz="0" w:space="0" w:color="auto"/>
        <w:bottom w:val="none" w:sz="0" w:space="0" w:color="auto"/>
        <w:right w:val="none" w:sz="0" w:space="0" w:color="auto"/>
      </w:divBdr>
    </w:div>
    <w:div w:id="1613201354">
      <w:bodyDiv w:val="1"/>
      <w:marLeft w:val="0"/>
      <w:marRight w:val="0"/>
      <w:marTop w:val="0"/>
      <w:marBottom w:val="0"/>
      <w:divBdr>
        <w:top w:val="none" w:sz="0" w:space="0" w:color="auto"/>
        <w:left w:val="none" w:sz="0" w:space="0" w:color="auto"/>
        <w:bottom w:val="none" w:sz="0" w:space="0" w:color="auto"/>
        <w:right w:val="none" w:sz="0" w:space="0" w:color="auto"/>
      </w:divBdr>
    </w:div>
    <w:div w:id="1625037172">
      <w:bodyDiv w:val="1"/>
      <w:marLeft w:val="0"/>
      <w:marRight w:val="0"/>
      <w:marTop w:val="0"/>
      <w:marBottom w:val="0"/>
      <w:divBdr>
        <w:top w:val="none" w:sz="0" w:space="0" w:color="auto"/>
        <w:left w:val="none" w:sz="0" w:space="0" w:color="auto"/>
        <w:bottom w:val="none" w:sz="0" w:space="0" w:color="auto"/>
        <w:right w:val="none" w:sz="0" w:space="0" w:color="auto"/>
      </w:divBdr>
    </w:div>
    <w:div w:id="1641107540">
      <w:bodyDiv w:val="1"/>
      <w:marLeft w:val="0"/>
      <w:marRight w:val="0"/>
      <w:marTop w:val="0"/>
      <w:marBottom w:val="0"/>
      <w:divBdr>
        <w:top w:val="none" w:sz="0" w:space="0" w:color="auto"/>
        <w:left w:val="none" w:sz="0" w:space="0" w:color="auto"/>
        <w:bottom w:val="none" w:sz="0" w:space="0" w:color="auto"/>
        <w:right w:val="none" w:sz="0" w:space="0" w:color="auto"/>
      </w:divBdr>
    </w:div>
    <w:div w:id="1676494592">
      <w:bodyDiv w:val="1"/>
      <w:marLeft w:val="0"/>
      <w:marRight w:val="0"/>
      <w:marTop w:val="0"/>
      <w:marBottom w:val="0"/>
      <w:divBdr>
        <w:top w:val="none" w:sz="0" w:space="0" w:color="auto"/>
        <w:left w:val="none" w:sz="0" w:space="0" w:color="auto"/>
        <w:bottom w:val="none" w:sz="0" w:space="0" w:color="auto"/>
        <w:right w:val="none" w:sz="0" w:space="0" w:color="auto"/>
      </w:divBdr>
    </w:div>
    <w:div w:id="1738355980">
      <w:bodyDiv w:val="1"/>
      <w:marLeft w:val="0"/>
      <w:marRight w:val="0"/>
      <w:marTop w:val="0"/>
      <w:marBottom w:val="0"/>
      <w:divBdr>
        <w:top w:val="none" w:sz="0" w:space="0" w:color="auto"/>
        <w:left w:val="none" w:sz="0" w:space="0" w:color="auto"/>
        <w:bottom w:val="none" w:sz="0" w:space="0" w:color="auto"/>
        <w:right w:val="none" w:sz="0" w:space="0" w:color="auto"/>
      </w:divBdr>
    </w:div>
    <w:div w:id="1753893248">
      <w:bodyDiv w:val="1"/>
      <w:marLeft w:val="0"/>
      <w:marRight w:val="0"/>
      <w:marTop w:val="0"/>
      <w:marBottom w:val="0"/>
      <w:divBdr>
        <w:top w:val="none" w:sz="0" w:space="0" w:color="auto"/>
        <w:left w:val="none" w:sz="0" w:space="0" w:color="auto"/>
        <w:bottom w:val="none" w:sz="0" w:space="0" w:color="auto"/>
        <w:right w:val="none" w:sz="0" w:space="0" w:color="auto"/>
      </w:divBdr>
    </w:div>
    <w:div w:id="1777556881">
      <w:bodyDiv w:val="1"/>
      <w:marLeft w:val="0"/>
      <w:marRight w:val="0"/>
      <w:marTop w:val="0"/>
      <w:marBottom w:val="0"/>
      <w:divBdr>
        <w:top w:val="none" w:sz="0" w:space="0" w:color="auto"/>
        <w:left w:val="none" w:sz="0" w:space="0" w:color="auto"/>
        <w:bottom w:val="none" w:sz="0" w:space="0" w:color="auto"/>
        <w:right w:val="none" w:sz="0" w:space="0" w:color="auto"/>
      </w:divBdr>
    </w:div>
    <w:div w:id="1794320850">
      <w:bodyDiv w:val="1"/>
      <w:marLeft w:val="0"/>
      <w:marRight w:val="0"/>
      <w:marTop w:val="0"/>
      <w:marBottom w:val="0"/>
      <w:divBdr>
        <w:top w:val="none" w:sz="0" w:space="0" w:color="auto"/>
        <w:left w:val="none" w:sz="0" w:space="0" w:color="auto"/>
        <w:bottom w:val="none" w:sz="0" w:space="0" w:color="auto"/>
        <w:right w:val="none" w:sz="0" w:space="0" w:color="auto"/>
      </w:divBdr>
    </w:div>
    <w:div w:id="1814567274">
      <w:bodyDiv w:val="1"/>
      <w:marLeft w:val="0"/>
      <w:marRight w:val="0"/>
      <w:marTop w:val="0"/>
      <w:marBottom w:val="0"/>
      <w:divBdr>
        <w:top w:val="none" w:sz="0" w:space="0" w:color="auto"/>
        <w:left w:val="none" w:sz="0" w:space="0" w:color="auto"/>
        <w:bottom w:val="none" w:sz="0" w:space="0" w:color="auto"/>
        <w:right w:val="none" w:sz="0" w:space="0" w:color="auto"/>
      </w:divBdr>
    </w:div>
    <w:div w:id="1824161048">
      <w:bodyDiv w:val="1"/>
      <w:marLeft w:val="0"/>
      <w:marRight w:val="0"/>
      <w:marTop w:val="0"/>
      <w:marBottom w:val="0"/>
      <w:divBdr>
        <w:top w:val="none" w:sz="0" w:space="0" w:color="auto"/>
        <w:left w:val="none" w:sz="0" w:space="0" w:color="auto"/>
        <w:bottom w:val="none" w:sz="0" w:space="0" w:color="auto"/>
        <w:right w:val="none" w:sz="0" w:space="0" w:color="auto"/>
      </w:divBdr>
    </w:div>
    <w:div w:id="1857383413">
      <w:bodyDiv w:val="1"/>
      <w:marLeft w:val="0"/>
      <w:marRight w:val="0"/>
      <w:marTop w:val="0"/>
      <w:marBottom w:val="0"/>
      <w:divBdr>
        <w:top w:val="none" w:sz="0" w:space="0" w:color="auto"/>
        <w:left w:val="none" w:sz="0" w:space="0" w:color="auto"/>
        <w:bottom w:val="none" w:sz="0" w:space="0" w:color="auto"/>
        <w:right w:val="none" w:sz="0" w:space="0" w:color="auto"/>
      </w:divBdr>
    </w:div>
    <w:div w:id="1906640435">
      <w:bodyDiv w:val="1"/>
      <w:marLeft w:val="0"/>
      <w:marRight w:val="0"/>
      <w:marTop w:val="0"/>
      <w:marBottom w:val="0"/>
      <w:divBdr>
        <w:top w:val="none" w:sz="0" w:space="0" w:color="auto"/>
        <w:left w:val="none" w:sz="0" w:space="0" w:color="auto"/>
        <w:bottom w:val="none" w:sz="0" w:space="0" w:color="auto"/>
        <w:right w:val="none" w:sz="0" w:space="0" w:color="auto"/>
      </w:divBdr>
    </w:div>
    <w:div w:id="1919173146">
      <w:bodyDiv w:val="1"/>
      <w:marLeft w:val="0"/>
      <w:marRight w:val="0"/>
      <w:marTop w:val="0"/>
      <w:marBottom w:val="0"/>
      <w:divBdr>
        <w:top w:val="none" w:sz="0" w:space="0" w:color="auto"/>
        <w:left w:val="none" w:sz="0" w:space="0" w:color="auto"/>
        <w:bottom w:val="none" w:sz="0" w:space="0" w:color="auto"/>
        <w:right w:val="none" w:sz="0" w:space="0" w:color="auto"/>
      </w:divBdr>
    </w:div>
    <w:div w:id="1920826041">
      <w:bodyDiv w:val="1"/>
      <w:marLeft w:val="0"/>
      <w:marRight w:val="0"/>
      <w:marTop w:val="0"/>
      <w:marBottom w:val="0"/>
      <w:divBdr>
        <w:top w:val="none" w:sz="0" w:space="0" w:color="auto"/>
        <w:left w:val="none" w:sz="0" w:space="0" w:color="auto"/>
        <w:bottom w:val="none" w:sz="0" w:space="0" w:color="auto"/>
        <w:right w:val="none" w:sz="0" w:space="0" w:color="auto"/>
      </w:divBdr>
    </w:div>
    <w:div w:id="1942640050">
      <w:bodyDiv w:val="1"/>
      <w:marLeft w:val="0"/>
      <w:marRight w:val="0"/>
      <w:marTop w:val="0"/>
      <w:marBottom w:val="0"/>
      <w:divBdr>
        <w:top w:val="none" w:sz="0" w:space="0" w:color="auto"/>
        <w:left w:val="none" w:sz="0" w:space="0" w:color="auto"/>
        <w:bottom w:val="none" w:sz="0" w:space="0" w:color="auto"/>
        <w:right w:val="none" w:sz="0" w:space="0" w:color="auto"/>
      </w:divBdr>
    </w:div>
    <w:div w:id="1978686511">
      <w:bodyDiv w:val="1"/>
      <w:marLeft w:val="0"/>
      <w:marRight w:val="0"/>
      <w:marTop w:val="0"/>
      <w:marBottom w:val="0"/>
      <w:divBdr>
        <w:top w:val="none" w:sz="0" w:space="0" w:color="auto"/>
        <w:left w:val="none" w:sz="0" w:space="0" w:color="auto"/>
        <w:bottom w:val="none" w:sz="0" w:space="0" w:color="auto"/>
        <w:right w:val="none" w:sz="0" w:space="0" w:color="auto"/>
      </w:divBdr>
    </w:div>
    <w:div w:id="2008634132">
      <w:bodyDiv w:val="1"/>
      <w:marLeft w:val="0"/>
      <w:marRight w:val="0"/>
      <w:marTop w:val="0"/>
      <w:marBottom w:val="0"/>
      <w:divBdr>
        <w:top w:val="none" w:sz="0" w:space="0" w:color="auto"/>
        <w:left w:val="none" w:sz="0" w:space="0" w:color="auto"/>
        <w:bottom w:val="none" w:sz="0" w:space="0" w:color="auto"/>
        <w:right w:val="none" w:sz="0" w:space="0" w:color="auto"/>
      </w:divBdr>
    </w:div>
    <w:div w:id="2015917580">
      <w:bodyDiv w:val="1"/>
      <w:marLeft w:val="0"/>
      <w:marRight w:val="0"/>
      <w:marTop w:val="0"/>
      <w:marBottom w:val="0"/>
      <w:divBdr>
        <w:top w:val="none" w:sz="0" w:space="0" w:color="auto"/>
        <w:left w:val="none" w:sz="0" w:space="0" w:color="auto"/>
        <w:bottom w:val="none" w:sz="0" w:space="0" w:color="auto"/>
        <w:right w:val="none" w:sz="0" w:space="0" w:color="auto"/>
      </w:divBdr>
    </w:div>
    <w:div w:id="2022509133">
      <w:bodyDiv w:val="1"/>
      <w:marLeft w:val="0"/>
      <w:marRight w:val="0"/>
      <w:marTop w:val="0"/>
      <w:marBottom w:val="0"/>
      <w:divBdr>
        <w:top w:val="none" w:sz="0" w:space="0" w:color="auto"/>
        <w:left w:val="none" w:sz="0" w:space="0" w:color="auto"/>
        <w:bottom w:val="none" w:sz="0" w:space="0" w:color="auto"/>
        <w:right w:val="none" w:sz="0" w:space="0" w:color="auto"/>
      </w:divBdr>
      <w:divsChild>
        <w:div w:id="549416597">
          <w:marLeft w:val="0"/>
          <w:marRight w:val="0"/>
          <w:marTop w:val="0"/>
          <w:marBottom w:val="0"/>
          <w:divBdr>
            <w:top w:val="none" w:sz="0" w:space="0" w:color="auto"/>
            <w:left w:val="none" w:sz="0" w:space="0" w:color="auto"/>
            <w:bottom w:val="none" w:sz="0" w:space="0" w:color="auto"/>
            <w:right w:val="none" w:sz="0" w:space="0" w:color="auto"/>
          </w:divBdr>
        </w:div>
      </w:divsChild>
    </w:div>
    <w:div w:id="2087989346">
      <w:bodyDiv w:val="1"/>
      <w:marLeft w:val="0"/>
      <w:marRight w:val="0"/>
      <w:marTop w:val="0"/>
      <w:marBottom w:val="0"/>
      <w:divBdr>
        <w:top w:val="none" w:sz="0" w:space="0" w:color="auto"/>
        <w:left w:val="none" w:sz="0" w:space="0" w:color="auto"/>
        <w:bottom w:val="none" w:sz="0" w:space="0" w:color="auto"/>
        <w:right w:val="none" w:sz="0" w:space="0" w:color="auto"/>
      </w:divBdr>
    </w:div>
    <w:div w:id="2088073053">
      <w:bodyDiv w:val="1"/>
      <w:marLeft w:val="0"/>
      <w:marRight w:val="0"/>
      <w:marTop w:val="0"/>
      <w:marBottom w:val="0"/>
      <w:divBdr>
        <w:top w:val="none" w:sz="0" w:space="0" w:color="auto"/>
        <w:left w:val="none" w:sz="0" w:space="0" w:color="auto"/>
        <w:bottom w:val="none" w:sz="0" w:space="0" w:color="auto"/>
        <w:right w:val="none" w:sz="0" w:space="0" w:color="auto"/>
      </w:divBdr>
    </w:div>
    <w:div w:id="212692455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21</Pages>
  <Words>4030</Words>
  <Characters>22973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26950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Rodions Barannikovs</cp:lastModifiedBy>
  <cp:revision>5</cp:revision>
  <dcterms:created xsi:type="dcterms:W3CDTF">2025-05-08T20:07:00Z</dcterms:created>
  <dcterms:modified xsi:type="dcterms:W3CDTF">2025-05-08T21:23:00Z</dcterms:modified>
  <cp:category/>
</cp:coreProperties>
</file>