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 público es gente cristiana que está buscando una iglesia en su barrio y gente que escucho sobre ANTORCHAS ENCENDIDAS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Pabrs claves: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Iglesia Cristiana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Jovenes Cristianos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Grupo de Jóvenes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Cristianos Villa Martelli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Cristianos Vicente Lopez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Reunion de Jovenes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Jesus es vida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Biblia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Antorchas Encendidas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Considero poner estos títulos para que también formen parte de las búsquedas.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Titulos: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Antorchas Encendidas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Campamento Jovenes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iglesia Villa Martelli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Grupo de Jóvenes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Reunión Jóvenes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