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2">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The OCHA Centre for Humanitarian Data’s </w:t>
      </w:r>
      <w:hyperlink r:id="rId9">
        <w:r w:rsidDel="00000000" w:rsidR="00000000" w:rsidRPr="00000000">
          <w:rPr>
            <w:rFonts w:ascii="Roboto" w:cs="Roboto" w:eastAsia="Roboto" w:hAnsi="Roboto"/>
            <w:i w:val="1"/>
            <w:color w:val="1155cc"/>
            <w:sz w:val="20"/>
            <w:szCs w:val="20"/>
            <w:u w:val="single"/>
            <w:rtl w:val="0"/>
          </w:rPr>
          <w:t xml:space="preserve">Peer Review Framework for Predictive Analytics in Humanitarian Response</w:t>
        </w:r>
      </w:hyperlink>
      <w:r w:rsidDel="00000000" w:rsidR="00000000" w:rsidRPr="00000000">
        <w:rPr>
          <w:rFonts w:ascii="Roboto" w:cs="Roboto" w:eastAsia="Roboto" w:hAnsi="Roboto"/>
          <w:i w:val="1"/>
          <w:sz w:val="20"/>
          <w:szCs w:val="20"/>
          <w:rtl w:val="0"/>
        </w:rPr>
        <w:t xml:space="preserve"> aims to create standards and processes for the use of models in our sector. The Framework consists of six steps: model submission, technical review, implementation plan submission, ethical review, client consultation, and final report. The output of the model submission is a completed Model Card that includes information about the intended use, model development, model evaluation, and operational readiness. For further information, please contact Leonardo Milano: </w:t>
      </w:r>
      <w:hyperlink r:id="rId10">
        <w:r w:rsidDel="00000000" w:rsidR="00000000" w:rsidRPr="00000000">
          <w:rPr>
            <w:rFonts w:ascii="Roboto" w:cs="Roboto" w:eastAsia="Roboto" w:hAnsi="Roboto"/>
            <w:i w:val="1"/>
            <w:color w:val="0000ff"/>
            <w:sz w:val="20"/>
            <w:szCs w:val="20"/>
            <w:u w:val="single"/>
            <w:rtl w:val="0"/>
          </w:rPr>
          <w:t xml:space="preserve">leonardo.milano@un.org</w:t>
        </w:r>
      </w:hyperlink>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03">
      <w:pPr>
        <w:rPr>
          <w:rFonts w:ascii="Roboto" w:cs="Roboto" w:eastAsia="Roboto" w:hAnsi="Roboto"/>
          <w:sz w:val="20"/>
          <w:szCs w:val="20"/>
        </w:rPr>
      </w:pPr>
      <w:r w:rsidDel="00000000" w:rsidR="00000000" w:rsidRPr="00000000">
        <w:rPr>
          <w:rtl w:val="0"/>
        </w:rPr>
      </w:r>
    </w:p>
    <w:tbl>
      <w:tblPr>
        <w:tblStyle w:val="Table1"/>
        <w:tblW w:w="94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blHeader w:val="0"/>
        </w:trPr>
        <w:tc>
          <w:tcPr>
            <w:tcBorders>
              <w:top w:color="1bb580" w:space="0" w:sz="8" w:val="single"/>
              <w:left w:color="1bb580" w:space="0" w:sz="8" w:val="single"/>
              <w:bottom w:color="1bb580" w:space="0" w:sz="8" w:val="single"/>
              <w:right w:color="1bb580" w:space="0" w:sz="8" w:val="single"/>
            </w:tcBorders>
            <w:shd w:fill="e0f1ee"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jc w:val="center"/>
              <w:rPr>
                <w:rFonts w:ascii="Arvo" w:cs="Arvo" w:eastAsia="Arvo" w:hAnsi="Arvo"/>
                <w:b w:val="1"/>
                <w:sz w:val="20"/>
                <w:szCs w:val="20"/>
              </w:rPr>
            </w:pPr>
            <w:r w:rsidDel="00000000" w:rsidR="00000000" w:rsidRPr="00000000">
              <w:rPr>
                <w:rFonts w:ascii="Arvo" w:cs="Arvo" w:eastAsia="Arvo" w:hAnsi="Arvo"/>
                <w:b w:val="1"/>
                <w:sz w:val="20"/>
                <w:szCs w:val="20"/>
                <w:rtl w:val="0"/>
              </w:rPr>
              <w:t xml:space="preserve">510  Typhoon Impact Mo</w:t>
            </w:r>
            <w:r w:rsidDel="00000000" w:rsidR="00000000" w:rsidRPr="00000000">
              <w:rPr>
                <w:rFonts w:ascii="Arvo" w:cs="Arvo" w:eastAsia="Arvo" w:hAnsi="Arvo"/>
                <w:b w:val="1"/>
                <w:sz w:val="20"/>
                <w:szCs w:val="20"/>
                <w:rtl w:val="0"/>
              </w:rPr>
              <w:t xml:space="preserve">d</w:t>
            </w:r>
            <w:sdt>
              <w:sdtPr>
                <w:tag w:val="goog_rdk_0"/>
              </w:sdtPr>
              <w:sdtContent>
                <w:commentRangeStart w:id="0"/>
              </w:sdtContent>
            </w:sdt>
            <w:r w:rsidDel="00000000" w:rsidR="00000000" w:rsidRPr="00000000">
              <w:rPr>
                <w:rFonts w:ascii="Arvo" w:cs="Arvo" w:eastAsia="Arvo" w:hAnsi="Arvo"/>
                <w:b w:val="1"/>
                <w:sz w:val="20"/>
                <w:szCs w:val="20"/>
                <w:rtl w:val="0"/>
              </w:rPr>
              <w:t xml:space="preserve">el | October 2021 </w:t>
            </w:r>
            <w:commentRangeEnd w:id="0"/>
            <w:r w:rsidDel="00000000" w:rsidR="00000000" w:rsidRPr="00000000">
              <w:commentReference w:id="0"/>
            </w:r>
            <w:r w:rsidDel="00000000" w:rsidR="00000000" w:rsidRPr="00000000">
              <w:rPr>
                <w:rtl w:val="0"/>
              </w:rPr>
            </w:r>
          </w:p>
        </w:tc>
      </w:tr>
      <w:tr>
        <w:trPr>
          <w:cantSplit w:val="0"/>
          <w:trHeight w:val="400" w:hRule="atLeast"/>
          <w:tblHeader w:val="0"/>
        </w:trPr>
        <w:tc>
          <w:tcPr>
            <w:vMerge w:val="restart"/>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005">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Model Summary</w:t>
            </w:r>
          </w:p>
          <w:p w:rsidR="00000000" w:rsidDel="00000000" w:rsidP="00000000" w:rsidRDefault="00000000" w:rsidRPr="00000000" w14:paraId="00000006">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Person/organization developing the model: Aklilu Teklesadik, Netherlands Red Cross - 510 Global</w:t>
            </w:r>
            <w:r w:rsidDel="00000000" w:rsidR="00000000" w:rsidRPr="00000000">
              <w:rPr>
                <w:rtl w:val="0"/>
              </w:rPr>
            </w:r>
          </w:p>
          <w:p w:rsidR="00000000" w:rsidDel="00000000" w:rsidP="00000000" w:rsidRDefault="00000000" w:rsidRPr="00000000" w14:paraId="00000007">
            <w:pPr>
              <w:widowControl w:val="0"/>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8">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Model date:  Last updated: 10 Sep 2021</w:t>
            </w:r>
            <w:r w:rsidDel="00000000" w:rsidR="00000000" w:rsidRPr="00000000">
              <w:rPr>
                <w:rtl w:val="0"/>
              </w:rPr>
            </w:r>
          </w:p>
          <w:p w:rsidR="00000000" w:rsidDel="00000000" w:rsidP="00000000" w:rsidRDefault="00000000" w:rsidRPr="00000000" w14:paraId="00000009">
            <w:pPr>
              <w:widowControl w:val="0"/>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A">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Model version: v1.0 </w:t>
            </w:r>
            <w:r w:rsidDel="00000000" w:rsidR="00000000" w:rsidRPr="00000000">
              <w:rPr>
                <w:rtl w:val="0"/>
              </w:rPr>
            </w:r>
          </w:p>
          <w:p w:rsidR="00000000" w:rsidDel="00000000" w:rsidP="00000000" w:rsidRDefault="00000000" w:rsidRPr="00000000" w14:paraId="0000000B">
            <w:pPr>
              <w:widowControl w:val="0"/>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C">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Model type: Machine learning (XGBoost Tree)</w:t>
            </w:r>
            <w:r w:rsidDel="00000000" w:rsidR="00000000" w:rsidRPr="00000000">
              <w:rPr>
                <w:rtl w:val="0"/>
              </w:rPr>
            </w:r>
          </w:p>
          <w:p w:rsidR="00000000" w:rsidDel="00000000" w:rsidP="00000000" w:rsidRDefault="00000000" w:rsidRPr="00000000" w14:paraId="0000000D">
            <w:pPr>
              <w:widowControl w:val="0"/>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E">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License: GPL v3</w:t>
            </w:r>
            <w:r w:rsidDel="00000000" w:rsidR="00000000" w:rsidRPr="00000000">
              <w:rPr>
                <w:rtl w:val="0"/>
              </w:rPr>
            </w:r>
          </w:p>
          <w:p w:rsidR="00000000" w:rsidDel="00000000" w:rsidP="00000000" w:rsidRDefault="00000000" w:rsidRPr="00000000" w14:paraId="0000000F">
            <w:pPr>
              <w:widowControl w:val="0"/>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0">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Main contacts: Aklilu Teklesadik </w:t>
              <w:tab/>
            </w:r>
            <w:r w:rsidDel="00000000" w:rsidR="00000000" w:rsidRPr="00000000">
              <w:rPr>
                <w:rtl w:val="0"/>
              </w:rPr>
            </w:r>
          </w:p>
          <w:p w:rsidR="00000000" w:rsidDel="00000000" w:rsidP="00000000" w:rsidRDefault="00000000" w:rsidRPr="00000000" w14:paraId="00000011">
            <w:pPr>
              <w:widowControl w:val="0"/>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2">
            <w:pPr>
              <w:widowControl w:val="0"/>
              <w:numPr>
                <w:ilvl w:val="0"/>
                <w:numId w:val="7"/>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Link (if available): </w:t>
            </w:r>
            <w:hyperlink r:id="rId11">
              <w:r w:rsidDel="00000000" w:rsidR="00000000" w:rsidRPr="00000000">
                <w:rPr>
                  <w:rFonts w:ascii="Source Sans Pro" w:cs="Source Sans Pro" w:eastAsia="Source Sans Pro" w:hAnsi="Source Sans Pro"/>
                  <w:color w:val="1155cc"/>
                  <w:u w:val="single"/>
                  <w:rtl w:val="0"/>
                </w:rPr>
                <w:t xml:space="preserve">GitHub repository</w:t>
              </w:r>
            </w:hyperlink>
            <w:r w:rsidDel="00000000" w:rsidR="00000000" w:rsidRPr="00000000">
              <w:rPr>
                <w:rtl w:val="0"/>
              </w:rPr>
            </w:r>
          </w:p>
          <w:p w:rsidR="00000000" w:rsidDel="00000000" w:rsidP="00000000" w:rsidRDefault="00000000" w:rsidRPr="00000000" w14:paraId="00000013">
            <w:pPr>
              <w:widowControl w:val="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  Intended Use</w:t>
            </w:r>
          </w:p>
          <w:p w:rsidR="00000000" w:rsidDel="00000000" w:rsidP="00000000" w:rsidRDefault="00000000" w:rsidRPr="00000000" w14:paraId="00000015">
            <w:pPr>
              <w:numPr>
                <w:ilvl w:val="0"/>
                <w:numId w:val="5"/>
              </w:numPr>
              <w:spacing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In-scope use cases: what is the actual and potential scope of the model? Describe the situations in which the model output is expected to be reliable.</w:t>
            </w:r>
          </w:p>
          <w:p w:rsidR="00000000" w:rsidDel="00000000" w:rsidP="00000000" w:rsidRDefault="00000000" w:rsidRPr="00000000" w14:paraId="00000016">
            <w:pPr>
              <w:spacing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7">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510 Philippines Typhoon Impact Model is designed to predict the per-municipality percentage of totally damaged houses based on a given typhoon track. The input parameters are both meteorological (rainfall, windspeed) and </w:t>
            </w:r>
            <w:r w:rsidDel="00000000" w:rsidR="00000000" w:rsidRPr="00000000">
              <w:rPr>
                <w:rFonts w:ascii="Source Sans Pro" w:cs="Source Sans Pro" w:eastAsia="Source Sans Pro" w:hAnsi="Source Sans Pro"/>
                <w:rtl w:val="0"/>
              </w:rPr>
              <w:t xml:space="preserve">structural (housing material, number of houses)</w:t>
            </w:r>
            <w:r w:rsidDel="00000000" w:rsidR="00000000" w:rsidRPr="00000000">
              <w:rPr>
                <w:rFonts w:ascii="Source Sans Pro" w:cs="Source Sans Pro" w:eastAsia="Source Sans Pro" w:hAnsi="Source Sans Pro"/>
                <w:rtl w:val="0"/>
              </w:rPr>
              <w:t xml:space="preserve">. It uses the ECMWF ensemble typhoon track forecasts up to 72 h before landfall to provide </w:t>
            </w:r>
            <w:r w:rsidDel="00000000" w:rsidR="00000000" w:rsidRPr="00000000">
              <w:rPr>
                <w:rFonts w:ascii="Source Sans Pro" w:cs="Source Sans Pro" w:eastAsia="Source Sans Pro" w:hAnsi="Source Sans Pro"/>
                <w:rtl w:val="0"/>
              </w:rPr>
              <w:t xml:space="preserve">probabilistic estimates</w:t>
            </w:r>
            <w:r w:rsidDel="00000000" w:rsidR="00000000" w:rsidRPr="00000000">
              <w:rPr>
                <w:rFonts w:ascii="Source Sans Pro" w:cs="Source Sans Pro" w:eastAsia="Source Sans Pro" w:hAnsi="Source Sans Pro"/>
                <w:rtl w:val="0"/>
              </w:rPr>
              <w:t xml:space="preserve"> of the percentage of houses damaged per municipality and in total. </w:t>
            </w:r>
          </w:p>
          <w:p w:rsidR="00000000" w:rsidDel="00000000" w:rsidP="00000000" w:rsidRDefault="00000000" w:rsidRPr="00000000" w14:paraId="00000018">
            <w:pPr>
              <w:spacing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9">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w:t>
            </w:r>
            <w:r w:rsidDel="00000000" w:rsidR="00000000" w:rsidRPr="00000000">
              <w:rPr>
                <w:rFonts w:ascii="Source Sans Pro" w:cs="Source Sans Pro" w:eastAsia="Source Sans Pro" w:hAnsi="Source Sans Pro"/>
                <w:rtl w:val="0"/>
              </w:rPr>
              <w:t xml:space="preserve">output will be reliable for typhoon events in the category 2- 4 range, as the training datasets are lacking entries for events in higher and lower extreme ends. </w:t>
            </w:r>
            <w:r w:rsidDel="00000000" w:rsidR="00000000" w:rsidRPr="00000000">
              <w:rPr>
                <w:rFonts w:ascii="Source Sans Pro" w:cs="Source Sans Pro" w:eastAsia="Source Sans Pro" w:hAnsi="Source Sans Pro"/>
                <w:rtl w:val="0"/>
              </w:rPr>
              <w:t xml:space="preserve">Additionally, the impact predicted by the model mainly concerns wind speeds, and the model demonstrates poor </w:t>
            </w:r>
            <w:r w:rsidDel="00000000" w:rsidR="00000000" w:rsidRPr="00000000">
              <w:rPr>
                <w:rFonts w:ascii="Source Sans Pro" w:cs="Source Sans Pro" w:eastAsia="Source Sans Pro" w:hAnsi="Source Sans Pro"/>
                <w:rtl w:val="0"/>
              </w:rPr>
              <w:t xml:space="preserve">performance for </w:t>
            </w:r>
            <w:r w:rsidDel="00000000" w:rsidR="00000000" w:rsidRPr="00000000">
              <w:rPr>
                <w:rFonts w:ascii="Source Sans Pro" w:cs="Source Sans Pro" w:eastAsia="Source Sans Pro" w:hAnsi="Source Sans Pro"/>
                <w:rtl w:val="0"/>
              </w:rPr>
              <w:t xml:space="preserve">events where the majority of the  damage is not due to wind. For example, for typhoon Hayan the main cause of damage was storm surge, and in this case the typhoon model exhibited</w:t>
            </w:r>
            <w:r w:rsidDel="00000000" w:rsidR="00000000" w:rsidRPr="00000000">
              <w:rPr>
                <w:rFonts w:ascii="Source Sans Pro" w:cs="Source Sans Pro" w:eastAsia="Source Sans Pro" w:hAnsi="Source Sans Pro"/>
                <w:rtl w:val="0"/>
              </w:rPr>
              <w:t xml:space="preserve"> high</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mean </w:t>
            </w:r>
            <w:r w:rsidDel="00000000" w:rsidR="00000000" w:rsidRPr="00000000">
              <w:rPr>
                <w:rFonts w:ascii="Source Sans Pro" w:cs="Source Sans Pro" w:eastAsia="Source Sans Pro" w:hAnsi="Source Sans Pro"/>
                <w:rtl w:val="0"/>
              </w:rPr>
              <w:t xml:space="preserve">absolute</w:t>
            </w:r>
            <w:r w:rsidDel="00000000" w:rsidR="00000000" w:rsidRPr="00000000">
              <w:rPr>
                <w:rFonts w:ascii="Source Sans Pro" w:cs="Source Sans Pro" w:eastAsia="Source Sans Pro" w:hAnsi="Source Sans Pro"/>
                <w:rtl w:val="0"/>
              </w:rPr>
              <w:t xml:space="preserve"> error</w:t>
            </w: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01A">
            <w:pPr>
              <w:spacing w:line="240" w:lineRule="auto"/>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B">
            <w:pPr>
              <w:numPr>
                <w:ilvl w:val="0"/>
                <w:numId w:val="5"/>
              </w:numPr>
              <w:spacing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Out-of-scope use cases: what are the model’s limits and constraints? </w:t>
            </w:r>
          </w:p>
          <w:p w:rsidR="00000000" w:rsidDel="00000000" w:rsidP="00000000" w:rsidRDefault="00000000" w:rsidRPr="00000000" w14:paraId="0000001C">
            <w:pPr>
              <w:spacing w:line="240"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Describe the situations in which the model output may not be reliable?</w:t>
            </w:r>
          </w:p>
          <w:p w:rsidR="00000000" w:rsidDel="00000000" w:rsidP="00000000" w:rsidRDefault="00000000" w:rsidRPr="00000000" w14:paraId="0000001D">
            <w:pPr>
              <w:spacing w:line="240" w:lineRule="auto"/>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E">
            <w:pPr>
              <w:spacing w:line="24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is trained to predict damage per municipality as damage loss data for historical events was available only at a municipality level, and may not perform as well for aggregates. This model is limited to the Philippines.</w:t>
            </w:r>
          </w:p>
          <w:p w:rsidR="00000000" w:rsidDel="00000000" w:rsidP="00000000" w:rsidRDefault="00000000" w:rsidRPr="00000000" w14:paraId="0000001F">
            <w:pPr>
              <w:spacing w:line="240" w:lineRule="auto"/>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0">
            <w:pPr>
              <w:spacing w:line="24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performance may be poor in predicting damage for tropical storms with low wind speed / high rainfall, as the damage/loss data is available mainly for higher category typhoons.</w:t>
            </w:r>
          </w:p>
          <w:p w:rsidR="00000000" w:rsidDel="00000000" w:rsidP="00000000" w:rsidRDefault="00000000" w:rsidRPr="00000000" w14:paraId="00000021">
            <w:pPr>
              <w:spacing w:line="240" w:lineRule="auto"/>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2">
            <w:pPr>
              <w:spacing w:line="24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is based on a dataset of only 30 typhoon records and is limited in accuracy for that reason. </w:t>
            </w:r>
          </w:p>
          <w:p w:rsidR="00000000" w:rsidDel="00000000" w:rsidP="00000000" w:rsidRDefault="00000000" w:rsidRPr="00000000" w14:paraId="00000023">
            <w:pPr>
              <w:spacing w:line="240" w:lineRule="auto"/>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4">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results depend heavily on the forecasted typhoon tracks, which are particularly unreliable for lead times above 72 h. Typhoons are rapidly-changing weather systems, and the forecast is only updated every 6 hours. Even then, </w:t>
            </w:r>
            <w:r w:rsidDel="00000000" w:rsidR="00000000" w:rsidRPr="00000000">
              <w:rPr>
                <w:rFonts w:ascii="Source Sans Pro" w:cs="Source Sans Pro" w:eastAsia="Source Sans Pro" w:hAnsi="Source Sans Pro"/>
                <w:rtl w:val="0"/>
              </w:rPr>
              <w:t xml:space="preserve">it takes several hours for the forecast to run, so the initial conditions are often already outdated. </w:t>
            </w:r>
            <w:r w:rsidDel="00000000" w:rsidR="00000000" w:rsidRPr="00000000">
              <w:rPr>
                <w:rtl w:val="0"/>
              </w:rPr>
            </w:r>
          </w:p>
          <w:p w:rsidR="00000000" w:rsidDel="00000000" w:rsidP="00000000" w:rsidRDefault="00000000" w:rsidRPr="00000000" w14:paraId="00000025">
            <w:pPr>
              <w:spacing w:line="240" w:lineRule="auto"/>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6">
            <w:pPr>
              <w:numPr>
                <w:ilvl w:val="0"/>
                <w:numId w:val="5"/>
              </w:numPr>
              <w:spacing w:line="48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Model interpretation: what does the output represent?</w:t>
            </w:r>
          </w:p>
          <w:p w:rsidR="00000000" w:rsidDel="00000000" w:rsidP="00000000" w:rsidRDefault="00000000" w:rsidRPr="00000000" w14:paraId="0000002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outputs the probability that the </w:t>
            </w:r>
            <w:r w:rsidDel="00000000" w:rsidR="00000000" w:rsidRPr="00000000">
              <w:rPr>
                <w:rFonts w:ascii="Source Sans Pro" w:cs="Source Sans Pro" w:eastAsia="Source Sans Pro" w:hAnsi="Source Sans Pro"/>
                <w:rtl w:val="0"/>
              </w:rPr>
              <w:t xml:space="preserve">number of totally damaged houses will exceed a certain number</w:t>
            </w:r>
            <w:r w:rsidDel="00000000" w:rsidR="00000000" w:rsidRPr="00000000">
              <w:rPr>
                <w:rFonts w:ascii="Source Sans Pro" w:cs="Source Sans Pro" w:eastAsia="Source Sans Pro" w:hAnsi="Source Sans Pro"/>
                <w:rtl w:val="0"/>
              </w:rPr>
              <w:t xml:space="preserve">, based on the ensemble typhoon track forecast. </w:t>
            </w:r>
            <w:r w:rsidDel="00000000" w:rsidR="00000000" w:rsidRPr="00000000">
              <w:rPr>
                <w:rFonts w:ascii="Source Sans Pro" w:cs="Source Sans Pro" w:eastAsia="Source Sans Pro" w:hAnsi="Source Sans Pro"/>
                <w:rtl w:val="0"/>
              </w:rPr>
              <w:t xml:space="preserve">Different probability / number of houses totally damaged threshold combinations are used as the trigger</w:t>
            </w:r>
            <w:r w:rsidDel="00000000" w:rsidR="00000000" w:rsidRPr="00000000">
              <w:rPr>
                <w:rFonts w:ascii="Source Sans Pro" w:cs="Source Sans Pro" w:eastAsia="Source Sans Pro" w:hAnsi="Source Sans Pro"/>
                <w:rtl w:val="0"/>
              </w:rPr>
              <w:t xml:space="preserve">, which is meant to capture the number and certainty of people affected. </w:t>
            </w:r>
          </w:p>
          <w:p w:rsidR="00000000" w:rsidDel="00000000" w:rsidP="00000000" w:rsidRDefault="00000000" w:rsidRPr="00000000" w14:paraId="00000028">
            <w:pPr>
              <w:widowControl w:val="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9">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  Model Development</w:t>
            </w:r>
          </w:p>
          <w:p w:rsidR="00000000" w:rsidDel="00000000" w:rsidP="00000000" w:rsidRDefault="00000000" w:rsidRPr="00000000" w14:paraId="0000002A">
            <w:pPr>
              <w:numPr>
                <w:ilvl w:val="0"/>
                <w:numId w:val="2"/>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Details of the datasets used to build the model.</w:t>
            </w:r>
          </w:p>
          <w:p w:rsidR="00000000" w:rsidDel="00000000" w:rsidP="00000000" w:rsidRDefault="00000000" w:rsidRPr="00000000" w14:paraId="0000002B">
            <w:pPr>
              <w:numPr>
                <w:ilvl w:val="1"/>
                <w:numId w:val="2"/>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Describe the sources of data, size and scope of the datasets.</w:t>
            </w:r>
          </w:p>
          <w:p w:rsidR="00000000" w:rsidDel="00000000" w:rsidP="00000000" w:rsidRDefault="00000000" w:rsidRPr="00000000" w14:paraId="0000002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is trained on over 40 different features at the municipality level. These include:</w:t>
            </w:r>
          </w:p>
          <w:p w:rsidR="00000000" w:rsidDel="00000000" w:rsidP="00000000" w:rsidRDefault="00000000" w:rsidRPr="00000000" w14:paraId="0000002E">
            <w:pPr>
              <w:spacing w:after="240" w:before="240" w:lineRule="auto"/>
              <w:rPr>
                <w:rFonts w:ascii="Source Sans Pro" w:cs="Source Sans Pro" w:eastAsia="Source Sans Pro" w:hAnsi="Source Sans Pro"/>
                <w:b w:val="1"/>
                <w:i w:val="1"/>
                <w:sz w:val="24"/>
                <w:szCs w:val="24"/>
              </w:rPr>
            </w:pPr>
            <w:r w:rsidDel="00000000" w:rsidR="00000000" w:rsidRPr="00000000">
              <w:rPr>
                <w:rFonts w:ascii="Source Sans Pro" w:cs="Source Sans Pro" w:eastAsia="Source Sans Pro" w:hAnsi="Source Sans Pro"/>
                <w:b w:val="1"/>
                <w:i w:val="1"/>
                <w:sz w:val="24"/>
                <w:szCs w:val="24"/>
                <w:rtl w:val="0"/>
              </w:rPr>
              <w:t xml:space="preserve">Pre disaster indicators</w:t>
            </w:r>
          </w:p>
          <w:p w:rsidR="00000000" w:rsidDel="00000000" w:rsidP="00000000" w:rsidRDefault="00000000" w:rsidRPr="00000000" w14:paraId="0000002F">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Table 1 describes the data sets used to develop the typhoon impact model. </w:t>
            </w:r>
            <w:r w:rsidDel="00000000" w:rsidR="00000000" w:rsidRPr="00000000">
              <w:rPr>
                <w:rFonts w:ascii="Source Sans Pro" w:cs="Source Sans Pro" w:eastAsia="Source Sans Pro" w:hAnsi="Source Sans Pro"/>
                <w:rtl w:val="0"/>
              </w:rPr>
              <w:t xml:space="preserve">These  data sets were collected from different sources through desk research and in-country visits of key stakeholders</w:t>
            </w:r>
            <w:r w:rsidDel="00000000" w:rsidR="00000000" w:rsidRPr="00000000">
              <w:rPr>
                <w:rFonts w:ascii="Source Sans Pro" w:cs="Source Sans Pro" w:eastAsia="Source Sans Pro" w:hAnsi="Source Sans Pro"/>
                <w:rtl w:val="0"/>
              </w:rPr>
              <w:t xml:space="preserve">. It is essential that these datasets have national spatial coverage at the same aggregation level. As not all data sets - in particular historical damage counts - are available at barangay level, which is the lowest administrative unit in the Philippines, the typhoon model can only be developed at the next administrative level, which is a municipality level.</w:t>
            </w:r>
            <w:r w:rsidDel="00000000" w:rsidR="00000000" w:rsidRPr="00000000">
              <w:rPr>
                <w:rtl w:val="0"/>
              </w:rPr>
            </w:r>
          </w:p>
          <w:p w:rsidR="00000000" w:rsidDel="00000000" w:rsidP="00000000" w:rsidRDefault="00000000" w:rsidRPr="00000000" w14:paraId="00000030">
            <w:pPr>
              <w:spacing w:after="240" w:before="240" w:lineRule="auto"/>
              <w:rPr>
                <w:rFonts w:ascii="Source Sans Pro" w:cs="Source Sans Pro" w:eastAsia="Source Sans Pro" w:hAnsi="Source Sans Pro"/>
                <w:b w:val="1"/>
                <w:i w:val="1"/>
                <w:sz w:val="24"/>
                <w:szCs w:val="24"/>
              </w:rPr>
            </w:pPr>
            <w:r w:rsidDel="00000000" w:rsidR="00000000" w:rsidRPr="00000000">
              <w:rPr>
                <w:rFonts w:ascii="Source Sans Pro" w:cs="Source Sans Pro" w:eastAsia="Source Sans Pro" w:hAnsi="Source Sans Pro"/>
                <w:b w:val="1"/>
                <w:i w:val="1"/>
                <w:sz w:val="24"/>
                <w:szCs w:val="24"/>
                <w:rtl w:val="0"/>
              </w:rPr>
              <w:t xml:space="preserve">Damage/ loss data</w:t>
            </w:r>
          </w:p>
          <w:p w:rsidR="00000000" w:rsidDel="00000000" w:rsidP="00000000" w:rsidRDefault="00000000" w:rsidRPr="00000000" w14:paraId="00000031">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Damage/loss data for historical typhoon events comes from the National DRR and Management Council (NDRRCM). These data sets have information on completely and partly damaged houses, as well as people affected. Analysis of these datasets indicates for some of the events, e.g. </w:t>
            </w:r>
            <w:r w:rsidDel="00000000" w:rsidR="00000000" w:rsidRPr="00000000">
              <w:rPr>
                <w:rFonts w:ascii="Source Sans Pro" w:cs="Source Sans Pro" w:eastAsia="Source Sans Pro" w:hAnsi="Source Sans Pro"/>
                <w:rtl w:val="0"/>
              </w:rPr>
              <w:t xml:space="preserve">Typhoon Haiyan,</w:t>
            </w:r>
            <w:r w:rsidDel="00000000" w:rsidR="00000000" w:rsidRPr="00000000">
              <w:rPr>
                <w:rFonts w:ascii="Source Sans Pro" w:cs="Source Sans Pro" w:eastAsia="Source Sans Pro" w:hAnsi="Source Sans Pro"/>
                <w:rtl w:val="0"/>
              </w:rPr>
              <w:t xml:space="preserve"> the reported number of people affected are highly coarse estimates; </w:t>
            </w:r>
            <w:r w:rsidDel="00000000" w:rsidR="00000000" w:rsidRPr="00000000">
              <w:rPr>
                <w:rFonts w:ascii="Source Sans Pro" w:cs="Source Sans Pro" w:eastAsia="Source Sans Pro" w:hAnsi="Source Sans Pro"/>
                <w:rtl w:val="0"/>
              </w:rPr>
              <w:t xml:space="preserve">where either 0%, 50% or 100% of the total population in the area are reported as bei</w:t>
            </w:r>
            <w:r w:rsidDel="00000000" w:rsidR="00000000" w:rsidRPr="00000000">
              <w:rPr>
                <w:rFonts w:ascii="Source Sans Pro" w:cs="Source Sans Pro" w:eastAsia="Source Sans Pro" w:hAnsi="Source Sans Pro"/>
                <w:rtl w:val="0"/>
              </w:rPr>
              <w:t xml:space="preserve">ng affected. </w:t>
            </w:r>
            <w:r w:rsidDel="00000000" w:rsidR="00000000" w:rsidRPr="00000000">
              <w:rPr>
                <w:rFonts w:ascii="Source Sans Pro" w:cs="Source Sans Pro" w:eastAsia="Source Sans Pro" w:hAnsi="Source Sans Pro"/>
                <w:rtl w:val="0"/>
              </w:rPr>
              <w:t xml:space="preserve">For a learning algorithm this di</w:t>
            </w:r>
            <w:r w:rsidDel="00000000" w:rsidR="00000000" w:rsidRPr="00000000">
              <w:rPr>
                <w:rFonts w:ascii="Source Sans Pro" w:cs="Source Sans Pro" w:eastAsia="Source Sans Pro" w:hAnsi="Source Sans Pro"/>
                <w:rtl w:val="0"/>
              </w:rPr>
              <w:t xml:space="preserve">stribution cannot be used to provide a reliable prediction.</w:t>
            </w:r>
          </w:p>
          <w:p w:rsidR="00000000" w:rsidDel="00000000" w:rsidP="00000000" w:rsidRDefault="00000000" w:rsidRPr="00000000" w14:paraId="00000032">
            <w:pPr>
              <w:spacing w:after="240" w:before="24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Typhoon hazard data</w:t>
            </w:r>
            <w:r w:rsidDel="00000000" w:rsidR="00000000" w:rsidRPr="00000000">
              <w:rPr>
                <w:rtl w:val="0"/>
              </w:rPr>
            </w:r>
          </w:p>
          <w:p w:rsidR="00000000" w:rsidDel="00000000" w:rsidP="00000000" w:rsidRDefault="00000000" w:rsidRPr="00000000" w14:paraId="00000033">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each of the historical typhoon events, several hazard variables such as windspeed, rainfall, duration of exposure, distance from first impact, and distance from typhoon eye were used to describe the level of exposure of each municipality. </w:t>
            </w:r>
          </w:p>
          <w:p w:rsidR="00000000" w:rsidDel="00000000" w:rsidP="00000000" w:rsidRDefault="00000000" w:rsidRPr="00000000" w14:paraId="00000034">
            <w:pPr>
              <w:numPr>
                <w:ilvl w:val="0"/>
                <w:numId w:val="3"/>
              </w:numPr>
              <w:spacing w:after="0" w:afterAutospacing="0" w:befor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Wind speed and distance from typhoon track were calculated based on the International Best Track Archive for Climate Stewardship (IBTrACS)  datasets, which contains time series data on the location and intensity of the typhoons. We used a parametric wind field model from </w:t>
            </w:r>
            <w:r w:rsidDel="00000000" w:rsidR="00000000" w:rsidRPr="00000000">
              <w:rPr>
                <w:rFonts w:ascii="Source Sans Pro" w:cs="Source Sans Pro" w:eastAsia="Source Sans Pro" w:hAnsi="Source Sans Pro"/>
                <w:rtl w:val="0"/>
              </w:rPr>
              <w:t xml:space="preserve">Holland 2008</w:t>
            </w:r>
            <w:hyperlink r:id="rId12">
              <w:r w:rsidDel="00000000" w:rsidR="00000000" w:rsidRPr="00000000">
                <w:rPr>
                  <w:rFonts w:ascii="Source Sans Pro" w:cs="Source Sans Pro" w:eastAsia="Source Sans Pro" w:hAnsi="Source Sans Pro"/>
                  <w:rtl w:val="0"/>
                </w:rPr>
                <w:t xml:space="preserve"> </w:t>
              </w:r>
            </w:hyperlink>
            <w:r w:rsidDel="00000000" w:rsidR="00000000" w:rsidRPr="00000000">
              <w:rPr>
                <w:rFonts w:ascii="Source Sans Pro" w:cs="Source Sans Pro" w:eastAsia="Source Sans Pro" w:hAnsi="Source Sans Pro"/>
                <w:rtl w:val="0"/>
              </w:rPr>
              <w:t xml:space="preserve"> to extract information for each of the municipalities.</w:t>
            </w:r>
          </w:p>
          <w:p w:rsidR="00000000" w:rsidDel="00000000" w:rsidP="00000000" w:rsidRDefault="00000000" w:rsidRPr="00000000" w14:paraId="00000035">
            <w:pPr>
              <w:numPr>
                <w:ilvl w:val="0"/>
                <w:numId w:val="3"/>
              </w:numPr>
              <w:spacing w:after="24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Rainfall data from the Global precipitation measurement (GPM) mission was used to extract intensity and volume of rainfall  recorded in each of the municipalities during the typhoon events. We calculated the per-municipality maximum intensity over a period of 6 hours, 24 hours, and cumulative over the typhoon event.</w:t>
            </w:r>
          </w:p>
          <w:p w:rsidR="00000000" w:rsidDel="00000000" w:rsidP="00000000" w:rsidRDefault="00000000" w:rsidRPr="00000000" w14:paraId="00000036">
            <w:pPr>
              <w:spacing w:after="240" w:before="240" w:lineRule="auto"/>
              <w:jc w:val="both"/>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Data on landslides / storm surges</w:t>
            </w:r>
          </w:p>
          <w:p w:rsidR="00000000" w:rsidDel="00000000" w:rsidP="00000000" w:rsidRDefault="00000000" w:rsidRPr="00000000" w14:paraId="00000037">
            <w:pPr>
              <w:spacing w:after="240" w:before="24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 addition to wind speed, l</w:t>
            </w:r>
            <w:r w:rsidDel="00000000" w:rsidR="00000000" w:rsidRPr="00000000">
              <w:rPr>
                <w:rFonts w:ascii="Source Sans Pro" w:cs="Source Sans Pro" w:eastAsia="Source Sans Pro" w:hAnsi="Source Sans Pro"/>
                <w:rtl w:val="0"/>
              </w:rPr>
              <w:t xml:space="preserve">andslides and flooding also contribute to damage during a typhoon event</w:t>
            </w:r>
            <w:r w:rsidDel="00000000" w:rsidR="00000000" w:rsidRPr="00000000">
              <w:rPr>
                <w:rFonts w:ascii="Source Sans Pro" w:cs="Source Sans Pro" w:eastAsia="Source Sans Pro" w:hAnsi="Source Sans Pro"/>
                <w:rtl w:val="0"/>
              </w:rPr>
              <w:t xml:space="preserve">. In the model we used additional datasets to capture the potential damage caused by these agents by defining variables which indicate vulnerability of each municipality to landslide/storm surge related risks. This was done by calculating the percentage of houses located in landslide and storm surge risk zones. These variables were computed by combining hazard maps for landslide/storm surge from National Operational Assessment of Hazard (NOAH) and </w:t>
            </w:r>
            <w:r w:rsidDel="00000000" w:rsidR="00000000" w:rsidRPr="00000000">
              <w:rPr>
                <w:rFonts w:ascii="Source Sans Pro" w:cs="Source Sans Pro" w:eastAsia="Source Sans Pro" w:hAnsi="Source Sans Pro"/>
                <w:rtl w:val="0"/>
              </w:rPr>
              <w:t xml:space="preserve">settlement layer data of Facebook.</w:t>
            </w: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Data for the operational model </w:t>
            </w:r>
          </w:p>
          <w:p w:rsidR="00000000" w:rsidDel="00000000" w:rsidP="00000000" w:rsidRDefault="00000000" w:rsidRPr="00000000" w14:paraId="00000039">
            <w:pPr>
              <w:spacing w:after="240" w:before="24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the operational typhoon EAP trigger model, the hazard data( typhoon track and rainfall) are obtained from forecasts, while pre-disaster indicators are the same as for the model training.  The typhoon forecast data comes</w:t>
            </w:r>
            <w:r w:rsidDel="00000000" w:rsidR="00000000" w:rsidRPr="00000000">
              <w:rPr>
                <w:rFonts w:ascii="Source Sans Pro" w:cs="Source Sans Pro" w:eastAsia="Source Sans Pro" w:hAnsi="Source Sans Pro"/>
                <w:rtl w:val="0"/>
              </w:rPr>
              <w:t xml:space="preserve"> from numerical weather prediction models. </w:t>
            </w:r>
            <w:r w:rsidDel="00000000" w:rsidR="00000000" w:rsidRPr="00000000">
              <w:rPr>
                <w:rFonts w:ascii="Source Sans Pro" w:cs="Source Sans Pro" w:eastAsia="Source Sans Pro" w:hAnsi="Source Sans Pro"/>
                <w:rtl w:val="0"/>
              </w:rPr>
              <w:t xml:space="preserve">There are multiple tropical cyclone forecasting systems which provide forecast information for typhoons. To select the best product, we conducted a skill assessment  of 10 numerical weather prediction models from different forecasting agencies, which are all mandated by the world meteorological agency (WMO) to issue a forecast. This skill assessment was done  by comparing archived forecasts of the different products against observation.  </w:t>
            </w:r>
            <w:r w:rsidDel="00000000" w:rsidR="00000000" w:rsidRPr="00000000">
              <w:rPr>
                <w:rFonts w:ascii="Source Sans Pro" w:cs="Source Sans Pro" w:eastAsia="Source Sans Pro" w:hAnsi="Source Sans Pro"/>
                <w:rtl w:val="0"/>
              </w:rPr>
              <w:t xml:space="preserve">Based on the skill assessment, the ECMWF forecast was selected for forcing the operational typhoon trigger model.</w:t>
            </w:r>
            <w:r w:rsidDel="00000000" w:rsidR="00000000" w:rsidRPr="00000000">
              <w:rPr>
                <w:rtl w:val="0"/>
              </w:rPr>
            </w:r>
          </w:p>
          <w:p w:rsidR="00000000" w:rsidDel="00000000" w:rsidP="00000000" w:rsidRDefault="00000000" w:rsidRPr="00000000" w14:paraId="0000003A">
            <w:pPr>
              <w:spacing w:after="240" w:before="240" w:lineRule="auto"/>
              <w:rPr>
                <w:rFonts w:ascii="Source Sans Pro" w:cs="Source Sans Pro" w:eastAsia="Source Sans Pro" w:hAnsi="Source Sans Pr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Table 1:</w:t>
            </w:r>
            <w:r w:rsidDel="00000000" w:rsidR="00000000" w:rsidRPr="00000000">
              <w:rPr>
                <w:rFonts w:ascii="Source Sans Pro" w:cs="Source Sans Pro" w:eastAsia="Source Sans Pro" w:hAnsi="Source Sans Pro"/>
                <w:rtl w:val="0"/>
              </w:rPr>
              <w:t xml:space="preserve"> Data sources</w:t>
            </w:r>
          </w:p>
          <w:tbl>
            <w:tblPr>
              <w:tblStyle w:val="Table2"/>
              <w:tblW w:w="9216.0937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1.0582386363635"/>
              <w:gridCol w:w="1900.0355113636363"/>
              <w:gridCol w:w="1005"/>
              <w:gridCol w:w="1410"/>
              <w:gridCol w:w="3630"/>
              <w:tblGridChange w:id="0">
                <w:tblGrid>
                  <w:gridCol w:w="1271.0582386363635"/>
                  <w:gridCol w:w="1900.0355113636363"/>
                  <w:gridCol w:w="1005"/>
                  <w:gridCol w:w="1410"/>
                  <w:gridCol w:w="3630"/>
                </w:tblGrid>
              </w:tblGridChange>
            </w:tblGrid>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0" w:before="0"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Temporal scale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0" w:before="0"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Spatial Scale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before="0"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Source</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Wind/track data for historical Typhoon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Dataset to describe hazard related variables for historical typhoons. I.e. windspeed, typhoon track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Every 6hrs (1951-2019)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Point coordinate for typhoon center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rPr>
                      <w:rFonts w:ascii="Source Sans Pro" w:cs="Source Sans Pro" w:eastAsia="Source Sans Pro" w:hAnsi="Source Sans Pro"/>
                      <w:color w:val="1155cc"/>
                      <w:sz w:val="18"/>
                      <w:szCs w:val="18"/>
                      <w:u w:val="single"/>
                    </w:rPr>
                  </w:pPr>
                  <w:r w:rsidDel="00000000" w:rsidR="00000000" w:rsidRPr="00000000">
                    <w:rPr>
                      <w:rFonts w:ascii="Source Sans Pro" w:cs="Source Sans Pro" w:eastAsia="Source Sans Pro" w:hAnsi="Source Sans Pro"/>
                      <w:sz w:val="18"/>
                      <w:szCs w:val="18"/>
                      <w:rtl w:val="0"/>
                    </w:rPr>
                    <w:t xml:space="preserve">RSMC Best Track Data from Japan meteorological agency (1951-2019)</w:t>
                  </w:r>
                  <w:hyperlink r:id="rId13">
                    <w:r w:rsidDel="00000000" w:rsidR="00000000" w:rsidRPr="00000000">
                      <w:rPr>
                        <w:rFonts w:ascii="Source Sans Pro" w:cs="Source Sans Pro" w:eastAsia="Source Sans Pro" w:hAnsi="Source Sans Pro"/>
                        <w:sz w:val="18"/>
                        <w:szCs w:val="18"/>
                        <w:rtl w:val="0"/>
                      </w:rPr>
                      <w:t xml:space="preserve"> </w:t>
                    </w:r>
                  </w:hyperlink>
                  <w:hyperlink r:id="rId14">
                    <w:r w:rsidDel="00000000" w:rsidR="00000000" w:rsidRPr="00000000">
                      <w:rPr>
                        <w:rFonts w:ascii="Source Sans Pro" w:cs="Source Sans Pro" w:eastAsia="Source Sans Pro" w:hAnsi="Source Sans Pro"/>
                        <w:color w:val="1155cc"/>
                        <w:sz w:val="18"/>
                        <w:szCs w:val="18"/>
                        <w:u w:val="single"/>
                        <w:rtl w:val="0"/>
                      </w:rPr>
                      <w:t xml:space="preserve">https://www.jma.go.jp/jma/jma-eng/jma-center/rsmc-hp-pub-eg/besttrack.html</w:t>
                    </w:r>
                  </w:hyperlink>
                  <w:r w:rsidDel="00000000" w:rsidR="00000000" w:rsidRPr="00000000">
                    <w:rPr>
                      <w:rtl w:val="0"/>
                    </w:rPr>
                  </w:r>
                </w:p>
              </w:tc>
            </w:tr>
            <w:tr>
              <w:trPr>
                <w:cantSplit w:val="0"/>
                <w:trHeight w:val="11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Rainfall data during historical typhoon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Maximum and intensity(per day) and total volume of rain during typhoon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Daily (200o-to present)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0" w:line="240" w:lineRule="auto"/>
                    <w:rPr>
                      <w:rFonts w:ascii="Source Sans Pro" w:cs="Source Sans Pro" w:eastAsia="Source Sans Pro" w:hAnsi="Source Sans Pro"/>
                      <w:color w:val="333333"/>
                      <w:sz w:val="18"/>
                      <w:szCs w:val="18"/>
                      <w:highlight w:val="white"/>
                    </w:rPr>
                  </w:pPr>
                  <w:r w:rsidDel="00000000" w:rsidR="00000000" w:rsidRPr="00000000">
                    <w:rPr>
                      <w:rFonts w:ascii="Source Sans Pro" w:cs="Source Sans Pro" w:eastAsia="Source Sans Pro" w:hAnsi="Source Sans Pro"/>
                      <w:color w:val="333333"/>
                      <w:sz w:val="18"/>
                      <w:szCs w:val="18"/>
                      <w:highlight w:val="white"/>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40" w:lineRule="auto"/>
                    <w:rPr>
                      <w:rFonts w:ascii="Source Sans Pro" w:cs="Source Sans Pro" w:eastAsia="Source Sans Pro" w:hAnsi="Source Sans Pro"/>
                      <w:color w:val="333333"/>
                      <w:sz w:val="18"/>
                      <w:szCs w:val="18"/>
                      <w:highlight w:val="white"/>
                    </w:rPr>
                  </w:pPr>
                  <w:r w:rsidDel="00000000" w:rsidR="00000000" w:rsidRPr="00000000">
                    <w:rPr>
                      <w:rFonts w:ascii="Source Sans Pro" w:cs="Source Sans Pro" w:eastAsia="Source Sans Pro" w:hAnsi="Source Sans Pro"/>
                      <w:color w:val="333333"/>
                      <w:sz w:val="18"/>
                      <w:szCs w:val="18"/>
                      <w:highlight w:val="white"/>
                      <w:rtl w:val="0"/>
                    </w:rPr>
                    <w:t xml:space="preserve">Global Precipitation Measurement (GPM) </w:t>
                  </w:r>
                </w:p>
                <w:p w:rsidR="00000000" w:rsidDel="00000000" w:rsidP="00000000" w:rsidRDefault="00000000" w:rsidRPr="00000000" w14:paraId="0000004B">
                  <w:pPr>
                    <w:spacing w:after="0" w:before="0" w:line="240" w:lineRule="auto"/>
                    <w:rPr>
                      <w:rFonts w:ascii="Source Sans Pro" w:cs="Source Sans Pro" w:eastAsia="Source Sans Pro" w:hAnsi="Source Sans Pro"/>
                      <w:color w:val="1155cc"/>
                      <w:sz w:val="18"/>
                      <w:szCs w:val="18"/>
                      <w:u w:val="single"/>
                    </w:rPr>
                  </w:pPr>
                  <w:hyperlink r:id="rId15">
                    <w:r w:rsidDel="00000000" w:rsidR="00000000" w:rsidRPr="00000000">
                      <w:rPr>
                        <w:rFonts w:ascii="Source Sans Pro" w:cs="Source Sans Pro" w:eastAsia="Source Sans Pro" w:hAnsi="Source Sans Pro"/>
                        <w:color w:val="1155cc"/>
                        <w:sz w:val="18"/>
                        <w:szCs w:val="18"/>
                        <w:u w:val="single"/>
                        <w:rtl w:val="0"/>
                      </w:rPr>
                      <w:t xml:space="preserve">https://pmm.nasa.gov/data-access/downloads/gpm</w:t>
                    </w:r>
                  </w:hyperlink>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Common operational datasets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Admin boundaries with pcode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240" w:lineRule="auto"/>
                    <w:rPr>
                      <w:rFonts w:ascii="Source Sans Pro" w:cs="Source Sans Pro" w:eastAsia="Source Sans Pro" w:hAnsi="Source Sans Pro"/>
                      <w:color w:val="333333"/>
                      <w:sz w:val="18"/>
                      <w:szCs w:val="18"/>
                      <w:highlight w:val="white"/>
                    </w:rPr>
                  </w:pPr>
                  <w:r w:rsidDel="00000000" w:rsidR="00000000" w:rsidRPr="00000000">
                    <w:rPr>
                      <w:rFonts w:ascii="Source Sans Pro" w:cs="Source Sans Pro" w:eastAsia="Source Sans Pro" w:hAnsi="Source Sans Pro"/>
                      <w:color w:val="333333"/>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240" w:lineRule="auto"/>
                    <w:rPr>
                      <w:rFonts w:ascii="Source Sans Pro" w:cs="Source Sans Pro" w:eastAsia="Source Sans Pro" w:hAnsi="Source Sans Pro"/>
                      <w:color w:val="333333"/>
                      <w:sz w:val="18"/>
                      <w:szCs w:val="18"/>
                      <w:highlight w:val="white"/>
                    </w:rPr>
                  </w:pPr>
                  <w:r w:rsidDel="00000000" w:rsidR="00000000" w:rsidRPr="00000000">
                    <w:rPr>
                      <w:rFonts w:ascii="Source Sans Pro" w:cs="Source Sans Pro" w:eastAsia="Source Sans Pro" w:hAnsi="Source Sans Pro"/>
                      <w:color w:val="333333"/>
                      <w:sz w:val="18"/>
                      <w:szCs w:val="18"/>
                      <w:highlight w:val="white"/>
                      <w:rtl w:val="0"/>
                    </w:rPr>
                    <w:t xml:space="preserve">Humanitarian data exchange</w:t>
                  </w:r>
                </w:p>
                <w:p w:rsidR="00000000" w:rsidDel="00000000" w:rsidP="00000000" w:rsidRDefault="00000000" w:rsidRPr="00000000" w14:paraId="00000051">
                  <w:pPr>
                    <w:spacing w:after="0" w:before="0" w:line="240" w:lineRule="auto"/>
                    <w:rPr>
                      <w:rFonts w:ascii="Source Sans Pro" w:cs="Source Sans Pro" w:eastAsia="Source Sans Pro" w:hAnsi="Source Sans Pro"/>
                      <w:color w:val="1155cc"/>
                      <w:sz w:val="18"/>
                      <w:szCs w:val="18"/>
                      <w:u w:val="single"/>
                    </w:rPr>
                  </w:pPr>
                  <w:hyperlink r:id="rId16">
                    <w:r w:rsidDel="00000000" w:rsidR="00000000" w:rsidRPr="00000000">
                      <w:rPr>
                        <w:rFonts w:ascii="Source Sans Pro" w:cs="Source Sans Pro" w:eastAsia="Source Sans Pro" w:hAnsi="Source Sans Pro"/>
                        <w:color w:val="1155cc"/>
                        <w:sz w:val="18"/>
                        <w:szCs w:val="18"/>
                        <w:u w:val="single"/>
                        <w:rtl w:val="0"/>
                      </w:rPr>
                      <w:t xml:space="preserve">https://data.humdata.org/</w:t>
                    </w:r>
                  </w:hyperlink>
                  <w:r w:rsidDel="00000000" w:rsidR="00000000" w:rsidRPr="00000000">
                    <w:rPr>
                      <w:rtl w:val="0"/>
                    </w:rPr>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Roof and wall types for housing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Type of roof/wall material for houses. Physical vulnerability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Based on  2015 national census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Aggregated per municipality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before="0" w:line="240" w:lineRule="auto"/>
                    <w:rPr>
                      <w:rFonts w:ascii="Source Sans Pro" w:cs="Source Sans Pro" w:eastAsia="Source Sans Pro" w:hAnsi="Source Sans Pro"/>
                      <w:color w:val="1155cc"/>
                      <w:sz w:val="18"/>
                      <w:szCs w:val="18"/>
                      <w:u w:val="single"/>
                    </w:rPr>
                  </w:pPr>
                  <w:r w:rsidDel="00000000" w:rsidR="00000000" w:rsidRPr="00000000">
                    <w:rPr>
                      <w:rFonts w:ascii="Source Sans Pro" w:cs="Source Sans Pro" w:eastAsia="Source Sans Pro" w:hAnsi="Source Sans Pro"/>
                      <w:sz w:val="18"/>
                      <w:szCs w:val="18"/>
                      <w:rtl w:val="0"/>
                    </w:rPr>
                    <w:t xml:space="preserve">Philippines National Census </w:t>
                  </w:r>
                  <w:hyperlink r:id="rId17">
                    <w:r w:rsidDel="00000000" w:rsidR="00000000" w:rsidRPr="00000000">
                      <w:rPr>
                        <w:rFonts w:ascii="Source Sans Pro" w:cs="Source Sans Pro" w:eastAsia="Source Sans Pro" w:hAnsi="Source Sans Pro"/>
                        <w:sz w:val="18"/>
                        <w:szCs w:val="18"/>
                        <w:rtl w:val="0"/>
                      </w:rPr>
                      <w:t xml:space="preserve"> </w:t>
                    </w:r>
                  </w:hyperlink>
                  <w:hyperlink r:id="rId18">
                    <w:r w:rsidDel="00000000" w:rsidR="00000000" w:rsidRPr="00000000">
                      <w:rPr>
                        <w:rFonts w:ascii="Source Sans Pro" w:cs="Source Sans Pro" w:eastAsia="Source Sans Pro" w:hAnsi="Source Sans Pro"/>
                        <w:color w:val="1155cc"/>
                        <w:sz w:val="18"/>
                        <w:szCs w:val="18"/>
                        <w:u w:val="single"/>
                        <w:rtl w:val="0"/>
                      </w:rPr>
                      <w:t xml:space="preserve">http://psada.psa.gov.ph/index.php/home</w:t>
                    </w:r>
                  </w:hyperlink>
                  <w:r w:rsidDel="00000000" w:rsidR="00000000" w:rsidRPr="00000000">
                    <w:rPr>
                      <w:rtl w:val="0"/>
                    </w:rPr>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Damage and Loss data for historical typhoon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Total number of completely/partially damaged houses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for each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Aggregated per municipality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National DRR and Management Council (NDRRCM)</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Settlements at risk of Storm surge flood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Number of settlements at high risk of flood due to storm surge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Aggregated per municipality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0" w:line="240" w:lineRule="auto"/>
                    <w:rPr>
                      <w:rFonts w:ascii="Source Sans Pro" w:cs="Source Sans Pro" w:eastAsia="Source Sans Pro" w:hAnsi="Source Sans Pro"/>
                      <w:color w:val="1155cc"/>
                      <w:sz w:val="18"/>
                      <w:szCs w:val="18"/>
                      <w:u w:val="single"/>
                    </w:rPr>
                  </w:pPr>
                  <w:r w:rsidDel="00000000" w:rsidR="00000000" w:rsidRPr="00000000">
                    <w:rPr>
                      <w:rFonts w:ascii="Source Sans Pro" w:cs="Source Sans Pro" w:eastAsia="Source Sans Pro" w:hAnsi="Source Sans Pro"/>
                      <w:sz w:val="18"/>
                      <w:szCs w:val="18"/>
                      <w:rtl w:val="0"/>
                    </w:rPr>
                    <w:t xml:space="preserve">Nationwide Operational Assessment of Hazards (NOAH)</w:t>
                  </w:r>
                  <w:hyperlink r:id="rId19">
                    <w:r w:rsidDel="00000000" w:rsidR="00000000" w:rsidRPr="00000000">
                      <w:rPr>
                        <w:rFonts w:ascii="Source Sans Pro" w:cs="Source Sans Pro" w:eastAsia="Source Sans Pro" w:hAnsi="Source Sans Pro"/>
                        <w:sz w:val="18"/>
                        <w:szCs w:val="18"/>
                        <w:rtl w:val="0"/>
                      </w:rPr>
                      <w:t xml:space="preserve"> </w:t>
                    </w:r>
                  </w:hyperlink>
                  <w:hyperlink r:id="rId20">
                    <w:r w:rsidDel="00000000" w:rsidR="00000000" w:rsidRPr="00000000">
                      <w:rPr>
                        <w:rFonts w:ascii="Source Sans Pro" w:cs="Source Sans Pro" w:eastAsia="Source Sans Pro" w:hAnsi="Source Sans Pro"/>
                        <w:color w:val="1155cc"/>
                        <w:sz w:val="18"/>
                        <w:szCs w:val="18"/>
                        <w:u w:val="single"/>
                        <w:rtl w:val="0"/>
                      </w:rPr>
                      <w:t xml:space="preserve">http://noah.up.edu.ph/#/</w:t>
                    </w:r>
                  </w:hyperlink>
                  <w:r w:rsidDel="00000000" w:rsidR="00000000" w:rsidRPr="00000000">
                    <w:rPr>
                      <w:rtl w:val="0"/>
                    </w:rPr>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Settlements at risk of Landslide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Number of settlements at high risk of landslide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Aggregated per municipality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rPr>
                      <w:rFonts w:ascii="Source Sans Pro" w:cs="Source Sans Pro" w:eastAsia="Source Sans Pro" w:hAnsi="Source Sans Pro"/>
                      <w:color w:val="1155cc"/>
                      <w:sz w:val="18"/>
                      <w:szCs w:val="18"/>
                      <w:u w:val="single"/>
                    </w:rPr>
                  </w:pPr>
                  <w:r w:rsidDel="00000000" w:rsidR="00000000" w:rsidRPr="00000000">
                    <w:rPr>
                      <w:rFonts w:ascii="Source Sans Pro" w:cs="Source Sans Pro" w:eastAsia="Source Sans Pro" w:hAnsi="Source Sans Pro"/>
                      <w:sz w:val="18"/>
                      <w:szCs w:val="18"/>
                      <w:rtl w:val="0"/>
                    </w:rPr>
                    <w:t xml:space="preserve">Nationwide Operational Assessment of Hazards (NOAH)</w:t>
                  </w:r>
                  <w:hyperlink r:id="rId21">
                    <w:r w:rsidDel="00000000" w:rsidR="00000000" w:rsidRPr="00000000">
                      <w:rPr>
                        <w:rFonts w:ascii="Source Sans Pro" w:cs="Source Sans Pro" w:eastAsia="Source Sans Pro" w:hAnsi="Source Sans Pro"/>
                        <w:sz w:val="18"/>
                        <w:szCs w:val="18"/>
                        <w:rtl w:val="0"/>
                      </w:rPr>
                      <w:t xml:space="preserve"> </w:t>
                    </w:r>
                  </w:hyperlink>
                  <w:hyperlink r:id="rId22">
                    <w:r w:rsidDel="00000000" w:rsidR="00000000" w:rsidRPr="00000000">
                      <w:rPr>
                        <w:rFonts w:ascii="Source Sans Pro" w:cs="Source Sans Pro" w:eastAsia="Source Sans Pro" w:hAnsi="Source Sans Pro"/>
                        <w:color w:val="1155cc"/>
                        <w:sz w:val="18"/>
                        <w:szCs w:val="18"/>
                        <w:u w:val="single"/>
                        <w:rtl w:val="0"/>
                      </w:rPr>
                      <w:t xml:space="preserve">http://noah.up.edu.ph/#/</w:t>
                    </w:r>
                  </w:hyperlink>
                  <w:r w:rsidDel="00000000" w:rsidR="00000000" w:rsidRPr="00000000">
                    <w:rPr>
                      <w:rtl w:val="0"/>
                    </w:rPr>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Topography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Slope, Aspect, Elevation, length of coast line, ruggedness etc.…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GIS analysis using SRTM elevation data</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Social vulnerability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Poverty, demography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Based on  2015 national census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Aggregated per municipality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rPr>
                      <w:rFonts w:ascii="Source Sans Pro" w:cs="Source Sans Pro" w:eastAsia="Source Sans Pro" w:hAnsi="Source Sans Pro"/>
                      <w:color w:val="1155cc"/>
                      <w:sz w:val="18"/>
                      <w:szCs w:val="18"/>
                      <w:u w:val="single"/>
                    </w:rPr>
                  </w:pPr>
                  <w:r w:rsidDel="00000000" w:rsidR="00000000" w:rsidRPr="00000000">
                    <w:rPr>
                      <w:rFonts w:ascii="Source Sans Pro" w:cs="Source Sans Pro" w:eastAsia="Source Sans Pro" w:hAnsi="Source Sans Pro"/>
                      <w:sz w:val="18"/>
                      <w:szCs w:val="18"/>
                      <w:rtl w:val="0"/>
                    </w:rPr>
                    <w:t xml:space="preserve">Philippines National Census </w:t>
                  </w:r>
                  <w:hyperlink r:id="rId23">
                    <w:r w:rsidDel="00000000" w:rsidR="00000000" w:rsidRPr="00000000">
                      <w:rPr>
                        <w:rFonts w:ascii="Source Sans Pro" w:cs="Source Sans Pro" w:eastAsia="Source Sans Pro" w:hAnsi="Source Sans Pro"/>
                        <w:sz w:val="18"/>
                        <w:szCs w:val="18"/>
                        <w:rtl w:val="0"/>
                      </w:rPr>
                      <w:t xml:space="preserve"> </w:t>
                    </w:r>
                  </w:hyperlink>
                  <w:hyperlink r:id="rId24">
                    <w:r w:rsidDel="00000000" w:rsidR="00000000" w:rsidRPr="00000000">
                      <w:rPr>
                        <w:rFonts w:ascii="Source Sans Pro" w:cs="Source Sans Pro" w:eastAsia="Source Sans Pro" w:hAnsi="Source Sans Pro"/>
                        <w:color w:val="1155cc"/>
                        <w:sz w:val="18"/>
                        <w:szCs w:val="18"/>
                        <w:u w:val="single"/>
                        <w:rtl w:val="0"/>
                      </w:rPr>
                      <w:t xml:space="preserve">http://psada.psa.gov.ph/index.php/home</w:t>
                    </w:r>
                  </w:hyperlink>
                  <w:r w:rsidDel="00000000" w:rsidR="00000000" w:rsidRPr="00000000">
                    <w:rPr>
                      <w:rtl w:val="0"/>
                    </w:rPr>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Settlement layer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High Resolution Settlement Layer (HRSL)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10 x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rPr>
                      <w:rFonts w:ascii="Source Sans Pro" w:cs="Source Sans Pro" w:eastAsia="Source Sans Pro" w:hAnsi="Source Sans Pro"/>
                      <w:color w:val="1155cc"/>
                      <w:sz w:val="18"/>
                      <w:szCs w:val="18"/>
                      <w:u w:val="single"/>
                    </w:rPr>
                  </w:pPr>
                  <w:hyperlink r:id="rId25">
                    <w:r w:rsidDel="00000000" w:rsidR="00000000" w:rsidRPr="00000000">
                      <w:rPr>
                        <w:rFonts w:ascii="Source Sans Pro" w:cs="Source Sans Pro" w:eastAsia="Source Sans Pro" w:hAnsi="Source Sans Pro"/>
                        <w:color w:val="1155cc"/>
                        <w:sz w:val="18"/>
                        <w:szCs w:val="18"/>
                        <w:u w:val="single"/>
                        <w:rtl w:val="0"/>
                      </w:rPr>
                      <w:t xml:space="preserve">https://www.ciesin.columbia.edu/data/hrsl/</w:t>
                    </w:r>
                  </w:hyperlink>
                  <w:r w:rsidDel="00000000" w:rsidR="00000000" w:rsidRPr="00000000">
                    <w:rPr>
                      <w:rtl w:val="0"/>
                    </w:rPr>
                  </w:r>
                </w:p>
              </w:tc>
            </w:tr>
          </w:tbl>
          <w:p w:rsidR="00000000" w:rsidDel="00000000" w:rsidP="00000000" w:rsidRDefault="00000000" w:rsidRPr="00000000" w14:paraId="00000075">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076">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Hazard: </w:t>
            </w:r>
            <w:r w:rsidDel="00000000" w:rsidR="00000000" w:rsidRPr="00000000">
              <w:rPr>
                <w:rFonts w:ascii="Source Sans Pro" w:cs="Source Sans Pro" w:eastAsia="Source Sans Pro" w:hAnsi="Source Sans Pro"/>
                <w:rtl w:val="0"/>
              </w:rPr>
              <w:t xml:space="preserve">Historical rainfall from NOAA, and historical typhoon tracks from IBTrACS . </w:t>
            </w:r>
            <w:r w:rsidDel="00000000" w:rsidR="00000000" w:rsidRPr="00000000">
              <w:rPr>
                <w:rtl w:val="0"/>
              </w:rPr>
            </w:r>
          </w:p>
          <w:p w:rsidR="00000000" w:rsidDel="00000000" w:rsidP="00000000" w:rsidRDefault="00000000" w:rsidRPr="00000000" w14:paraId="00000077">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8">
            <w:pPr>
              <w:numPr>
                <w:ilvl w:val="1"/>
                <w:numId w:val="2"/>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Is it representative of the population being sampled?</w:t>
            </w:r>
          </w:p>
          <w:p w:rsidR="00000000" w:rsidDel="00000000" w:rsidP="00000000" w:rsidRDefault="00000000" w:rsidRPr="00000000" w14:paraId="00000079">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training set fully covers the target population in terms of geographic scope, as the training data is for the entirety of the Philippines while OCHA is interested in regions 5 and 8. </w:t>
            </w:r>
          </w:p>
          <w:p w:rsidR="00000000" w:rsidDel="00000000" w:rsidP="00000000" w:rsidRDefault="00000000" w:rsidRPr="00000000" w14:paraId="0000007B">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C">
            <w:pPr>
              <w:numPr>
                <w:ilvl w:val="1"/>
                <w:numId w:val="2"/>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How accurate or reliable is the training data?</w:t>
            </w:r>
          </w:p>
          <w:p w:rsidR="00000000" w:rsidDel="00000000" w:rsidP="00000000" w:rsidRDefault="00000000" w:rsidRPr="00000000" w14:paraId="0000007D">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Past typhoons, rainfall, and historical damage data are added after each event and the model retrained. </w:t>
            </w:r>
          </w:p>
          <w:p w:rsidR="00000000" w:rsidDel="00000000" w:rsidP="00000000" w:rsidRDefault="00000000" w:rsidRPr="00000000" w14:paraId="0000007F">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Many datasets are static such as the</w:t>
            </w:r>
            <w:r w:rsidDel="00000000" w:rsidR="00000000" w:rsidRPr="00000000">
              <w:rPr>
                <w:rFonts w:ascii="Source Sans Pro" w:cs="Source Sans Pro" w:eastAsia="Source Sans Pro" w:hAnsi="Source Sans Pro"/>
                <w:rtl w:val="0"/>
              </w:rPr>
              <w:t xml:space="preserve"> total number of houses, housing materials, and poverty</w:t>
            </w:r>
            <w:r w:rsidDel="00000000" w:rsidR="00000000" w:rsidRPr="00000000">
              <w:rPr>
                <w:rFonts w:ascii="Source Sans Pro" w:cs="Source Sans Pro" w:eastAsia="Source Sans Pro" w:hAnsi="Source Sans Pro"/>
                <w:rtl w:val="0"/>
              </w:rPr>
              <w:t xml:space="preserve">, and may not be representative of the current situation. </w:t>
            </w:r>
            <w:r w:rsidDel="00000000" w:rsidR="00000000" w:rsidRPr="00000000">
              <w:rPr>
                <w:rtl w:val="0"/>
              </w:rPr>
            </w:r>
          </w:p>
          <w:p w:rsidR="00000000" w:rsidDel="00000000" w:rsidP="00000000" w:rsidRDefault="00000000" w:rsidRPr="00000000" w14:paraId="00000081">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2">
            <w:pPr>
              <w:numPr>
                <w:ilvl w:val="1"/>
                <w:numId w:val="2"/>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How is missing data treated? (e.g., exclusion, single imputation, multiple imputation)</w:t>
            </w:r>
          </w:p>
          <w:p w:rsidR="00000000" w:rsidDel="00000000" w:rsidP="00000000" w:rsidRDefault="00000000" w:rsidRPr="00000000" w14:paraId="00000083">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list of historical typhoons is thought to be complete down to category 2 storms since 2006. Zero and null wind fields are added to the training set to represent the no-damage case. </w:t>
            </w:r>
          </w:p>
          <w:p w:rsidR="00000000" w:rsidDel="00000000" w:rsidP="00000000" w:rsidRDefault="00000000" w:rsidRPr="00000000" w14:paraId="00000085">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6">
            <w:pPr>
              <w:numPr>
                <w:ilvl w:val="0"/>
                <w:numId w:val="2"/>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What are the model assumptions and approximations?</w:t>
            </w:r>
          </w:p>
          <w:p w:rsidR="00000000" w:rsidDel="00000000" w:rsidP="00000000" w:rsidRDefault="00000000" w:rsidRPr="00000000" w14:paraId="00000087">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input variables depend on the following assumptions: </w:t>
            </w:r>
          </w:p>
          <w:p w:rsidR="00000000" w:rsidDel="00000000" w:rsidP="00000000" w:rsidRDefault="00000000" w:rsidRPr="00000000" w14:paraId="00000089">
            <w:pPr>
              <w:numPr>
                <w:ilvl w:val="0"/>
                <w:numId w:val="4"/>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reported damage/loss data is complete for all 40 typhoon events</w:t>
            </w:r>
          </w:p>
          <w:p w:rsidR="00000000" w:rsidDel="00000000" w:rsidP="00000000" w:rsidRDefault="00000000" w:rsidRPr="00000000" w14:paraId="0000008A">
            <w:pPr>
              <w:numPr>
                <w:ilvl w:val="0"/>
                <w:numId w:val="4"/>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all municipalities affected by any of these typhoon events were accounted for in each damage reports compiled by NDRRCM</w:t>
            </w:r>
          </w:p>
          <w:p w:rsidR="00000000" w:rsidDel="00000000" w:rsidP="00000000" w:rsidRDefault="00000000" w:rsidRPr="00000000" w14:paraId="0000008B">
            <w:pPr>
              <w:numPr>
                <w:ilvl w:val="0"/>
                <w:numId w:val="4"/>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aggregation of input variables per municipality is sufficient to obtain representative values</w:t>
            </w:r>
          </w:p>
          <w:p w:rsidR="00000000" w:rsidDel="00000000" w:rsidP="00000000" w:rsidRDefault="00000000" w:rsidRPr="00000000" w14:paraId="0000008C">
            <w:pPr>
              <w:numPr>
                <w:ilvl w:val="0"/>
                <w:numId w:val="4"/>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Static datasets are representative of full timespan (e.g. number of houses, building materials, poverty level etc)</w:t>
            </w:r>
          </w:p>
          <w:p w:rsidR="00000000" w:rsidDel="00000000" w:rsidP="00000000" w:rsidRDefault="00000000" w:rsidRPr="00000000" w14:paraId="0000008D">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following approximations are made:</w:t>
            </w:r>
          </w:p>
          <w:p w:rsidR="00000000" w:rsidDel="00000000" w:rsidP="00000000" w:rsidRDefault="00000000" w:rsidRPr="00000000" w14:paraId="0000008F">
            <w:pPr>
              <w:numPr>
                <w:ilvl w:val="0"/>
                <w:numId w:val="8"/>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Impact is aggregated to the municipality level, as lower admin levels on damage/output are unavailable</w:t>
            </w:r>
          </w:p>
          <w:p w:rsidR="00000000" w:rsidDel="00000000" w:rsidP="00000000" w:rsidRDefault="00000000" w:rsidRPr="00000000" w14:paraId="00000090">
            <w:pPr>
              <w:numPr>
                <w:ilvl w:val="0"/>
                <w:numId w:val="8"/>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Only totally damaged houses are considered, and it is assumed that these are correlated with partially damaged houses</w:t>
            </w:r>
          </w:p>
          <w:p w:rsidR="00000000" w:rsidDel="00000000" w:rsidP="00000000" w:rsidRDefault="00000000" w:rsidRPr="00000000" w14:paraId="00000091">
            <w:pPr>
              <w:numPr>
                <w:ilvl w:val="0"/>
                <w:numId w:val="8"/>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The model prediction of completely damaged houses is used as a proxy for severity if impact and number of people affected</w:t>
            </w:r>
            <w:r w:rsidDel="00000000" w:rsidR="00000000" w:rsidRPr="00000000">
              <w:rPr>
                <w:rtl w:val="0"/>
              </w:rPr>
            </w:r>
          </w:p>
          <w:p w:rsidR="00000000" w:rsidDel="00000000" w:rsidP="00000000" w:rsidRDefault="00000000" w:rsidRPr="00000000" w14:paraId="00000092">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3">
            <w:pPr>
              <w:numPr>
                <w:ilvl w:val="0"/>
                <w:numId w:val="2"/>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Methodology - provide a description of the different analysis steps and how the input datasets are used to train the model.</w:t>
            </w:r>
          </w:p>
          <w:p w:rsidR="00000000" w:rsidDel="00000000" w:rsidP="00000000" w:rsidRDefault="00000000" w:rsidRPr="00000000" w14:paraId="00000094">
            <w:pPr>
              <w:widowControl w:val="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5">
            <w:pPr>
              <w:keepNext w:val="1"/>
              <w:spacing w:line="240" w:lineRule="auto"/>
              <w:ind w:left="36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FIgure 1:</w:t>
            </w:r>
            <w:r w:rsidDel="00000000" w:rsidR="00000000" w:rsidRPr="00000000">
              <w:rPr>
                <w:rFonts w:ascii="Source Sans Pro" w:cs="Source Sans Pro" w:eastAsia="Source Sans Pro" w:hAnsi="Source Sans Pro"/>
                <w:rtl w:val="0"/>
              </w:rPr>
              <w:t xml:space="preserve"> Methodology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247650</wp:posOffset>
                      </wp:positionH>
                      <wp:positionV relativeFrom="paragraph">
                        <wp:posOffset>19050</wp:posOffset>
                      </wp:positionV>
                      <wp:extent cx="3948113" cy="3664462"/>
                      <wp:effectExtent b="0" l="0" r="0" t="0"/>
                      <wp:wrapTopAndBottom distB="0" distT="0"/>
                      <wp:docPr id="5" name=""/>
                      <a:graphic>
                        <a:graphicData uri="http://schemas.microsoft.com/office/word/2010/wordprocessingGroup">
                          <wpg:wgp>
                            <wpg:cNvGrpSpPr/>
                            <wpg:grpSpPr>
                              <a:xfrm>
                                <a:off x="2892793" y="1505840"/>
                                <a:ext cx="3948113" cy="3664462"/>
                                <a:chOff x="2892793" y="1505840"/>
                                <a:chExt cx="4906414" cy="4548321"/>
                              </a:xfrm>
                            </wpg:grpSpPr>
                            <wpg:grpSp>
                              <wpg:cNvGrpSpPr/>
                              <wpg:grpSpPr>
                                <a:xfrm>
                                  <a:off x="2892793" y="1505840"/>
                                  <a:ext cx="4906414" cy="4548321"/>
                                  <a:chOff x="2160" y="2281"/>
                                  <a:chExt cx="11561" cy="6369"/>
                                </a:xfrm>
                              </wpg:grpSpPr>
                              <wps:wsp>
                                <wps:cNvSpPr/>
                                <wps:cNvPr id="3" name="Shape 3"/>
                                <wps:spPr>
                                  <a:xfrm>
                                    <a:off x="2160" y="2281"/>
                                    <a:ext cx="115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60" y="2281"/>
                                    <a:ext cx="3789" cy="576"/>
                                  </a:xfrm>
                                  <a:prstGeom prst="rect">
                                    <a:avLst/>
                                  </a:prstGeom>
                                  <a:solidFill>
                                    <a:srgbClr val="FFFFFF"/>
                                  </a:solid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 disaster Variables </w:t>
                                      </w:r>
                                    </w:p>
                                  </w:txbxContent>
                                </wps:txbx>
                                <wps:bodyPr anchorCtr="0" anchor="t" bIns="45700" lIns="91425" spcFirstLastPara="1" rIns="91425" wrap="square" tIns="45700">
                                  <a:noAutofit/>
                                </wps:bodyPr>
                              </wps:wsp>
                              <wps:wsp>
                                <wps:cNvSpPr/>
                                <wps:cNvPr id="5" name="Shape 5"/>
                                <wps:spPr>
                                  <a:xfrm>
                                    <a:off x="6120" y="2281"/>
                                    <a:ext cx="3709" cy="587"/>
                                  </a:xfrm>
                                  <a:prstGeom prst="rect">
                                    <a:avLst/>
                                  </a:prstGeom>
                                  <a:solidFill>
                                    <a:srgbClr val="FFFFFF"/>
                                  </a:solid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Variables to describe Typhoon characteristics </w:t>
                                      </w:r>
                                    </w:p>
                                  </w:txbxContent>
                                </wps:txbx>
                                <wps:bodyPr anchorCtr="0" anchor="t" bIns="45700" lIns="91425" spcFirstLastPara="1" rIns="91425" wrap="square" tIns="45700">
                                  <a:noAutofit/>
                                </wps:bodyPr>
                              </wps:wsp>
                              <wps:wsp>
                                <wps:cNvSpPr/>
                                <wps:cNvPr id="6" name="Shape 6"/>
                                <wps:spPr>
                                  <a:xfrm>
                                    <a:off x="10150" y="2281"/>
                                    <a:ext cx="3571" cy="576"/>
                                  </a:xfrm>
                                  <a:prstGeom prst="rect">
                                    <a:avLst/>
                                  </a:prstGeom>
                                  <a:solidFill>
                                    <a:srgbClr val="FFFFFF"/>
                                  </a:solid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Estimated Variables</w:t>
                                      </w:r>
                                    </w:p>
                                  </w:txbxContent>
                                </wps:txbx>
                                <wps:bodyPr anchorCtr="0" anchor="t" bIns="45700" lIns="91425" spcFirstLastPara="1" rIns="91425" wrap="square" tIns="45700">
                                  <a:noAutofit/>
                                </wps:bodyPr>
                              </wps:wsp>
                              <wps:wsp>
                                <wps:cNvSpPr/>
                                <wps:cNvPr id="7" name="Shape 7"/>
                                <wps:spPr>
                                  <a:xfrm>
                                    <a:off x="2160" y="2981"/>
                                    <a:ext cx="3745" cy="5627"/>
                                  </a:xfrm>
                                  <a:prstGeom prst="rect">
                                    <a:avLst/>
                                  </a:prstGeom>
                                  <a:solidFill>
                                    <a:srgbClr val="FFFFFF"/>
                                  </a:solid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Exposure variables (population density, # of households etc...)</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Vulnerability variables (roof material, wall material, % of population below 5, % of population above 60, poverty index etc...)</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Topography and geomorphology (Slope, ruggedness, elevation etc..) </w:t>
                                      </w:r>
                                    </w:p>
                                  </w:txbxContent>
                                </wps:txbx>
                                <wps:bodyPr anchorCtr="0" anchor="t" bIns="45700" lIns="91425" spcFirstLastPara="1" rIns="91425" wrap="square" tIns="45700">
                                  <a:noAutofit/>
                                </wps:bodyPr>
                              </wps:wsp>
                              <wps:wsp>
                                <wps:cNvSpPr/>
                                <wps:cNvPr id="8" name="Shape 8"/>
                                <wps:spPr>
                                  <a:xfrm>
                                    <a:off x="6084" y="2997"/>
                                    <a:ext cx="3745" cy="5653"/>
                                  </a:xfrm>
                                  <a:prstGeom prst="rect">
                                    <a:avLst/>
                                  </a:prstGeom>
                                  <a:solidFill>
                                    <a:srgbClr val="FFFFFF"/>
                                  </a:solid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Shortest distance from typhoon path to grid point (km)</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 10-m 1-min sustained wind experienced at grid point (m/s)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Max 10-m 1-min gust wind experienced at grid point (m/s)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Duration of time a certain sustained wind was experienced at grid point (minutes) and </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Duration of time a certain gust wind was experienced at grid point (minutes)</w:t>
                                      </w:r>
                                    </w:p>
                                  </w:txbxContent>
                                </wps:txbx>
                                <wps:bodyPr anchorCtr="0" anchor="t" bIns="45700" lIns="91425" spcFirstLastPara="1" rIns="91425" wrap="square" tIns="45700">
                                  <a:noAutofit/>
                                </wps:bodyPr>
                              </wps:wsp>
                              <wps:wsp>
                                <wps:cNvSpPr/>
                                <wps:cNvPr id="9" name="Shape 9"/>
                                <wps:spPr>
                                  <a:xfrm>
                                    <a:off x="10131" y="2987"/>
                                    <a:ext cx="3589" cy="2493"/>
                                  </a:xfrm>
                                  <a:prstGeom prst="rect">
                                    <a:avLst/>
                                  </a:prstGeom>
                                  <a:solidFill>
                                    <a:schemeClr val="lt1"/>
                                  </a:solid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Simulate historical Impact </w:t>
                                      </w:r>
                                    </w:p>
                                  </w:txbxContent>
                                </wps:txbx>
                                <wps:bodyPr anchorCtr="0" anchor="t" bIns="45700" lIns="91425" spcFirstLastPara="1" rIns="91425" wrap="square" tIns="45700">
                                  <a:noAutofit/>
                                </wps:bodyPr>
                              </wps:wsp>
                              <wps:wsp>
                                <wps:cNvSpPr/>
                                <wps:cNvPr id="10" name="Shape 10"/>
                                <wps:spPr>
                                  <a:xfrm>
                                    <a:off x="10080" y="5725"/>
                                    <a:ext cx="3641" cy="2883"/>
                                  </a:xfrm>
                                  <a:prstGeom prst="rect">
                                    <a:avLst/>
                                  </a:prstGeom>
                                  <a:noFill/>
                                  <a:ln cap="flat" cmpd="sng" w="952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Forecasted Impact </w:t>
                                      </w:r>
                                    </w:p>
                                  </w:txbxContent>
                                </wps:txbx>
                                <wps:bodyPr anchorCtr="0" anchor="t" bIns="45700" lIns="91425" spcFirstLastPara="1" rIns="91425" wrap="square" tIns="45700">
                                  <a:noAutofit/>
                                </wps:bodyPr>
                              </wps:wsp>
                              <wps:wsp>
                                <wps:cNvSpPr/>
                                <wps:cNvPr id="11" name="Shape 11"/>
                                <wps:spPr>
                                  <a:xfrm>
                                    <a:off x="9496" y="3172"/>
                                    <a:ext cx="3339" cy="1942"/>
                                  </a:xfrm>
                                  <a:prstGeom prst="rightArrow">
                                    <a:avLst>
                                      <a:gd fmla="val 50000" name="adj1"/>
                                      <a:gd fmla="val 49997" name="adj2"/>
                                    </a:avLst>
                                  </a:prstGeom>
                                  <a:solidFill>
                                    <a:srgbClr val="8DA9DB"/>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Typhoon data (Historical) </w:t>
                                      </w:r>
                                    </w:p>
                                  </w:txbxContent>
                                </wps:txbx>
                                <wps:bodyPr anchorCtr="0" anchor="t" bIns="45700" lIns="91425" spcFirstLastPara="1" rIns="91425" wrap="square" tIns="45700">
                                  <a:noAutofit/>
                                </wps:bodyPr>
                              </wps:wsp>
                              <wps:wsp>
                                <wps:cNvSpPr/>
                                <wps:cNvPr id="12" name="Shape 12"/>
                                <wps:spPr>
                                  <a:xfrm>
                                    <a:off x="9412" y="5998"/>
                                    <a:ext cx="3339" cy="1941"/>
                                  </a:xfrm>
                                  <a:prstGeom prst="rightArrow">
                                    <a:avLst>
                                      <a:gd fmla="val 50000" name="adj1"/>
                                      <a:gd fmla="val 43747" name="adj2"/>
                                    </a:avLst>
                                  </a:prstGeom>
                                  <a:solidFill>
                                    <a:srgbClr val="EC645A"/>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Typhoon data (Forecast)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247650</wp:posOffset>
                      </wp:positionH>
                      <wp:positionV relativeFrom="paragraph">
                        <wp:posOffset>19050</wp:posOffset>
                      </wp:positionV>
                      <wp:extent cx="3948113" cy="3664462"/>
                      <wp:effectExtent b="0" l="0" r="0" t="0"/>
                      <wp:wrapTopAndBottom distB="0" distT="0"/>
                      <wp:docPr id="5" name="image1.png"/>
                      <a:graphic>
                        <a:graphicData uri="http://schemas.openxmlformats.org/drawingml/2006/picture">
                          <pic:pic>
                            <pic:nvPicPr>
                              <pic:cNvPr id="0" name="image1.png"/>
                              <pic:cNvPicPr preferRelativeResize="0"/>
                            </pic:nvPicPr>
                            <pic:blipFill>
                              <a:blip r:embed="rId26"/>
                              <a:srcRect/>
                              <a:stretch>
                                <a:fillRect/>
                              </a:stretch>
                            </pic:blipFill>
                            <pic:spPr>
                              <a:xfrm>
                                <a:off x="0" y="0"/>
                                <a:ext cx="3948113" cy="3664462"/>
                              </a:xfrm>
                              <a:prstGeom prst="rect"/>
                              <a:ln/>
                            </pic:spPr>
                          </pic:pic>
                        </a:graphicData>
                      </a:graphic>
                    </wp:anchor>
                  </w:drawing>
                </mc:Fallback>
              </mc:AlternateContent>
            </w:r>
          </w:p>
          <w:p w:rsidR="00000000" w:rsidDel="00000000" w:rsidP="00000000" w:rsidRDefault="00000000" w:rsidRPr="00000000" w14:paraId="00000096">
            <w:pPr>
              <w:widowControl w:val="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7">
            <w:pPr>
              <w:widowControl w:val="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  Model Evaluation</w:t>
            </w:r>
          </w:p>
          <w:p w:rsidR="00000000" w:rsidDel="00000000" w:rsidP="00000000" w:rsidRDefault="00000000" w:rsidRPr="00000000" w14:paraId="00000099">
            <w:pPr>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Are there other similar existing models and how does this model compare?</w:t>
            </w:r>
          </w:p>
          <w:p w:rsidR="00000000" w:rsidDel="00000000" w:rsidP="00000000" w:rsidRDefault="00000000" w:rsidRPr="00000000" w14:paraId="0000009A">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B">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damage model developed by the University of the Philippines institute of civil engineering (UP-ICE) is used as a baseline model to evaluate the performance of 510 typhoon impact prediction models. </w:t>
            </w:r>
          </w:p>
          <w:p w:rsidR="00000000" w:rsidDel="00000000" w:rsidP="00000000" w:rsidRDefault="00000000" w:rsidRPr="00000000" w14:paraId="0000009C">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Figure 2: </w:t>
            </w:r>
            <w:r w:rsidDel="00000000" w:rsidR="00000000" w:rsidRPr="00000000">
              <w:rPr>
                <w:rFonts w:ascii="Source Sans Pro" w:cs="Source Sans Pro" w:eastAsia="Source Sans Pro" w:hAnsi="Source Sans Pro"/>
                <w:rtl w:val="0"/>
              </w:rPr>
              <w:t xml:space="preserve">UPD_ICE damage curve, For each building type showing the </w:t>
            </w:r>
            <w:r w:rsidDel="00000000" w:rsidR="00000000" w:rsidRPr="00000000">
              <w:rPr>
                <w:rFonts w:ascii="Source Sans Pro" w:cs="Source Sans Pro" w:eastAsia="Source Sans Pro" w:hAnsi="Source Sans Pro"/>
                <w:rtl w:val="0"/>
              </w:rPr>
              <w:t xml:space="preserve">relationship</w:t>
            </w:r>
            <w:r w:rsidDel="00000000" w:rsidR="00000000" w:rsidRPr="00000000">
              <w:rPr>
                <w:rFonts w:ascii="Source Sans Pro" w:cs="Source Sans Pro" w:eastAsia="Source Sans Pro" w:hAnsi="Source Sans Pro"/>
                <w:rtl w:val="0"/>
              </w:rPr>
              <w:t xml:space="preserve"> of fraction of damage with </w:t>
            </w:r>
            <w:r w:rsidDel="00000000" w:rsidR="00000000" w:rsidRPr="00000000">
              <w:rPr>
                <w:rFonts w:ascii="Source Sans Pro" w:cs="Source Sans Pro" w:eastAsia="Source Sans Pro" w:hAnsi="Source Sans Pro"/>
                <w:rtl w:val="0"/>
              </w:rPr>
              <w:t xml:space="preserve">wind speed</w:t>
            </w:r>
            <w:r w:rsidDel="00000000" w:rsidR="00000000" w:rsidRPr="00000000">
              <w:rPr>
                <w:rFonts w:ascii="Source Sans Pro" w:cs="Source Sans Pro" w:eastAsia="Source Sans Pro" w:hAnsi="Source Sans Pro"/>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86338" cy="265938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86338" cy="2659380"/>
                          </a:xfrm>
                          <a:prstGeom prst="rect"/>
                          <a:ln/>
                        </pic:spPr>
                      </pic:pic>
                    </a:graphicData>
                  </a:graphic>
                </wp:anchor>
              </w:drawing>
            </w:r>
          </w:p>
          <w:p w:rsidR="00000000" w:rsidDel="00000000" w:rsidP="00000000" w:rsidRDefault="00000000" w:rsidRPr="00000000" w14:paraId="0000009D">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E">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UP-ICE model is a physical vulnerability model (Figure 2), which is a curve  depicting a relationship between wind speed and building damage, and </w:t>
            </w:r>
            <w:r w:rsidDel="00000000" w:rsidR="00000000" w:rsidRPr="00000000">
              <w:rPr>
                <w:rFonts w:ascii="Source Sans Pro" w:cs="Source Sans Pro" w:eastAsia="Source Sans Pro" w:hAnsi="Source Sans Pro"/>
                <w:rtl w:val="0"/>
              </w:rPr>
              <w:t xml:space="preserve">it is used to estimate damage per building type due to wind. </w:t>
            </w:r>
            <w:r w:rsidDel="00000000" w:rsidR="00000000" w:rsidRPr="00000000">
              <w:rPr>
                <w:rtl w:val="0"/>
              </w:rPr>
            </w:r>
          </w:p>
          <w:p w:rsidR="00000000" w:rsidDel="00000000" w:rsidP="00000000" w:rsidRDefault="00000000" w:rsidRPr="00000000" w14:paraId="0000009F">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0">
            <w:pPr>
              <w:spacing w:line="276" w:lineRule="auto"/>
              <w:rPr>
                <w:rFonts w:ascii="Source Sans Pro" w:cs="Source Sans Pro" w:eastAsia="Source Sans Pro" w:hAnsi="Source Sans Pro"/>
              </w:rPr>
            </w:pPr>
            <w:r w:rsidDel="00000000" w:rsidR="00000000" w:rsidRPr="00000000">
              <w:rPr>
                <w:sz w:val="20"/>
                <w:szCs w:val="20"/>
              </w:rPr>
              <w:drawing>
                <wp:inline distB="114300" distT="114300" distL="114300" distR="114300">
                  <wp:extent cx="2838450" cy="1945911"/>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838450" cy="1945911"/>
                          </a:xfrm>
                          <a:prstGeom prst="rect"/>
                          <a:ln/>
                        </pic:spPr>
                      </pic:pic>
                    </a:graphicData>
                  </a:graphic>
                </wp:inline>
              </w:drawing>
            </w:r>
            <w:r w:rsidDel="00000000" w:rsidR="00000000" w:rsidRPr="00000000">
              <w:rPr>
                <w:sz w:val="20"/>
                <w:szCs w:val="20"/>
              </w:rPr>
              <w:drawing>
                <wp:inline distB="114300" distT="114300" distL="114300" distR="114300">
                  <wp:extent cx="2838450" cy="1943100"/>
                  <wp:effectExtent b="0" l="0" r="0" t="0"/>
                  <wp:docPr id="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8384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2">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Figure 3.</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Comparison of performance of best model against Baseline, baseline: UP-ICE baseline model; ranger: best model based on random forest algorithm</w:t>
            </w:r>
            <w:r w:rsidDel="00000000" w:rsidR="00000000" w:rsidRPr="00000000">
              <w:rPr>
                <w:rtl w:val="0"/>
              </w:rPr>
            </w:r>
          </w:p>
          <w:p w:rsidR="00000000" w:rsidDel="00000000" w:rsidP="00000000" w:rsidRDefault="00000000" w:rsidRPr="00000000" w14:paraId="000000A3">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4">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5">
            <w:pPr>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Have there been any past peer reviews, such as published papers or other review exercises?</w:t>
            </w:r>
          </w:p>
          <w:p w:rsidR="00000000" w:rsidDel="00000000" w:rsidP="00000000" w:rsidRDefault="00000000" w:rsidRPr="00000000" w14:paraId="000000A6">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is used to trigger the typhoon Early Action Protocol(EAP) </w:t>
            </w:r>
            <w:r w:rsidDel="00000000" w:rsidR="00000000" w:rsidRPr="00000000">
              <w:rPr>
                <w:rFonts w:ascii="Source Sans Pro" w:cs="Source Sans Pro" w:eastAsia="Source Sans Pro" w:hAnsi="Source Sans Pro"/>
                <w:rtl w:val="0"/>
              </w:rPr>
              <w:t xml:space="preserve">of the Philippines</w:t>
            </w:r>
            <w:r w:rsidDel="00000000" w:rsidR="00000000" w:rsidRPr="00000000">
              <w:rPr>
                <w:rFonts w:ascii="Source Sans Pro" w:cs="Source Sans Pro" w:eastAsia="Source Sans Pro" w:hAnsi="Source Sans Pro"/>
                <w:rtl w:val="0"/>
              </w:rPr>
              <w:t xml:space="preserve"> Red Cross. The  EAP approval was an iterative process which included evaluation of the model and its documentation</w:t>
            </w:r>
            <w:r w:rsidDel="00000000" w:rsidR="00000000" w:rsidRPr="00000000">
              <w:rPr>
                <w:rFonts w:ascii="Source Sans Pro" w:cs="Source Sans Pro" w:eastAsia="Source Sans Pro" w:hAnsi="Source Sans Pro"/>
                <w:rtl w:val="0"/>
              </w:rPr>
              <w:t xml:space="preserve">, and was performed by the EAP validation </w:t>
            </w:r>
            <w:r w:rsidDel="00000000" w:rsidR="00000000" w:rsidRPr="00000000">
              <w:rPr>
                <w:rFonts w:ascii="Source Sans Pro" w:cs="Source Sans Pro" w:eastAsia="Source Sans Pro" w:hAnsi="Source Sans Pro"/>
                <w:rtl w:val="0"/>
              </w:rPr>
              <w:t xml:space="preserve">committee</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of the International</w:t>
            </w:r>
            <w:r w:rsidDel="00000000" w:rsidR="00000000" w:rsidRPr="00000000">
              <w:rPr>
                <w:rFonts w:ascii="Source Sans Pro" w:cs="Source Sans Pro" w:eastAsia="Source Sans Pro" w:hAnsi="Source Sans Pro"/>
                <w:rtl w:val="0"/>
              </w:rPr>
              <w:t xml:space="preserve"> Red Cross Federation. </w:t>
            </w:r>
          </w:p>
          <w:p w:rsidR="00000000" w:rsidDel="00000000" w:rsidP="00000000" w:rsidRDefault="00000000" w:rsidRPr="00000000" w14:paraId="000000A8">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9">
            <w:pPr>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Is there any reference or benchmark used to evaluate the performance?</w:t>
            </w:r>
          </w:p>
          <w:p w:rsidR="00000000" w:rsidDel="00000000" w:rsidP="00000000" w:rsidRDefault="00000000" w:rsidRPr="00000000" w14:paraId="000000AA">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baseline model uses wind speed plus housing materials applied to damage curves to estimate the percentage of totally damaged houses. It is found to </w:t>
            </w:r>
            <w:r w:rsidDel="00000000" w:rsidR="00000000" w:rsidRPr="00000000">
              <w:rPr>
                <w:rFonts w:ascii="Source Sans Pro" w:cs="Source Sans Pro" w:eastAsia="Source Sans Pro" w:hAnsi="Source Sans Pro"/>
                <w:rtl w:val="0"/>
              </w:rPr>
              <w:t xml:space="preserve">underestimate</w:t>
            </w:r>
            <w:r w:rsidDel="00000000" w:rsidR="00000000" w:rsidRPr="00000000">
              <w:rPr>
                <w:rFonts w:ascii="Source Sans Pro" w:cs="Source Sans Pro" w:eastAsia="Source Sans Pro" w:hAnsi="Source Sans Pro"/>
                <w:rtl w:val="0"/>
              </w:rPr>
              <w:t xml:space="preserve"> damage compared to this model. </w:t>
            </w:r>
          </w:p>
          <w:p w:rsidR="00000000" w:rsidDel="00000000" w:rsidP="00000000" w:rsidRDefault="00000000" w:rsidRPr="00000000" w14:paraId="000000AC">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Figure 4a</w:t>
            </w:r>
            <w:r w:rsidDel="00000000" w:rsidR="00000000" w:rsidRPr="00000000">
              <w:rPr>
                <w:rFonts w:ascii="Source Sans Pro" w:cs="Source Sans Pro" w:eastAsia="Source Sans Pro" w:hAnsi="Source Sans Pro"/>
                <w:rtl w:val="0"/>
              </w:rPr>
              <w:t xml:space="preserve">: Baseline model using </w:t>
            </w:r>
            <w:r w:rsidDel="00000000" w:rsidR="00000000" w:rsidRPr="00000000">
              <w:rPr>
                <w:rFonts w:ascii="Source Sans Pro" w:cs="Source Sans Pro" w:eastAsia="Source Sans Pro" w:hAnsi="Source Sans Pro"/>
                <w:rtl w:val="0"/>
              </w:rPr>
              <w:t xml:space="preserve">damaged curves,</w:t>
            </w:r>
            <w:r w:rsidDel="00000000" w:rsidR="00000000" w:rsidRPr="00000000">
              <w:rPr>
                <w:rFonts w:ascii="Source Sans Pro" w:cs="Source Sans Pro" w:eastAsia="Source Sans Pro" w:hAnsi="Source Sans Pro"/>
                <w:rtl w:val="0"/>
              </w:rPr>
              <w:t xml:space="preserve"> which is found to underestimate the number of totally </w:t>
            </w:r>
            <w:r w:rsidDel="00000000" w:rsidR="00000000" w:rsidRPr="00000000">
              <w:rPr>
                <w:rFonts w:ascii="Source Sans Pro" w:cs="Source Sans Pro" w:eastAsia="Source Sans Pro" w:hAnsi="Source Sans Pro"/>
                <w:rtl w:val="0"/>
              </w:rPr>
              <w:t xml:space="preserve">damaged houses.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399774" cy="3290888"/>
                  <wp:effectExtent b="0" l="0" r="0" t="0"/>
                  <wp:wrapTopAndBottom distB="114300" distT="11430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399774" cy="3290888"/>
                          </a:xfrm>
                          <a:prstGeom prst="rect"/>
                          <a:ln/>
                        </pic:spPr>
                      </pic:pic>
                    </a:graphicData>
                  </a:graphic>
                </wp:anchor>
              </w:drawing>
            </w:r>
          </w:p>
          <w:p w:rsidR="00000000" w:rsidDel="00000000" w:rsidP="00000000" w:rsidRDefault="00000000" w:rsidRPr="00000000" w14:paraId="000000AD">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E">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F">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0">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1">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2">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3">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4">
            <w:pPr>
              <w:ind w:left="0" w:firstLine="0"/>
              <w:rPr>
                <w:rFonts w:ascii="Source Sans Pro" w:cs="Source Sans Pro" w:eastAsia="Source Sans Pro" w:hAnsi="Source Sans Pr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95150" cy="3767138"/>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995150" cy="3767138"/>
                          </a:xfrm>
                          <a:prstGeom prst="rect"/>
                          <a:ln/>
                        </pic:spPr>
                      </pic:pic>
                    </a:graphicData>
                  </a:graphic>
                </wp:anchor>
              </w:drawing>
            </w:r>
          </w:p>
          <w:p w:rsidR="00000000" w:rsidDel="00000000" w:rsidP="00000000" w:rsidRDefault="00000000" w:rsidRPr="00000000" w14:paraId="000000B5">
            <w:pPr>
              <w:ind w:left="0" w:firstLine="0"/>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B6">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Figure 4b</w:t>
            </w:r>
            <w:r w:rsidDel="00000000" w:rsidR="00000000" w:rsidRPr="00000000">
              <w:rPr>
                <w:rFonts w:ascii="Source Sans Pro" w:cs="Source Sans Pro" w:eastAsia="Source Sans Pro" w:hAnsi="Source Sans Pro"/>
                <w:rtl w:val="0"/>
              </w:rPr>
              <w:t xml:space="preserve">: Performance of the</w:t>
            </w:r>
            <w:r w:rsidDel="00000000" w:rsidR="00000000" w:rsidRPr="00000000">
              <w:rPr>
                <w:rFonts w:ascii="Source Sans Pro" w:cs="Source Sans Pro" w:eastAsia="Source Sans Pro" w:hAnsi="Source Sans Pro"/>
                <w:rtl w:val="0"/>
              </w:rPr>
              <w:t xml:space="preserve"> current model</w:t>
            </w:r>
            <w:r w:rsidDel="00000000" w:rsidR="00000000" w:rsidRPr="00000000">
              <w:rPr>
                <w:rtl w:val="0"/>
              </w:rPr>
            </w:r>
          </w:p>
          <w:p w:rsidR="00000000" w:rsidDel="00000000" w:rsidP="00000000" w:rsidRDefault="00000000" w:rsidRPr="00000000" w14:paraId="000000B7">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8">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9">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A">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B">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C">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D">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E">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F">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0">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1">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2">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3">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4">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5">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6">
            <w:pPr>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What are the metrics used for model evaluation? Why have these metrics been selected? Describe current model performance.</w:t>
            </w:r>
          </w:p>
          <w:p w:rsidR="00000000" w:rsidDel="00000000" w:rsidP="00000000" w:rsidRDefault="00000000" w:rsidRPr="00000000" w14:paraId="000000C7">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drawing>
                <wp:inline distB="114300" distT="114300" distL="114300" distR="114300">
                  <wp:extent cx="4281488" cy="5149702"/>
                  <wp:effectExtent b="0" l="0" r="0" t="0"/>
                  <wp:docPr id="1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281488" cy="514970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Figure 5:</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Model performance</w:t>
            </w:r>
            <w:r w:rsidDel="00000000" w:rsidR="00000000" w:rsidRPr="00000000">
              <w:rPr>
                <w:rtl w:val="0"/>
              </w:rPr>
            </w:r>
          </w:p>
          <w:p w:rsidR="00000000" w:rsidDel="00000000" w:rsidP="00000000" w:rsidRDefault="00000000" w:rsidRPr="00000000" w14:paraId="000000CA">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B">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C">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D">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E">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F">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0">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1">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2">
            <w:pPr>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How does </w:t>
            </w:r>
            <w:r w:rsidDel="00000000" w:rsidR="00000000" w:rsidRPr="00000000">
              <w:rPr>
                <w:rFonts w:ascii="Source Sans Pro" w:cs="Source Sans Pro" w:eastAsia="Source Sans Pro" w:hAnsi="Source Sans Pro"/>
                <w:rtl w:val="0"/>
              </w:rPr>
              <w:t xml:space="preserve">performance</w:t>
            </w:r>
            <w:r w:rsidDel="00000000" w:rsidR="00000000" w:rsidRPr="00000000">
              <w:rPr>
                <w:rFonts w:ascii="Source Sans Pro" w:cs="Source Sans Pro" w:eastAsia="Source Sans Pro" w:hAnsi="Source Sans Pro"/>
                <w:rtl w:val="0"/>
              </w:rPr>
              <w:t xml:space="preserve"> depend on forecast lead time?</w:t>
            </w:r>
          </w:p>
          <w:p w:rsidR="00000000" w:rsidDel="00000000" w:rsidP="00000000" w:rsidRDefault="00000000" w:rsidRPr="00000000" w14:paraId="000000D3">
            <w:pPr>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effect of lead time on model performance is assessed indirectly by calculating </w:t>
            </w:r>
            <w:r w:rsidDel="00000000" w:rsidR="00000000" w:rsidRPr="00000000">
              <w:rPr>
                <w:rFonts w:ascii="Source Sans Pro" w:cs="Source Sans Pro" w:eastAsia="Source Sans Pro" w:hAnsi="Source Sans Pro"/>
                <w:rtl w:val="0"/>
              </w:rPr>
              <w:t xml:space="preserve">track error </w:t>
            </w:r>
            <w:r w:rsidDel="00000000" w:rsidR="00000000" w:rsidRPr="00000000">
              <w:rPr>
                <w:rFonts w:ascii="Source Sans Pro" w:cs="Source Sans Pro" w:eastAsia="Source Sans Pro" w:hAnsi="Source Sans Pro"/>
                <w:rtl w:val="0"/>
              </w:rPr>
              <w:t xml:space="preserve">for different lead times. The result is summarized in the table below. </w:t>
            </w:r>
          </w:p>
          <w:p w:rsidR="00000000" w:rsidDel="00000000" w:rsidP="00000000" w:rsidRDefault="00000000" w:rsidRPr="00000000" w14:paraId="000000D4">
            <w:pPr>
              <w:spacing w:line="276" w:lineRule="auto"/>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1.6243654822335"/>
              <w:gridCol w:w="534.5177664974619"/>
              <w:gridCol w:w="534.5177664974619"/>
              <w:gridCol w:w="688.9340101522844"/>
              <w:gridCol w:w="688.9340101522844"/>
              <w:gridCol w:w="688.9340101522844"/>
              <w:gridCol w:w="688.9340101522844"/>
              <w:gridCol w:w="688.9340101522844"/>
              <w:gridCol w:w="688.9340101522844"/>
              <w:gridCol w:w="688.9340101522844"/>
              <w:gridCol w:w="688.9340101522844"/>
              <w:gridCol w:w="688.9340101522844"/>
              <w:gridCol w:w="688.9340101522844"/>
              <w:tblGridChange w:id="0">
                <w:tblGrid>
                  <w:gridCol w:w="1401.6243654822335"/>
                  <w:gridCol w:w="534.5177664974619"/>
                  <w:gridCol w:w="534.5177664974619"/>
                  <w:gridCol w:w="688.9340101522844"/>
                  <w:gridCol w:w="688.9340101522844"/>
                  <w:gridCol w:w="688.9340101522844"/>
                  <w:gridCol w:w="688.9340101522844"/>
                  <w:gridCol w:w="688.9340101522844"/>
                  <w:gridCol w:w="688.9340101522844"/>
                  <w:gridCol w:w="688.9340101522844"/>
                  <w:gridCol w:w="688.9340101522844"/>
                  <w:gridCol w:w="688.9340101522844"/>
                  <w:gridCol w:w="688.9340101522844"/>
                </w:tblGrid>
              </w:tblGridChange>
            </w:tblGrid>
            <w:tr>
              <w:trPr>
                <w:cantSplit w:val="0"/>
                <w:trHeight w:val="515" w:hRule="atLeast"/>
                <w:tblHeader w:val="0"/>
              </w:trPr>
              <w:tc>
                <w:tcPr>
                  <w:vMerge w:val="restart"/>
                  <w:tcBorders>
                    <w:top w:color="000000" w:space="0" w:sz="8" w:val="single"/>
                    <w:left w:color="000000" w:space="0" w:sz="8" w:val="single"/>
                    <w:bottom w:color="000000" w:space="0" w:sz="8" w:val="single"/>
                    <w:right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276" w:lineRule="auto"/>
                    <w:ind w:left="120" w:firstLine="0"/>
                    <w:jc w:val="center"/>
                    <w:rPr>
                      <w:rFonts w:ascii="Source Sans Pro" w:cs="Source Sans Pro" w:eastAsia="Source Sans Pro" w:hAnsi="Source Sans Pro"/>
                      <w:b w:val="1"/>
                      <w:i w:val="1"/>
                      <w:sz w:val="18"/>
                      <w:szCs w:val="18"/>
                    </w:rPr>
                  </w:pPr>
                  <w:r w:rsidDel="00000000" w:rsidR="00000000" w:rsidRPr="00000000">
                    <w:rPr>
                      <w:rFonts w:ascii="Source Sans Pro" w:cs="Source Sans Pro" w:eastAsia="Source Sans Pro" w:hAnsi="Source Sans Pro"/>
                      <w:b w:val="1"/>
                      <w:i w:val="1"/>
                      <w:sz w:val="18"/>
                      <w:szCs w:val="18"/>
                      <w:rtl w:val="0"/>
                    </w:rPr>
                    <w:t xml:space="preserve">Model</w:t>
                  </w:r>
                </w:p>
              </w:tc>
              <w:tc>
                <w:tcPr>
                  <w:gridSpan w:val="12"/>
                  <w:tcBorders>
                    <w:top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Average Track Error (kms) for different lead times (h)</w:t>
                  </w:r>
                </w:p>
              </w:tc>
            </w:tr>
            <w:tr>
              <w:trPr>
                <w:cantSplit w:val="0"/>
                <w:trHeight w:val="5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120" w:firstLine="0"/>
                    <w:rPr/>
                  </w:pPr>
                  <w:r w:rsidDel="00000000" w:rsidR="00000000" w:rsidRPr="00000000">
                    <w:rPr>
                      <w:rtl w:val="0"/>
                    </w:rPr>
                  </w:r>
                </w:p>
              </w:tc>
              <w:tc>
                <w:tcPr>
                  <w:tcBorders>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6</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12</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18</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24</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30</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36</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42</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48</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54</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60</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66</w:t>
                  </w:r>
                </w:p>
              </w:tc>
              <w:tc>
                <w:tcPr>
                  <w:tcBorders>
                    <w:left w:color="000000" w:space="0" w:sz="8" w:val="single"/>
                    <w:bottom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72</w:t>
                  </w:r>
                </w:p>
              </w:tc>
            </w:tr>
            <w:tr>
              <w:trPr>
                <w:cantSplit w:val="0"/>
                <w:trHeight w:val="51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276" w:lineRule="auto"/>
                    <w:ind w:left="120" w:firstLine="0"/>
                    <w:jc w:val="both"/>
                    <w:rPr>
                      <w:rFonts w:ascii="Source Sans Pro" w:cs="Source Sans Pro" w:eastAsia="Source Sans Pro" w:hAnsi="Source Sans Pro"/>
                      <w:b w:val="1"/>
                      <w:i w:val="1"/>
                      <w:sz w:val="18"/>
                      <w:szCs w:val="18"/>
                    </w:rPr>
                  </w:pPr>
                  <w:r w:rsidDel="00000000" w:rsidR="00000000" w:rsidRPr="00000000">
                    <w:rPr>
                      <w:rFonts w:ascii="Source Sans Pro" w:cs="Source Sans Pro" w:eastAsia="Source Sans Pro" w:hAnsi="Source Sans Pro"/>
                      <w:b w:val="1"/>
                      <w:i w:val="1"/>
                      <w:sz w:val="18"/>
                      <w:szCs w:val="18"/>
                      <w:rtl w:val="0"/>
                    </w:rPr>
                    <w:t xml:space="preserve">ECMWF</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50</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66</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73</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98</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101</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134</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135</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174</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172</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214</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209</w:t>
                  </w:r>
                </w:p>
              </w:tc>
              <w:tc>
                <w:tcPr>
                  <w:tcBorders>
                    <w:bottom w:color="000000" w:space="0" w:sz="8" w:val="single"/>
                    <w:right w:color="000000" w:space="0" w:sz="8" w:val="single"/>
                  </w:tcBorders>
                  <w:shd w:fill="fce4d6"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ind w:left="120" w:firstLine="0"/>
                    <w:jc w:val="both"/>
                    <w:rPr>
                      <w:rFonts w:ascii="Source Sans Pro" w:cs="Source Sans Pro" w:eastAsia="Source Sans Pro" w:hAnsi="Source Sans Pro"/>
                      <w:i w:val="1"/>
                      <w:sz w:val="18"/>
                      <w:szCs w:val="18"/>
                    </w:rPr>
                  </w:pPr>
                  <w:r w:rsidDel="00000000" w:rsidR="00000000" w:rsidRPr="00000000">
                    <w:rPr>
                      <w:rFonts w:ascii="Source Sans Pro" w:cs="Source Sans Pro" w:eastAsia="Source Sans Pro" w:hAnsi="Source Sans Pro"/>
                      <w:i w:val="1"/>
                      <w:sz w:val="18"/>
                      <w:szCs w:val="18"/>
                      <w:rtl w:val="0"/>
                    </w:rPr>
                    <w:t xml:space="preserve">255</w:t>
                  </w:r>
                </w:p>
              </w:tc>
            </w:tr>
          </w:tbl>
          <w:p w:rsidR="00000000" w:rsidDel="00000000" w:rsidP="00000000" w:rsidRDefault="00000000" w:rsidRPr="00000000" w14:paraId="000000FC">
            <w:pPr>
              <w:spacing w:line="276"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FD">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FE">
            <w:pPr>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What is the risk tolerance of the model? What happens if the model produces false positives, false negatives?</w:t>
            </w:r>
          </w:p>
          <w:p w:rsidR="00000000" w:rsidDel="00000000" w:rsidP="00000000" w:rsidRDefault="00000000" w:rsidRPr="00000000" w14:paraId="000000FF">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0">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formal study on the risk of false alarms has yet been performed</w:t>
            </w:r>
          </w:p>
          <w:p w:rsidR="00000000" w:rsidDel="00000000" w:rsidP="00000000" w:rsidRDefault="00000000" w:rsidRPr="00000000" w14:paraId="00000101">
            <w:pPr>
              <w:widowControl w:val="0"/>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  Operational Readiness</w:t>
            </w:r>
          </w:p>
          <w:p w:rsidR="00000000" w:rsidDel="00000000" w:rsidP="00000000" w:rsidRDefault="00000000" w:rsidRPr="00000000" w14:paraId="00000103">
            <w:pPr>
              <w:numPr>
                <w:ilvl w:val="0"/>
                <w:numId w:val="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Is the model ready to be used to inform humanitarian response?</w:t>
            </w:r>
          </w:p>
          <w:p w:rsidR="00000000" w:rsidDel="00000000" w:rsidP="00000000" w:rsidRDefault="00000000" w:rsidRPr="00000000" w14:paraId="00000104">
            <w:pPr>
              <w:numPr>
                <w:ilvl w:val="1"/>
                <w:numId w:val="6"/>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Is the model kept up-to-date with the latest datasets?</w:t>
            </w:r>
          </w:p>
          <w:p w:rsidR="00000000" w:rsidDel="00000000" w:rsidP="00000000" w:rsidRDefault="00000000" w:rsidRPr="00000000" w14:paraId="00000105">
            <w:pPr>
              <w:numPr>
                <w:ilvl w:val="1"/>
                <w:numId w:val="6"/>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Who is responsible for model updating and/or recalibration?</w:t>
            </w:r>
          </w:p>
          <w:p w:rsidR="00000000" w:rsidDel="00000000" w:rsidP="00000000" w:rsidRDefault="00000000" w:rsidRPr="00000000" w14:paraId="00000106">
            <w:pPr>
              <w:numPr>
                <w:ilvl w:val="1"/>
                <w:numId w:val="6"/>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Is the model ready to be deployed? If not, what are the additional steps needed (e.g. further research, validation, updates)? </w:t>
            </w:r>
          </w:p>
          <w:p w:rsidR="00000000" w:rsidDel="00000000" w:rsidP="00000000" w:rsidRDefault="00000000" w:rsidRPr="00000000" w14:paraId="00000107">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8">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model is already applied to trigger humanitarian early action of the Philippines Red Cross (PRC) within the framework of the Typhoon Early Protocols (EAP) approved in November 2019. The model was applied for typhoon Tisoy (international name Kammuri), end of November 2019, starting 5 days in advance until impact, and early actions were triggered and successfully implemented 2 days before landfall, with financial support from the International Federation of Red Cross and Red Crescent (IFRC) Disaster Relief Emergency Fund (DREF). </w:t>
            </w:r>
          </w:p>
          <w:p w:rsidR="00000000" w:rsidDel="00000000" w:rsidP="00000000" w:rsidRDefault="00000000" w:rsidRPr="00000000" w14:paraId="00000109">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A">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Currently 510 works on maintenance, monitoring and improvement of the model. </w:t>
            </w:r>
            <w:r w:rsidDel="00000000" w:rsidR="00000000" w:rsidRPr="00000000">
              <w:rPr>
                <w:rFonts w:ascii="Source Sans Pro" w:cs="Source Sans Pro" w:eastAsia="Source Sans Pro" w:hAnsi="Source Sans Pro"/>
                <w:rtl w:val="0"/>
              </w:rPr>
              <w:t xml:space="preserve">The model is run manually if there is an active typhoon in the Philippines area of responsibility (PAR)</w:t>
            </w:r>
            <w:r w:rsidDel="00000000" w:rsidR="00000000" w:rsidRPr="00000000">
              <w:rPr>
                <w:rFonts w:ascii="Source Sans Pro" w:cs="Source Sans Pro" w:eastAsia="Source Sans Pro" w:hAnsi="Source Sans Pro"/>
                <w:rtl w:val="0"/>
              </w:rPr>
              <w:t xml:space="preserve">.  The </w:t>
            </w:r>
            <w:r w:rsidDel="00000000" w:rsidR="00000000" w:rsidRPr="00000000">
              <w:rPr>
                <w:rFonts w:ascii="Source Sans Pro" w:cs="Source Sans Pro" w:eastAsia="Source Sans Pro" w:hAnsi="Source Sans Pro"/>
                <w:rtl w:val="0"/>
              </w:rPr>
              <w:t xml:space="preserve">preprocessing</w:t>
            </w:r>
            <w:r w:rsidDel="00000000" w:rsidR="00000000" w:rsidRPr="00000000">
              <w:rPr>
                <w:rFonts w:ascii="Source Sans Pro" w:cs="Source Sans Pro" w:eastAsia="Source Sans Pro" w:hAnsi="Source Sans Pro"/>
                <w:rtl w:val="0"/>
              </w:rPr>
              <w:t xml:space="preserve"> scripts rely on information from Global disaster alert and coordination system (GDACS) to identify active typhoons.</w:t>
            </w:r>
          </w:p>
          <w:p w:rsidR="00000000" w:rsidDel="00000000" w:rsidP="00000000" w:rsidRDefault="00000000" w:rsidRPr="00000000" w14:paraId="0000010B">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C">
            <w:pPr>
              <w:numPr>
                <w:ilvl w:val="0"/>
                <w:numId w:val="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Has the model been developed in collaboration with operational partners? Has the model previously been used in humanitarian situations?</w:t>
            </w:r>
          </w:p>
          <w:p w:rsidR="00000000" w:rsidDel="00000000" w:rsidP="00000000" w:rsidRDefault="00000000" w:rsidRPr="00000000" w14:paraId="0000010D">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E">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FBF project team in the Philippines Red Cross was involved in model development and data collection. </w:t>
            </w:r>
          </w:p>
          <w:p w:rsidR="00000000" w:rsidDel="00000000" w:rsidP="00000000" w:rsidRDefault="00000000" w:rsidRPr="00000000" w14:paraId="0000010F">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10">
            <w:pPr>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trigger methodology was tested first with 510 model for typhoon Ondoy (Mangkhut) in September 2018, then two times in 2019, for typhoon Tisoy (Kammuri) - leading to the activation of early actions - then for Ursula (Phanfone), which didn’t trigger any humanitarian early actions as the threshold was reached only less than 12 hours before landfall. However, note that this version of the model used a percentage damage threshold trigger, rather than total number of houses damaged. </w:t>
            </w:r>
          </w:p>
          <w:p w:rsidR="00000000" w:rsidDel="00000000" w:rsidP="00000000" w:rsidRDefault="00000000" w:rsidRPr="00000000" w14:paraId="00000111">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12">
            <w:pPr>
              <w:numPr>
                <w:ilvl w:val="0"/>
                <w:numId w:val="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What happens if the model is inaccurate, produces false positives or false negatives? Describe expected impact according to the in-scope use cases highlighted in Section 1A above.</w:t>
            </w:r>
          </w:p>
          <w:p w:rsidR="00000000" w:rsidDel="00000000" w:rsidP="00000000" w:rsidRDefault="00000000" w:rsidRPr="00000000" w14:paraId="00000113">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1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OCHA is aware of possible prediction errors from trigger models and these are acceptable upto a certain degree. Post performance evaluation will be conducted after any trigger, and levels can be adjusted if needed. In addition, data from the new event will be added to the training set and will be  used to re-train the 510 typhoon model.</w:t>
            </w:r>
          </w:p>
          <w:p w:rsidR="00000000" w:rsidDel="00000000" w:rsidP="00000000" w:rsidRDefault="00000000" w:rsidRPr="00000000" w14:paraId="00000115">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16">
            <w:pPr>
              <w:numPr>
                <w:ilvl w:val="0"/>
                <w:numId w:val="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List additional considerations for the use of the model in humanitarian response.</w:t>
            </w:r>
          </w:p>
          <w:p w:rsidR="00000000" w:rsidDel="00000000" w:rsidP="00000000" w:rsidRDefault="00000000" w:rsidRPr="00000000" w14:paraId="00000117">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18">
            <w:pPr>
              <w:spacing w:line="276" w:lineRule="auto"/>
              <w:rPr>
                <w:rFonts w:ascii="Source Sans Pro" w:cs="Source Sans Pro" w:eastAsia="Source Sans Pro" w:hAnsi="Source Sans Pro"/>
              </w:rPr>
            </w:pPr>
            <w:r w:rsidDel="00000000" w:rsidR="00000000" w:rsidRPr="00000000">
              <w:rPr>
                <w:rtl w:val="0"/>
              </w:rPr>
              <w:t xml:space="preserve">The current model training dataset contains several country-specific variables. However, a variable importance assessment found that the most important variables are related to the typhoon characteristics, which indicates that there is a strong potential to c</w:t>
            </w:r>
            <w:r w:rsidDel="00000000" w:rsidR="00000000" w:rsidRPr="00000000">
              <w:rPr>
                <w:rtl w:val="0"/>
              </w:rPr>
              <w:t xml:space="preserve">reate a more</w:t>
            </w:r>
            <w:r w:rsidDel="00000000" w:rsidR="00000000" w:rsidRPr="00000000">
              <w:rPr>
                <w:rtl w:val="0"/>
              </w:rPr>
              <w:t xml:space="preserve"> generic model applicable in other locations.</w:t>
            </w: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400"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r>
        <w:trPr>
          <w:cantSplit w:val="0"/>
          <w:trHeight w:val="142074" w:hRule="atLeast"/>
          <w:tblHeader w:val="0"/>
        </w:trPr>
        <w:tc>
          <w:tcPr>
            <w:vMerge w:val="continue"/>
            <w:tcBorders>
              <w:top w:color="1bb580" w:space="0" w:sz="8" w:val="single"/>
              <w:left w:color="1bb580" w:space="0" w:sz="8" w:val="single"/>
              <w:bottom w:color="1bb580" w:space="0" w:sz="8" w:val="single"/>
              <w:right w:color="1bb580"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rPr>
            </w:pPr>
            <w:r w:rsidDel="00000000" w:rsidR="00000000" w:rsidRPr="00000000">
              <w:rPr>
                <w:rtl w:val="0"/>
              </w:rPr>
            </w:r>
          </w:p>
        </w:tc>
      </w:tr>
    </w:tbl>
    <w:p w:rsidR="00000000" w:rsidDel="00000000" w:rsidP="00000000" w:rsidRDefault="00000000" w:rsidRPr="00000000" w14:paraId="00000123">
      <w:pPr>
        <w:spacing w:line="360" w:lineRule="auto"/>
        <w:jc w:val="right"/>
        <w:rPr/>
      </w:pPr>
      <w:r w:rsidDel="00000000" w:rsidR="00000000" w:rsidRPr="00000000">
        <w:rPr>
          <w:rtl w:val="0"/>
        </w:rPr>
        <w:tab/>
      </w:r>
    </w:p>
    <w:sectPr>
      <w:headerReference r:id="rId33" w:type="default"/>
      <w:footerReference r:id="rId3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rah Telford" w:id="0" w:date="2022-08-09T19:08:07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link back to the model report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v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Source Sans Pro" w:cs="Source Sans Pro" w:eastAsia="Source Sans Pro" w:hAnsi="Source Sans Pro"/>
        <w:b w:val="0"/>
        <w:i w:val="0"/>
        <w:smallCaps w:val="0"/>
        <w:strike w:val="0"/>
        <w:color w:val="000000"/>
        <w:sz w:val="18"/>
        <w:szCs w:val="18"/>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00000"/>
        <w:sz w:val="18"/>
        <w:szCs w:val="18"/>
        <w:u w:val="none"/>
        <w:shd w:fill="auto" w:val="clear"/>
        <w:vertAlign w:val="baseline"/>
        <w:rtl w:val="0"/>
      </w:rPr>
      <w:t xml:space="preserve">Page </w:t>
    </w:r>
    <w:r w:rsidDel="00000000" w:rsidR="00000000" w:rsidRPr="00000000">
      <w:rPr>
        <w:rFonts w:ascii="Source Sans Pro" w:cs="Source Sans Pro" w:eastAsia="Source Sans Pro" w:hAnsi="Source Sans Pro"/>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Source Sans Pro" w:cs="Source Sans Pro" w:eastAsia="Source Sans Pro" w:hAnsi="Source Sans Pro"/>
        <w:b w:val="0"/>
        <w:i w:val="0"/>
        <w:smallCaps w:val="0"/>
        <w:strike w:val="0"/>
        <w:color w:val="000000"/>
        <w:sz w:val="18"/>
        <w:szCs w:val="18"/>
        <w:u w:val="none"/>
        <w:shd w:fill="auto" w:val="clear"/>
        <w:vertAlign w:val="baseline"/>
        <w:rtl w:val="0"/>
      </w:rPr>
      <w:t xml:space="preserve"> of </w:t>
    </w:r>
    <w:r w:rsidDel="00000000" w:rsidR="00000000" w:rsidRPr="00000000">
      <w:rPr>
        <w:rFonts w:ascii="Source Sans Pro" w:cs="Source Sans Pro" w:eastAsia="Source Sans Pro" w:hAnsi="Source Sans Pro"/>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jc w:val="center"/>
      <w:rPr>
        <w:rFonts w:ascii="Arvo" w:cs="Arvo" w:eastAsia="Arvo" w:hAnsi="Arvo"/>
        <w:b w:val="1"/>
        <w:color w:val="1bb580"/>
        <w:sz w:val="32"/>
        <w:szCs w:val="32"/>
      </w:rPr>
    </w:pPr>
    <w:r w:rsidDel="00000000" w:rsidR="00000000" w:rsidRPr="00000000">
      <w:rPr>
        <w:rtl w:val="0"/>
      </w:rPr>
    </w:r>
  </w:p>
  <w:p w:rsidR="00000000" w:rsidDel="00000000" w:rsidP="00000000" w:rsidRDefault="00000000" w:rsidRPr="00000000" w14:paraId="00000125">
    <w:pPr>
      <w:jc w:val="center"/>
      <w:rPr>
        <w:rFonts w:ascii="Arvo" w:cs="Arvo" w:eastAsia="Arvo" w:hAnsi="Arvo"/>
        <w:b w:val="1"/>
        <w:color w:val="1bb580"/>
        <w:sz w:val="36"/>
        <w:szCs w:val="36"/>
      </w:rPr>
    </w:pPr>
    <w:r w:rsidDel="00000000" w:rsidR="00000000" w:rsidRPr="00000000">
      <w:rPr>
        <w:rFonts w:ascii="Arvo" w:cs="Arvo" w:eastAsia="Arvo" w:hAnsi="Arvo"/>
        <w:b w:val="1"/>
        <w:color w:val="1bb580"/>
        <w:sz w:val="36"/>
        <w:szCs w:val="36"/>
      </w:rPr>
      <w:drawing>
        <wp:inline distB="114300" distT="114300" distL="114300" distR="114300">
          <wp:extent cx="1919288" cy="295275"/>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19288"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Arvo" w:cs="Arvo" w:eastAsia="Arvo" w:hAnsi="Arvo"/>
        <w:b w:val="1"/>
        <w:color w:val="1bb580"/>
        <w:sz w:val="36"/>
        <w:szCs w:val="36"/>
      </w:rPr>
    </w:pPr>
    <w:r w:rsidDel="00000000" w:rsidR="00000000" w:rsidRPr="00000000">
      <w:rPr>
        <w:rFonts w:ascii="Arvo" w:cs="Arvo" w:eastAsia="Arvo" w:hAnsi="Arvo"/>
        <w:b w:val="1"/>
        <w:color w:val="1bb580"/>
        <w:sz w:val="32"/>
        <w:szCs w:val="32"/>
        <w:rtl w:val="0"/>
      </w:rPr>
      <w:t xml:space="preserve">MODEL CARD: 510 Typhoon Impact Model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6E0C68"/>
    <w:rPr>
      <w:color w:val="0000ff" w:themeColor="hyperlink"/>
      <w:u w:val="single"/>
    </w:rPr>
  </w:style>
  <w:style w:type="character" w:styleId="UnresolvedMention">
    <w:name w:val="Unresolved Mention"/>
    <w:basedOn w:val="DefaultParagraphFont"/>
    <w:uiPriority w:val="99"/>
    <w:semiHidden w:val="1"/>
    <w:unhideWhenUsed w:val="1"/>
    <w:rsid w:val="006E0C68"/>
    <w:rPr>
      <w:color w:val="605e5c"/>
      <w:shd w:color="auto" w:fill="e1dfdd" w:val="clear"/>
    </w:rPr>
  </w:style>
  <w:style w:type="paragraph" w:styleId="Header">
    <w:name w:val="header"/>
    <w:basedOn w:val="Normal"/>
    <w:link w:val="HeaderChar"/>
    <w:uiPriority w:val="99"/>
    <w:unhideWhenUsed w:val="1"/>
    <w:rsid w:val="006E0C68"/>
    <w:pPr>
      <w:tabs>
        <w:tab w:val="center" w:pos="4680"/>
        <w:tab w:val="right" w:pos="9360"/>
      </w:tabs>
      <w:spacing w:line="240" w:lineRule="auto"/>
    </w:pPr>
  </w:style>
  <w:style w:type="character" w:styleId="HeaderChar" w:customStyle="1">
    <w:name w:val="Header Char"/>
    <w:basedOn w:val="DefaultParagraphFont"/>
    <w:link w:val="Header"/>
    <w:uiPriority w:val="99"/>
    <w:rsid w:val="006E0C68"/>
  </w:style>
  <w:style w:type="paragraph" w:styleId="Footer">
    <w:name w:val="footer"/>
    <w:basedOn w:val="Normal"/>
    <w:link w:val="FooterChar"/>
    <w:uiPriority w:val="99"/>
    <w:unhideWhenUsed w:val="1"/>
    <w:rsid w:val="006E0C68"/>
    <w:pPr>
      <w:tabs>
        <w:tab w:val="center" w:pos="4680"/>
        <w:tab w:val="right" w:pos="9360"/>
      </w:tabs>
      <w:spacing w:line="240" w:lineRule="auto"/>
    </w:pPr>
  </w:style>
  <w:style w:type="character" w:styleId="FooterChar" w:customStyle="1">
    <w:name w:val="Footer Char"/>
    <w:basedOn w:val="DefaultParagraphFont"/>
    <w:link w:val="Footer"/>
    <w:uiPriority w:val="99"/>
    <w:rsid w:val="006E0C68"/>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noah.up.edu.ph/#/" TargetMode="External"/><Relationship Id="rId22" Type="http://schemas.openxmlformats.org/officeDocument/2006/relationships/hyperlink" Target="http://noah.up.edu.ph/#/" TargetMode="External"/><Relationship Id="rId21" Type="http://schemas.openxmlformats.org/officeDocument/2006/relationships/hyperlink" Target="http://noah.up.edu.ph/#/" TargetMode="External"/><Relationship Id="rId24" Type="http://schemas.openxmlformats.org/officeDocument/2006/relationships/hyperlink" Target="http://psada.psa.gov.ph/index.php/home" TargetMode="External"/><Relationship Id="rId23" Type="http://schemas.openxmlformats.org/officeDocument/2006/relationships/hyperlink" Target="http://psada.psa.gov.ph/index.php/hom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entre.humdata.org/peer-review-framework-2020" TargetMode="External"/><Relationship Id="rId26" Type="http://schemas.openxmlformats.org/officeDocument/2006/relationships/image" Target="media/image1.png"/><Relationship Id="rId25" Type="http://schemas.openxmlformats.org/officeDocument/2006/relationships/hyperlink" Target="https://www.ciesin.columbia.edu/data/hrsl/" TargetMode="External"/><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hyperlink" Target="https://github.com/rodekruis/Typhoon-Impact-based-forecasting-model" TargetMode="External"/><Relationship Id="rId33" Type="http://schemas.openxmlformats.org/officeDocument/2006/relationships/header" Target="header1.xml"/><Relationship Id="rId10" Type="http://schemas.openxmlformats.org/officeDocument/2006/relationships/hyperlink" Target="mailto:leonardo.milano@un.org" TargetMode="External"/><Relationship Id="rId32" Type="http://schemas.openxmlformats.org/officeDocument/2006/relationships/image" Target="media/image4.png"/><Relationship Id="rId13" Type="http://schemas.openxmlformats.org/officeDocument/2006/relationships/hyperlink" Target="https://www.jma.go.jp/jma/jma-eng/jma-center/rsmc-hp-pub-eg/besttrack.html" TargetMode="External"/><Relationship Id="rId12" Type="http://schemas.openxmlformats.org/officeDocument/2006/relationships/hyperlink" Target="https://rodekruis.sharepoint.com/sites/510-CRAVK-510/Gedeelde%20%20documenten/%5bPRJ%5d%20FbF%20-%20Philippines%20-%20(PMF)/Journal%20paper/Journal%20paper%20IBF%20Philippines_version_1.docx#_msocom_1" TargetMode="External"/><Relationship Id="rId34" Type="http://schemas.openxmlformats.org/officeDocument/2006/relationships/footer" Target="footer1.xml"/><Relationship Id="rId15" Type="http://schemas.openxmlformats.org/officeDocument/2006/relationships/hyperlink" Target="https://pmm.nasa.gov/data-access/downloads/gpm" TargetMode="External"/><Relationship Id="rId14" Type="http://schemas.openxmlformats.org/officeDocument/2006/relationships/hyperlink" Target="https://www.jma.go.jp/jma/jma-eng/jma-center/rsmc-hp-pub-eg/besttrack.html" TargetMode="External"/><Relationship Id="rId17" Type="http://schemas.openxmlformats.org/officeDocument/2006/relationships/hyperlink" Target="http://psada.psa.gov.ph/index.php/home" TargetMode="External"/><Relationship Id="rId16" Type="http://schemas.openxmlformats.org/officeDocument/2006/relationships/hyperlink" Target="https://data.humdata.org/" TargetMode="External"/><Relationship Id="rId19" Type="http://schemas.openxmlformats.org/officeDocument/2006/relationships/hyperlink" Target="http://noah.up.edu.ph/#/" TargetMode="External"/><Relationship Id="rId18" Type="http://schemas.openxmlformats.org/officeDocument/2006/relationships/hyperlink" Target="http://psada.psa.gov.ph/index.php/ho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Arvo-regular.ttf"/><Relationship Id="rId6" Type="http://schemas.openxmlformats.org/officeDocument/2006/relationships/font" Target="fonts/Arvo-bold.ttf"/><Relationship Id="rId7" Type="http://schemas.openxmlformats.org/officeDocument/2006/relationships/font" Target="fonts/Arvo-italic.ttf"/><Relationship Id="rId8" Type="http://schemas.openxmlformats.org/officeDocument/2006/relationships/font" Target="fonts/Arv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4IBIZpVlagqLo52EQDLlfkK7lw==">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2021-05-05T18:17:00Z</dcterms:created>
</cp:coreProperties>
</file>