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1ED49" w14:textId="77777777" w:rsidR="002B01DE" w:rsidRDefault="002B01DE" w:rsidP="002B01DE">
      <w:r>
        <w:t xml:space="preserve">Introduction </w:t>
      </w:r>
    </w:p>
    <w:p w14:paraId="07D8E2EA" w14:textId="041394EC" w:rsidR="001E36DF" w:rsidRDefault="001E36DF" w:rsidP="002B01DE">
      <w:r>
        <w:t xml:space="preserve">There are multiple typhoon forecasting systems which provide forecast information for typhoon track, wind speed and other variables which describe the characteristic of an upcoming typhoon. These forecasting systems relay mainly on numerical models, each modeling system have different spatial scale, time step, model structure, and other parameters which leads to differences in model outputs like forecasted windspeed and Typhoon Track. For typhoon FBF system will </w:t>
      </w:r>
      <w:proofErr w:type="gramStart"/>
      <w:r>
        <w:t>be  triggered</w:t>
      </w:r>
      <w:proofErr w:type="gramEnd"/>
      <w:r>
        <w:t xml:space="preserve"> by forecast information from forecasting systems, we need to assess the skill of the different forecasting systems by comparing historical forecast information against </w:t>
      </w:r>
      <w:r w:rsidR="00E61B81">
        <w:t>observation</w:t>
      </w:r>
      <w:r>
        <w:t xml:space="preserve">. In this forecast skill assessment we compared performance of 10 models from different forecasting agencies, </w:t>
      </w:r>
      <w:r w:rsidR="00EF6EE0">
        <w:t xml:space="preserve">which are </w:t>
      </w:r>
      <w:r>
        <w:t xml:space="preserve">all </w:t>
      </w:r>
      <w:r w:rsidR="00EF6EE0">
        <w:t>mandated</w:t>
      </w:r>
      <w:r>
        <w:t xml:space="preserve"> by world meteorological </w:t>
      </w:r>
      <w:proofErr w:type="gramStart"/>
      <w:r>
        <w:t>agency(</w:t>
      </w:r>
      <w:proofErr w:type="gramEnd"/>
      <w:r>
        <w:t>WMO)</w:t>
      </w:r>
      <w:r w:rsidR="008105E3">
        <w:t xml:space="preserve"> to issue a forecast</w:t>
      </w:r>
      <w:r>
        <w:t>, against observation.</w:t>
      </w:r>
    </w:p>
    <w:p w14:paraId="2685D2DF" w14:textId="77777777" w:rsidR="002B01DE" w:rsidRDefault="002B01DE" w:rsidP="002B01DE">
      <w:r>
        <w:t xml:space="preserve">Data and Methodology </w:t>
      </w:r>
    </w:p>
    <w:p w14:paraId="1013AB2F" w14:textId="7C40C621" w:rsidR="002B01DE" w:rsidRDefault="002B01DE" w:rsidP="002B01DE">
      <w:bookmarkStart w:id="0" w:name="_GoBack"/>
      <w:r>
        <w:t xml:space="preserve">For </w:t>
      </w:r>
      <w:r w:rsidR="007D4DB9">
        <w:t>f</w:t>
      </w:r>
      <w:r>
        <w:t xml:space="preserve">orecast skill assessment we </w:t>
      </w:r>
      <w:r w:rsidR="008105E3">
        <w:t xml:space="preserve">used the following </w:t>
      </w:r>
      <w:r>
        <w:t>datasets:</w:t>
      </w:r>
    </w:p>
    <w:p w14:paraId="5D9AE4BE" w14:textId="77777777" w:rsidR="002B01DE" w:rsidRDefault="002B01DE" w:rsidP="002B01DE">
      <w:pPr>
        <w:pStyle w:val="ListParagraph"/>
        <w:numPr>
          <w:ilvl w:val="0"/>
          <w:numId w:val="1"/>
        </w:numPr>
      </w:pPr>
      <w:r>
        <w:t xml:space="preserve">Best track data and </w:t>
      </w:r>
    </w:p>
    <w:p w14:paraId="1A462F7B" w14:textId="77777777" w:rsidR="002B01DE" w:rsidRDefault="002B01DE" w:rsidP="002B01DE">
      <w:r>
        <w:t xml:space="preserve">Best Track data was downloaded from Joint Typhoon Warning </w:t>
      </w:r>
      <w:proofErr w:type="gramStart"/>
      <w:r>
        <w:t>center(</w:t>
      </w:r>
      <w:proofErr w:type="gramEnd"/>
      <w:r>
        <w:t xml:space="preserve">JTWC). This data set cover the period 2005- 2017, documentation on the datasets can be found </w:t>
      </w:r>
      <w:hyperlink r:id="rId8" w:history="1">
        <w:r w:rsidRPr="00AB7811">
          <w:rPr>
            <w:rStyle w:val="Hyperlink"/>
          </w:rPr>
          <w:t>here</w:t>
        </w:r>
      </w:hyperlink>
      <w:r>
        <w:t xml:space="preserve"> </w:t>
      </w:r>
    </w:p>
    <w:p w14:paraId="11984F16" w14:textId="77777777" w:rsidR="002B01DE" w:rsidRDefault="002B01DE" w:rsidP="002B01DE">
      <w:pPr>
        <w:pStyle w:val="ListParagraph"/>
        <w:numPr>
          <w:ilvl w:val="0"/>
          <w:numId w:val="1"/>
        </w:numPr>
      </w:pPr>
      <w:r>
        <w:t xml:space="preserve">Forecast data for historical events. </w:t>
      </w:r>
    </w:p>
    <w:p w14:paraId="1B1ECAD2" w14:textId="77777777" w:rsidR="002B01DE" w:rsidRDefault="002B01DE" w:rsidP="002B01DE">
      <w:pPr>
        <w:pStyle w:val="ListParagraph"/>
        <w:ind w:left="0"/>
      </w:pPr>
      <w:r>
        <w:t xml:space="preserve">We assessed forecasting skill of a typhoon forecasting system by comparing forecast issued during historical events against best track dataset.  For the North western Pacific basin, which include the Philippine, there are multiple agencies which provide typhoon forecast information. The forecast information is based on numerical model simulations, table 1 recaps WMO sanctioned typhoon forecast models for the north pacific region. </w:t>
      </w:r>
    </w:p>
    <w:p w14:paraId="0757AD3D" w14:textId="77777777" w:rsidR="002B01DE" w:rsidRPr="005F733D" w:rsidRDefault="002B01DE" w:rsidP="002B01DE">
      <w:pPr>
        <w:pStyle w:val="Caption"/>
        <w:keepNext/>
        <w:rPr>
          <w:b/>
          <w:i w:val="0"/>
          <w:sz w:val="22"/>
          <w:szCs w:val="22"/>
        </w:rPr>
      </w:pPr>
      <w:r w:rsidRPr="005F733D">
        <w:rPr>
          <w:b/>
          <w:i w:val="0"/>
          <w:sz w:val="22"/>
          <w:szCs w:val="22"/>
        </w:rPr>
        <w:t xml:space="preserve">Table 1 Available </w:t>
      </w:r>
      <w:proofErr w:type="gramStart"/>
      <w:r w:rsidRPr="005F733D">
        <w:rPr>
          <w:b/>
          <w:i w:val="0"/>
          <w:sz w:val="22"/>
          <w:szCs w:val="22"/>
        </w:rPr>
        <w:t>short term</w:t>
      </w:r>
      <w:proofErr w:type="gramEnd"/>
      <w:r w:rsidRPr="005F733D">
        <w:rPr>
          <w:b/>
          <w:i w:val="0"/>
          <w:sz w:val="22"/>
          <w:szCs w:val="22"/>
        </w:rPr>
        <w:t xml:space="preserve"> Forecasts. Historical data was accessed via THORPEX Interactive Grand Global Ensemble (TIGGE) Model Tropical Cyclone Track Data</w:t>
      </w:r>
      <w:r>
        <w:rPr>
          <w:b/>
          <w:i w:val="0"/>
          <w:sz w:val="22"/>
          <w:szCs w:val="22"/>
        </w:rPr>
        <w:t xml:space="preserve">. </w:t>
      </w:r>
    </w:p>
    <w:tbl>
      <w:tblPr>
        <w:tblStyle w:val="TableGrid"/>
        <w:tblW w:w="10165" w:type="dxa"/>
        <w:tblLook w:val="04A0" w:firstRow="1" w:lastRow="0" w:firstColumn="1" w:lastColumn="0" w:noHBand="0" w:noVBand="1"/>
      </w:tblPr>
      <w:tblGrid>
        <w:gridCol w:w="3415"/>
        <w:gridCol w:w="2250"/>
        <w:gridCol w:w="1828"/>
        <w:gridCol w:w="2672"/>
      </w:tblGrid>
      <w:tr w:rsidR="002B01DE" w:rsidRPr="00177E66" w14:paraId="5C83E829" w14:textId="77777777" w:rsidTr="001E36DF">
        <w:trPr>
          <w:trHeight w:val="702"/>
        </w:trPr>
        <w:tc>
          <w:tcPr>
            <w:tcW w:w="3415" w:type="dxa"/>
          </w:tcPr>
          <w:p w14:paraId="499DB38F" w14:textId="77777777" w:rsidR="002B01DE" w:rsidRPr="00177E66" w:rsidRDefault="002B01DE" w:rsidP="002425DC">
            <w:pPr>
              <w:rPr>
                <w:rFonts w:ascii="Times New Roman" w:hAnsi="Times New Roman" w:cs="Times New Roman"/>
              </w:rPr>
            </w:pPr>
            <w:r w:rsidRPr="00177E66">
              <w:rPr>
                <w:rFonts w:ascii="Times New Roman" w:hAnsi="Times New Roman" w:cs="Times New Roman"/>
              </w:rPr>
              <w:t>Group</w:t>
            </w:r>
          </w:p>
        </w:tc>
        <w:tc>
          <w:tcPr>
            <w:tcW w:w="2250" w:type="dxa"/>
          </w:tcPr>
          <w:p w14:paraId="41FE49D8" w14:textId="77777777" w:rsidR="002B01DE" w:rsidRPr="00177E66" w:rsidRDefault="002B01DE" w:rsidP="002425DC">
            <w:pPr>
              <w:rPr>
                <w:rFonts w:ascii="Times New Roman" w:hAnsi="Times New Roman" w:cs="Times New Roman"/>
              </w:rPr>
            </w:pPr>
            <w:r w:rsidRPr="00177E66">
              <w:rPr>
                <w:rFonts w:ascii="Times New Roman" w:hAnsi="Times New Roman" w:cs="Times New Roman"/>
              </w:rPr>
              <w:t>Basin</w:t>
            </w:r>
          </w:p>
        </w:tc>
        <w:tc>
          <w:tcPr>
            <w:tcW w:w="1828" w:type="dxa"/>
          </w:tcPr>
          <w:p w14:paraId="5363B597" w14:textId="77777777" w:rsidR="002B01DE" w:rsidRPr="00177E66" w:rsidRDefault="002B01DE" w:rsidP="002425DC">
            <w:pPr>
              <w:rPr>
                <w:rFonts w:ascii="Times New Roman" w:hAnsi="Times New Roman" w:cs="Times New Roman"/>
              </w:rPr>
            </w:pPr>
            <w:r w:rsidRPr="00177E66">
              <w:rPr>
                <w:rFonts w:ascii="Times New Roman" w:hAnsi="Times New Roman" w:cs="Times New Roman"/>
              </w:rPr>
              <w:t>Model Type</w:t>
            </w:r>
            <w:r w:rsidR="001E36DF">
              <w:rPr>
                <w:rFonts w:ascii="Times New Roman" w:hAnsi="Times New Roman" w:cs="Times New Roman"/>
              </w:rPr>
              <w:t>/model names</w:t>
            </w:r>
          </w:p>
        </w:tc>
        <w:tc>
          <w:tcPr>
            <w:tcW w:w="2672" w:type="dxa"/>
          </w:tcPr>
          <w:p w14:paraId="333A3EB1" w14:textId="2E0C4430" w:rsidR="002B01DE" w:rsidRPr="00177E66" w:rsidRDefault="004F0EE0" w:rsidP="002425DC">
            <w:pPr>
              <w:rPr>
                <w:rFonts w:ascii="Times New Roman" w:hAnsi="Times New Roman" w:cs="Times New Roman"/>
              </w:rPr>
            </w:pPr>
            <w:r>
              <w:rPr>
                <w:rFonts w:ascii="Times New Roman" w:hAnsi="Times New Roman" w:cs="Times New Roman"/>
              </w:rPr>
              <w:t>REMARK</w:t>
            </w:r>
          </w:p>
        </w:tc>
      </w:tr>
      <w:tr w:rsidR="002B01DE" w:rsidRPr="00177E66" w14:paraId="75E5A516" w14:textId="77777777" w:rsidTr="001E36DF">
        <w:trPr>
          <w:trHeight w:val="944"/>
        </w:trPr>
        <w:tc>
          <w:tcPr>
            <w:tcW w:w="3415" w:type="dxa"/>
          </w:tcPr>
          <w:p w14:paraId="4B6E6142" w14:textId="77777777" w:rsidR="002B01DE" w:rsidRPr="00177E66" w:rsidRDefault="002B01DE" w:rsidP="002425DC">
            <w:pPr>
              <w:rPr>
                <w:rFonts w:ascii="Times New Roman" w:hAnsi="Times New Roman" w:cs="Times New Roman"/>
              </w:rPr>
            </w:pPr>
            <w:r w:rsidRPr="00177E66">
              <w:rPr>
                <w:rFonts w:ascii="Times New Roman" w:hAnsi="Times New Roman" w:cs="Times New Roman"/>
              </w:rPr>
              <w:t>Tropical Storm Risk.com</w:t>
            </w:r>
          </w:p>
        </w:tc>
        <w:tc>
          <w:tcPr>
            <w:tcW w:w="2250" w:type="dxa"/>
          </w:tcPr>
          <w:p w14:paraId="6495FE2F" w14:textId="77777777" w:rsidR="002B01DE" w:rsidRPr="00177E66" w:rsidRDefault="002B01DE" w:rsidP="002425DC">
            <w:pPr>
              <w:rPr>
                <w:rFonts w:ascii="Times New Roman" w:hAnsi="Times New Roman" w:cs="Times New Roman"/>
              </w:rPr>
            </w:pPr>
            <w:r w:rsidRPr="00177E66">
              <w:rPr>
                <w:rFonts w:ascii="Times New Roman" w:hAnsi="Times New Roman" w:cs="Times New Roman"/>
              </w:rPr>
              <w:t>N Atlantic</w:t>
            </w:r>
          </w:p>
          <w:p w14:paraId="69454FC7" w14:textId="77777777" w:rsidR="002B01DE" w:rsidRPr="00177E66" w:rsidRDefault="002B01DE" w:rsidP="002425DC">
            <w:pPr>
              <w:rPr>
                <w:rFonts w:ascii="Times New Roman" w:hAnsi="Times New Roman" w:cs="Times New Roman"/>
              </w:rPr>
            </w:pPr>
            <w:r w:rsidRPr="00177E66">
              <w:rPr>
                <w:rFonts w:ascii="Times New Roman" w:hAnsi="Times New Roman" w:cs="Times New Roman"/>
              </w:rPr>
              <w:t>NW Pacific (JTWC)</w:t>
            </w:r>
          </w:p>
          <w:p w14:paraId="2312650E" w14:textId="77777777" w:rsidR="002B01DE" w:rsidRPr="00177E66" w:rsidRDefault="002B01DE" w:rsidP="002425DC">
            <w:pPr>
              <w:rPr>
                <w:rFonts w:ascii="Times New Roman" w:hAnsi="Times New Roman" w:cs="Times New Roman"/>
              </w:rPr>
            </w:pPr>
            <w:r w:rsidRPr="00177E66">
              <w:rPr>
                <w:rFonts w:ascii="Times New Roman" w:hAnsi="Times New Roman" w:cs="Times New Roman"/>
              </w:rPr>
              <w:t>NW Pacific (JMA)</w:t>
            </w:r>
          </w:p>
        </w:tc>
        <w:tc>
          <w:tcPr>
            <w:tcW w:w="1828" w:type="dxa"/>
          </w:tcPr>
          <w:p w14:paraId="13BB82CF" w14:textId="7FCA96BE" w:rsidR="002B01DE" w:rsidRDefault="002B01DE" w:rsidP="002425DC">
            <w:pPr>
              <w:rPr>
                <w:rFonts w:ascii="Times New Roman" w:hAnsi="Times New Roman" w:cs="Times New Roman"/>
              </w:rPr>
            </w:pPr>
            <w:r>
              <w:rPr>
                <w:rFonts w:ascii="Times New Roman" w:hAnsi="Times New Roman" w:cs="Times New Roman"/>
              </w:rPr>
              <w:t>Statistical</w:t>
            </w:r>
            <w:r w:rsidR="001E36DF">
              <w:rPr>
                <w:rFonts w:ascii="Times New Roman" w:hAnsi="Times New Roman" w:cs="Times New Roman"/>
              </w:rPr>
              <w:t xml:space="preserve"> for </w:t>
            </w:r>
            <w:r w:rsidR="00830731">
              <w:rPr>
                <w:rFonts w:ascii="Times New Roman" w:hAnsi="Times New Roman" w:cs="Times New Roman"/>
              </w:rPr>
              <w:t>Atlantic basin</w:t>
            </w:r>
            <w:r w:rsidR="001E36DF">
              <w:rPr>
                <w:rFonts w:ascii="Times New Roman" w:hAnsi="Times New Roman" w:cs="Times New Roman"/>
              </w:rPr>
              <w:t xml:space="preserve"> and </w:t>
            </w:r>
          </w:p>
          <w:p w14:paraId="1B9605EF" w14:textId="77777777" w:rsidR="001E36DF" w:rsidRPr="00177E66" w:rsidRDefault="001E36DF" w:rsidP="001E36DF">
            <w:pPr>
              <w:rPr>
                <w:rFonts w:ascii="Times New Roman" w:hAnsi="Times New Roman" w:cs="Times New Roman"/>
              </w:rPr>
            </w:pPr>
            <w:r w:rsidRPr="00177E66">
              <w:rPr>
                <w:rFonts w:ascii="Times New Roman" w:hAnsi="Times New Roman" w:cs="Times New Roman"/>
              </w:rPr>
              <w:t>JTWC</w:t>
            </w:r>
            <w:r>
              <w:rPr>
                <w:rFonts w:ascii="Times New Roman" w:hAnsi="Times New Roman" w:cs="Times New Roman"/>
              </w:rPr>
              <w:t xml:space="preserve"> </w:t>
            </w:r>
            <w:r w:rsidRPr="00177E66">
              <w:rPr>
                <w:rFonts w:ascii="Times New Roman" w:hAnsi="Times New Roman" w:cs="Times New Roman"/>
              </w:rPr>
              <w:t>JMA</w:t>
            </w:r>
            <w:r>
              <w:rPr>
                <w:rFonts w:ascii="Times New Roman" w:hAnsi="Times New Roman" w:cs="Times New Roman"/>
              </w:rPr>
              <w:t xml:space="preserve"> for North west pacific basin</w:t>
            </w:r>
          </w:p>
        </w:tc>
        <w:tc>
          <w:tcPr>
            <w:tcW w:w="2672" w:type="dxa"/>
          </w:tcPr>
          <w:p w14:paraId="577D1D9B" w14:textId="0C83C04D" w:rsidR="002B01DE" w:rsidRPr="00177E66" w:rsidRDefault="002B01DE" w:rsidP="002425DC">
            <w:pPr>
              <w:rPr>
                <w:rFonts w:ascii="Times New Roman" w:hAnsi="Times New Roman" w:cs="Times New Roman"/>
              </w:rPr>
            </w:pPr>
            <w:r>
              <w:rPr>
                <w:rFonts w:ascii="Times New Roman" w:hAnsi="Times New Roman" w:cs="Times New Roman"/>
              </w:rPr>
              <w:t xml:space="preserve"> </w:t>
            </w:r>
          </w:p>
        </w:tc>
      </w:tr>
      <w:tr w:rsidR="002B01DE" w:rsidRPr="00177E66" w14:paraId="2243D155" w14:textId="77777777" w:rsidTr="001E36DF">
        <w:trPr>
          <w:trHeight w:val="638"/>
        </w:trPr>
        <w:tc>
          <w:tcPr>
            <w:tcW w:w="3415" w:type="dxa"/>
          </w:tcPr>
          <w:p w14:paraId="05FB3EC6" w14:textId="77777777" w:rsidR="002B01DE" w:rsidRPr="00177E66" w:rsidRDefault="002B01DE" w:rsidP="002425DC">
            <w:pPr>
              <w:rPr>
                <w:rFonts w:ascii="Times New Roman" w:hAnsi="Times New Roman" w:cs="Times New Roman"/>
              </w:rPr>
            </w:pPr>
            <w:r w:rsidRPr="00177E66">
              <w:rPr>
                <w:rFonts w:ascii="Times New Roman" w:hAnsi="Times New Roman" w:cs="Times New Roman"/>
                <w:color w:val="000000"/>
                <w:shd w:val="clear" w:color="auto" w:fill="FFFFFF"/>
              </w:rPr>
              <w:t>European Centre for Medium Range Weather Forecasts (ECMWF)</w:t>
            </w:r>
          </w:p>
        </w:tc>
        <w:tc>
          <w:tcPr>
            <w:tcW w:w="2250" w:type="dxa"/>
          </w:tcPr>
          <w:p w14:paraId="12A3D620" w14:textId="77777777" w:rsidR="002B01DE" w:rsidRPr="00177E66" w:rsidRDefault="002B01DE" w:rsidP="002425DC">
            <w:pPr>
              <w:rPr>
                <w:rFonts w:ascii="Times New Roman" w:hAnsi="Times New Roman" w:cs="Times New Roman"/>
              </w:rPr>
            </w:pPr>
            <w:r>
              <w:rPr>
                <w:rFonts w:ascii="Times New Roman" w:hAnsi="Times New Roman" w:cs="Times New Roman"/>
              </w:rPr>
              <w:t>Global</w:t>
            </w:r>
          </w:p>
        </w:tc>
        <w:tc>
          <w:tcPr>
            <w:tcW w:w="1828" w:type="dxa"/>
          </w:tcPr>
          <w:p w14:paraId="325A32D6" w14:textId="77777777" w:rsidR="002B01DE" w:rsidRDefault="002B01DE" w:rsidP="002425DC">
            <w:pPr>
              <w:rPr>
                <w:rFonts w:ascii="Times New Roman" w:hAnsi="Times New Roman" w:cs="Times New Roman"/>
              </w:rPr>
            </w:pPr>
            <w:r>
              <w:rPr>
                <w:rFonts w:ascii="Times New Roman" w:hAnsi="Times New Roman" w:cs="Times New Roman"/>
              </w:rPr>
              <w:t>Dynamic</w:t>
            </w:r>
          </w:p>
          <w:p w14:paraId="495D11D6" w14:textId="77777777" w:rsidR="001E36DF" w:rsidRPr="00177E66" w:rsidRDefault="001E36DF" w:rsidP="002425DC">
            <w:pPr>
              <w:rPr>
                <w:rFonts w:ascii="Times New Roman" w:hAnsi="Times New Roman" w:cs="Times New Roman"/>
              </w:rPr>
            </w:pPr>
            <w:r>
              <w:rPr>
                <w:rFonts w:ascii="Times New Roman" w:hAnsi="Times New Roman" w:cs="Times New Roman"/>
              </w:rPr>
              <w:t>ECMWF</w:t>
            </w:r>
          </w:p>
        </w:tc>
        <w:tc>
          <w:tcPr>
            <w:tcW w:w="2672" w:type="dxa"/>
          </w:tcPr>
          <w:p w14:paraId="12820D45" w14:textId="77777777" w:rsidR="002B01DE" w:rsidRPr="00177E66" w:rsidRDefault="002B01DE" w:rsidP="002425DC">
            <w:pPr>
              <w:rPr>
                <w:rFonts w:ascii="Times New Roman" w:hAnsi="Times New Roman" w:cs="Times New Roman"/>
              </w:rPr>
            </w:pPr>
          </w:p>
        </w:tc>
      </w:tr>
      <w:tr w:rsidR="002B01DE" w:rsidRPr="00177E66" w14:paraId="16AC277A" w14:textId="77777777" w:rsidTr="001E36DF">
        <w:trPr>
          <w:trHeight w:val="350"/>
        </w:trPr>
        <w:tc>
          <w:tcPr>
            <w:tcW w:w="3415" w:type="dxa"/>
          </w:tcPr>
          <w:p w14:paraId="1EC26560" w14:textId="77777777" w:rsidR="002B01DE" w:rsidRPr="00177E66" w:rsidRDefault="002B01DE" w:rsidP="002425DC">
            <w:pPr>
              <w:rPr>
                <w:rFonts w:ascii="Times New Roman" w:hAnsi="Times New Roman" w:cs="Times New Roman"/>
              </w:rPr>
            </w:pPr>
            <w:r w:rsidRPr="00177E66">
              <w:rPr>
                <w:rFonts w:ascii="Times New Roman" w:hAnsi="Times New Roman" w:cs="Times New Roman"/>
                <w:color w:val="000000"/>
                <w:shd w:val="clear" w:color="auto" w:fill="FFFFFF"/>
              </w:rPr>
              <w:t>Japan Meteorological Agency (JMA)</w:t>
            </w:r>
          </w:p>
        </w:tc>
        <w:tc>
          <w:tcPr>
            <w:tcW w:w="2250" w:type="dxa"/>
          </w:tcPr>
          <w:p w14:paraId="22B7CFE5" w14:textId="77777777" w:rsidR="002B01DE" w:rsidRPr="00177E66" w:rsidRDefault="002B01DE" w:rsidP="002425DC">
            <w:pPr>
              <w:rPr>
                <w:rFonts w:ascii="Times New Roman" w:hAnsi="Times New Roman" w:cs="Times New Roman"/>
              </w:rPr>
            </w:pPr>
            <w:r>
              <w:rPr>
                <w:rFonts w:ascii="Times New Roman" w:hAnsi="Times New Roman" w:cs="Times New Roman"/>
              </w:rPr>
              <w:t>Global</w:t>
            </w:r>
          </w:p>
        </w:tc>
        <w:tc>
          <w:tcPr>
            <w:tcW w:w="1828" w:type="dxa"/>
          </w:tcPr>
          <w:p w14:paraId="00AF4AA1" w14:textId="7FA68A86" w:rsidR="002B01DE" w:rsidRPr="00177E66" w:rsidRDefault="002B01DE" w:rsidP="002425DC">
            <w:pPr>
              <w:rPr>
                <w:rFonts w:ascii="Times New Roman" w:hAnsi="Times New Roman" w:cs="Times New Roman"/>
              </w:rPr>
            </w:pPr>
            <w:r>
              <w:rPr>
                <w:rFonts w:ascii="Times New Roman" w:hAnsi="Times New Roman" w:cs="Times New Roman"/>
              </w:rPr>
              <w:t>Dynamic</w:t>
            </w:r>
            <w:r w:rsidR="000F5B6A">
              <w:rPr>
                <w:rFonts w:ascii="Times New Roman" w:hAnsi="Times New Roman" w:cs="Times New Roman"/>
              </w:rPr>
              <w:t xml:space="preserve"> JMA-</w:t>
            </w:r>
            <w:proofErr w:type="gramStart"/>
            <w:r w:rsidR="000F5B6A">
              <w:rPr>
                <w:rFonts w:ascii="Times New Roman" w:hAnsi="Times New Roman" w:cs="Times New Roman"/>
              </w:rPr>
              <w:t>TEPS,JMA</w:t>
            </w:r>
            <w:proofErr w:type="gramEnd"/>
            <w:r w:rsidR="000F5B6A">
              <w:rPr>
                <w:rFonts w:ascii="Times New Roman" w:hAnsi="Times New Roman" w:cs="Times New Roman"/>
              </w:rPr>
              <w:t>-WEPS and JMA-</w:t>
            </w:r>
            <w:r w:rsidR="00384E84">
              <w:rPr>
                <w:rFonts w:ascii="Times New Roman" w:hAnsi="Times New Roman" w:cs="Times New Roman"/>
              </w:rPr>
              <w:t>GEPS (since 2017)</w:t>
            </w:r>
          </w:p>
        </w:tc>
        <w:tc>
          <w:tcPr>
            <w:tcW w:w="2672" w:type="dxa"/>
          </w:tcPr>
          <w:p w14:paraId="5FCEAC12" w14:textId="77777777" w:rsidR="002B01DE" w:rsidRPr="00177E66" w:rsidRDefault="002B01DE" w:rsidP="002425DC">
            <w:pPr>
              <w:rPr>
                <w:rFonts w:ascii="Times New Roman" w:hAnsi="Times New Roman" w:cs="Times New Roman"/>
              </w:rPr>
            </w:pPr>
          </w:p>
        </w:tc>
      </w:tr>
      <w:tr w:rsidR="002B01DE" w:rsidRPr="00177E66" w14:paraId="579C206F" w14:textId="77777777" w:rsidTr="001E36DF">
        <w:trPr>
          <w:trHeight w:val="377"/>
        </w:trPr>
        <w:tc>
          <w:tcPr>
            <w:tcW w:w="3415" w:type="dxa"/>
          </w:tcPr>
          <w:p w14:paraId="657338B4" w14:textId="77777777" w:rsidR="002B01DE" w:rsidRPr="00177E66" w:rsidRDefault="002B01DE" w:rsidP="002425DC">
            <w:pPr>
              <w:rPr>
                <w:rFonts w:ascii="Times New Roman" w:hAnsi="Times New Roman" w:cs="Times New Roman"/>
              </w:rPr>
            </w:pPr>
            <w:proofErr w:type="spellStart"/>
            <w:r w:rsidRPr="00177E66">
              <w:rPr>
                <w:rFonts w:ascii="Times New Roman" w:hAnsi="Times New Roman" w:cs="Times New Roman"/>
                <w:color w:val="000000"/>
                <w:shd w:val="clear" w:color="auto" w:fill="FFFFFF"/>
              </w:rPr>
              <w:t>Meteo</w:t>
            </w:r>
            <w:proofErr w:type="spellEnd"/>
            <w:r w:rsidRPr="00177E66">
              <w:rPr>
                <w:rFonts w:ascii="Times New Roman" w:hAnsi="Times New Roman" w:cs="Times New Roman"/>
                <w:color w:val="000000"/>
                <w:shd w:val="clear" w:color="auto" w:fill="FFFFFF"/>
              </w:rPr>
              <w:t>-France</w:t>
            </w:r>
          </w:p>
        </w:tc>
        <w:tc>
          <w:tcPr>
            <w:tcW w:w="2250" w:type="dxa"/>
          </w:tcPr>
          <w:p w14:paraId="105332E0" w14:textId="77777777" w:rsidR="002B01DE" w:rsidRPr="00177E66" w:rsidRDefault="002B01DE" w:rsidP="002425DC">
            <w:pPr>
              <w:rPr>
                <w:rFonts w:ascii="Times New Roman" w:hAnsi="Times New Roman" w:cs="Times New Roman"/>
              </w:rPr>
            </w:pPr>
            <w:r>
              <w:rPr>
                <w:rFonts w:ascii="Times New Roman" w:hAnsi="Times New Roman" w:cs="Times New Roman"/>
              </w:rPr>
              <w:t>Global</w:t>
            </w:r>
          </w:p>
        </w:tc>
        <w:tc>
          <w:tcPr>
            <w:tcW w:w="1828" w:type="dxa"/>
          </w:tcPr>
          <w:p w14:paraId="0430DE05" w14:textId="77777777" w:rsidR="002B01DE" w:rsidRDefault="002B01DE" w:rsidP="002425DC">
            <w:pPr>
              <w:rPr>
                <w:rFonts w:ascii="Times New Roman" w:hAnsi="Times New Roman" w:cs="Times New Roman"/>
              </w:rPr>
            </w:pPr>
            <w:r>
              <w:rPr>
                <w:rFonts w:ascii="Times New Roman" w:hAnsi="Times New Roman" w:cs="Times New Roman"/>
              </w:rPr>
              <w:t>Dynamic</w:t>
            </w:r>
          </w:p>
          <w:p w14:paraId="62D37AEA" w14:textId="30B593B3" w:rsidR="00384E84" w:rsidRPr="00177E66" w:rsidRDefault="00384E84" w:rsidP="002425DC">
            <w:pPr>
              <w:rPr>
                <w:rFonts w:ascii="Times New Roman" w:hAnsi="Times New Roman" w:cs="Times New Roman"/>
              </w:rPr>
            </w:pPr>
            <w:r>
              <w:rPr>
                <w:rFonts w:ascii="Times New Roman" w:hAnsi="Times New Roman" w:cs="Times New Roman"/>
              </w:rPr>
              <w:t>PE</w:t>
            </w:r>
            <w:r w:rsidR="004A5C5A">
              <w:rPr>
                <w:rFonts w:ascii="Times New Roman" w:hAnsi="Times New Roman" w:cs="Times New Roman"/>
              </w:rPr>
              <w:t>ARP</w:t>
            </w:r>
          </w:p>
        </w:tc>
        <w:tc>
          <w:tcPr>
            <w:tcW w:w="2672" w:type="dxa"/>
          </w:tcPr>
          <w:p w14:paraId="661F3E0B" w14:textId="07FB3C31" w:rsidR="002B01DE" w:rsidRPr="00177E66" w:rsidRDefault="002B01DE" w:rsidP="002425DC">
            <w:pPr>
              <w:rPr>
                <w:rFonts w:ascii="Times New Roman" w:hAnsi="Times New Roman" w:cs="Times New Roman"/>
              </w:rPr>
            </w:pPr>
          </w:p>
        </w:tc>
      </w:tr>
      <w:tr w:rsidR="002B01DE" w:rsidRPr="00177E66" w14:paraId="40594BE9" w14:textId="77777777" w:rsidTr="001E36DF">
        <w:trPr>
          <w:trHeight w:val="440"/>
        </w:trPr>
        <w:tc>
          <w:tcPr>
            <w:tcW w:w="3415" w:type="dxa"/>
          </w:tcPr>
          <w:p w14:paraId="1B952682" w14:textId="77777777" w:rsidR="002B01DE" w:rsidRPr="00177E66" w:rsidRDefault="002B01DE" w:rsidP="002425DC">
            <w:pPr>
              <w:rPr>
                <w:rFonts w:ascii="Times New Roman" w:hAnsi="Times New Roman" w:cs="Times New Roman"/>
              </w:rPr>
            </w:pPr>
            <w:r w:rsidRPr="00177E66">
              <w:rPr>
                <w:rFonts w:ascii="Times New Roman" w:hAnsi="Times New Roman" w:cs="Times New Roman"/>
                <w:color w:val="000000"/>
                <w:shd w:val="clear" w:color="auto" w:fill="FFFFFF"/>
              </w:rPr>
              <w:lastRenderedPageBreak/>
              <w:t>United Kingdom Met Office (UKMO)</w:t>
            </w:r>
          </w:p>
        </w:tc>
        <w:tc>
          <w:tcPr>
            <w:tcW w:w="2250" w:type="dxa"/>
          </w:tcPr>
          <w:p w14:paraId="43F2F715" w14:textId="77777777" w:rsidR="002B01DE" w:rsidRPr="00177E66" w:rsidRDefault="002B01DE" w:rsidP="002425DC">
            <w:pPr>
              <w:rPr>
                <w:rFonts w:ascii="Times New Roman" w:hAnsi="Times New Roman" w:cs="Times New Roman"/>
              </w:rPr>
            </w:pPr>
            <w:r>
              <w:rPr>
                <w:rFonts w:ascii="Times New Roman" w:hAnsi="Times New Roman" w:cs="Times New Roman"/>
              </w:rPr>
              <w:t>Global</w:t>
            </w:r>
          </w:p>
        </w:tc>
        <w:tc>
          <w:tcPr>
            <w:tcW w:w="1828" w:type="dxa"/>
          </w:tcPr>
          <w:p w14:paraId="523D3F97" w14:textId="77777777" w:rsidR="002B01DE" w:rsidRDefault="002B01DE" w:rsidP="002425DC">
            <w:pPr>
              <w:rPr>
                <w:rFonts w:ascii="Times New Roman" w:hAnsi="Times New Roman" w:cs="Times New Roman"/>
              </w:rPr>
            </w:pPr>
            <w:r>
              <w:rPr>
                <w:rFonts w:ascii="Times New Roman" w:hAnsi="Times New Roman" w:cs="Times New Roman"/>
              </w:rPr>
              <w:t>Dynamic</w:t>
            </w:r>
          </w:p>
          <w:p w14:paraId="5AFDC0C3" w14:textId="56248E67" w:rsidR="004A5C5A" w:rsidRPr="00177E66" w:rsidRDefault="004A5C5A" w:rsidP="002425DC">
            <w:pPr>
              <w:rPr>
                <w:rFonts w:ascii="Times New Roman" w:hAnsi="Times New Roman" w:cs="Times New Roman"/>
              </w:rPr>
            </w:pPr>
            <w:r>
              <w:rPr>
                <w:rFonts w:ascii="Times New Roman" w:hAnsi="Times New Roman" w:cs="Times New Roman"/>
              </w:rPr>
              <w:t>MOGREPS-G and MOGREPS</w:t>
            </w:r>
          </w:p>
        </w:tc>
        <w:tc>
          <w:tcPr>
            <w:tcW w:w="2672" w:type="dxa"/>
          </w:tcPr>
          <w:p w14:paraId="53D8D467" w14:textId="77777777" w:rsidR="002B01DE" w:rsidRPr="00177E66" w:rsidRDefault="002B01DE" w:rsidP="002425DC">
            <w:pPr>
              <w:rPr>
                <w:rFonts w:ascii="Times New Roman" w:hAnsi="Times New Roman" w:cs="Times New Roman"/>
              </w:rPr>
            </w:pPr>
          </w:p>
        </w:tc>
      </w:tr>
      <w:tr w:rsidR="002B01DE" w:rsidRPr="00177E66" w14:paraId="73B284B0" w14:textId="77777777" w:rsidTr="001E36DF">
        <w:trPr>
          <w:trHeight w:val="881"/>
        </w:trPr>
        <w:tc>
          <w:tcPr>
            <w:tcW w:w="3415" w:type="dxa"/>
          </w:tcPr>
          <w:p w14:paraId="3CC1F0FA" w14:textId="77777777" w:rsidR="002B01DE" w:rsidRDefault="002B01DE" w:rsidP="002425DC">
            <w:pPr>
              <w:rPr>
                <w:rFonts w:ascii="Calibri" w:hAnsi="Calibri" w:cs="Calibri"/>
                <w:color w:val="000000"/>
              </w:rPr>
            </w:pPr>
            <w:r>
              <w:rPr>
                <w:rFonts w:ascii="Calibri" w:hAnsi="Calibri" w:cs="Calibri"/>
                <w:color w:val="000000"/>
              </w:rPr>
              <w:t>National Centers for Environmental Prediction (USA) and Meteorological Service of Canada</w:t>
            </w:r>
          </w:p>
          <w:p w14:paraId="77467DA9" w14:textId="77777777" w:rsidR="002B01DE" w:rsidRPr="00177E66" w:rsidRDefault="002B01DE" w:rsidP="002425DC">
            <w:pPr>
              <w:rPr>
                <w:rFonts w:ascii="Times New Roman" w:hAnsi="Times New Roman" w:cs="Times New Roman"/>
              </w:rPr>
            </w:pPr>
          </w:p>
        </w:tc>
        <w:tc>
          <w:tcPr>
            <w:tcW w:w="2250" w:type="dxa"/>
          </w:tcPr>
          <w:p w14:paraId="664FAA3D" w14:textId="77777777" w:rsidR="002B01DE" w:rsidRPr="00177E66" w:rsidRDefault="002B01DE" w:rsidP="002425DC">
            <w:pPr>
              <w:rPr>
                <w:rFonts w:ascii="Times New Roman" w:hAnsi="Times New Roman" w:cs="Times New Roman"/>
              </w:rPr>
            </w:pPr>
            <w:r>
              <w:rPr>
                <w:rFonts w:ascii="Times New Roman" w:hAnsi="Times New Roman" w:cs="Times New Roman"/>
              </w:rPr>
              <w:t>Global</w:t>
            </w:r>
          </w:p>
        </w:tc>
        <w:tc>
          <w:tcPr>
            <w:tcW w:w="1828" w:type="dxa"/>
          </w:tcPr>
          <w:p w14:paraId="2231E610" w14:textId="77777777" w:rsidR="002B01DE" w:rsidRDefault="002B01DE" w:rsidP="002425DC">
            <w:pPr>
              <w:rPr>
                <w:rFonts w:ascii="Times New Roman" w:hAnsi="Times New Roman" w:cs="Times New Roman"/>
              </w:rPr>
            </w:pPr>
            <w:r>
              <w:rPr>
                <w:rFonts w:ascii="Times New Roman" w:hAnsi="Times New Roman" w:cs="Times New Roman"/>
              </w:rPr>
              <w:t>Dynamic</w:t>
            </w:r>
          </w:p>
          <w:p w14:paraId="1942CB17" w14:textId="0E581C5E" w:rsidR="00A320FF" w:rsidRPr="00177E66" w:rsidRDefault="00A320FF" w:rsidP="002425DC">
            <w:pPr>
              <w:rPr>
                <w:rFonts w:ascii="Times New Roman" w:hAnsi="Times New Roman" w:cs="Times New Roman"/>
              </w:rPr>
            </w:pPr>
            <w:r>
              <w:rPr>
                <w:rFonts w:ascii="Times New Roman" w:hAnsi="Times New Roman" w:cs="Times New Roman"/>
              </w:rPr>
              <w:t>CENS and GEFS</w:t>
            </w:r>
          </w:p>
        </w:tc>
        <w:tc>
          <w:tcPr>
            <w:tcW w:w="2672" w:type="dxa"/>
          </w:tcPr>
          <w:p w14:paraId="3275FE88" w14:textId="77777777" w:rsidR="002B01DE" w:rsidRPr="00177E66" w:rsidRDefault="002B01DE" w:rsidP="002425DC">
            <w:pPr>
              <w:rPr>
                <w:rFonts w:ascii="Times New Roman" w:hAnsi="Times New Roman" w:cs="Times New Roman"/>
              </w:rPr>
            </w:pPr>
          </w:p>
        </w:tc>
      </w:tr>
    </w:tbl>
    <w:p w14:paraId="2299599D" w14:textId="77777777" w:rsidR="002B01DE" w:rsidRDefault="002B01DE" w:rsidP="002B01DE"/>
    <w:p w14:paraId="700F914E" w14:textId="77777777" w:rsidR="002B01DE" w:rsidRDefault="002B01DE" w:rsidP="002B01DE">
      <w:bookmarkStart w:id="1" w:name="_Hlk7621699"/>
      <w:r>
        <w:t xml:space="preserve">Methodology </w:t>
      </w:r>
    </w:p>
    <w:p w14:paraId="4C352E7C" w14:textId="4C913734" w:rsidR="00731555" w:rsidRDefault="00BB069A" w:rsidP="00A6499C">
      <w:r>
        <w:t>In our s</w:t>
      </w:r>
      <w:r w:rsidR="002B01DE">
        <w:t>kill assessment in typhoon track forecasting</w:t>
      </w:r>
      <w:r w:rsidR="00A6499C">
        <w:t xml:space="preserve"> we compared position of typhon center against observation, for each lead time</w:t>
      </w:r>
      <w:bookmarkEnd w:id="1"/>
    </w:p>
    <w:p w14:paraId="6603B2B8" w14:textId="1899FE46" w:rsidR="00BB069A" w:rsidRDefault="00BB069A">
      <w:r>
        <w:rPr>
          <w:noProof/>
        </w:rPr>
        <w:drawing>
          <wp:inline distT="0" distB="0" distL="0" distR="0" wp14:anchorId="55AF5053" wp14:editId="4D057013">
            <wp:extent cx="5553456" cy="373226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692" t="8462" r="9129" b="7686"/>
                    <a:stretch/>
                  </pic:blipFill>
                  <pic:spPr bwMode="auto">
                    <a:xfrm>
                      <a:off x="0" y="0"/>
                      <a:ext cx="5570386" cy="3743643"/>
                    </a:xfrm>
                    <a:prstGeom prst="rect">
                      <a:avLst/>
                    </a:prstGeom>
                    <a:noFill/>
                    <a:ln>
                      <a:noFill/>
                    </a:ln>
                    <a:extLst>
                      <a:ext uri="{53640926-AAD7-44D8-BBD7-CCE9431645EC}">
                        <a14:shadowObscured xmlns:a14="http://schemas.microsoft.com/office/drawing/2010/main"/>
                      </a:ext>
                    </a:extLst>
                  </pic:spPr>
                </pic:pic>
              </a:graphicData>
            </a:graphic>
          </wp:inline>
        </w:drawing>
      </w:r>
    </w:p>
    <w:p w14:paraId="44FF4058" w14:textId="762C34D7" w:rsidR="00724DCC" w:rsidRDefault="00724DCC"/>
    <w:bookmarkEnd w:id="0"/>
    <w:p w14:paraId="217FD682" w14:textId="77777777" w:rsidR="00173FAE" w:rsidRDefault="00173FAE">
      <w:r>
        <w:t xml:space="preserve">Result </w:t>
      </w:r>
    </w:p>
    <w:p w14:paraId="73A925EE" w14:textId="03E58240" w:rsidR="00B140BD" w:rsidRDefault="00A6499C">
      <w:r>
        <w:t xml:space="preserve">Based on Typhoon track </w:t>
      </w:r>
      <w:r w:rsidR="004D314F">
        <w:t xml:space="preserve">forecast skill assessment ECMWF, </w:t>
      </w:r>
      <w:r w:rsidR="00333925">
        <w:t>GEFS</w:t>
      </w:r>
      <w:r w:rsidR="00F723F1">
        <w:t xml:space="preserve"> JMA-GEPS perform better than other products. JMA-GEPS </w:t>
      </w:r>
      <w:r w:rsidR="00173FAE">
        <w:t>could be the same model used by PAGASA.</w:t>
      </w:r>
    </w:p>
    <w:p w14:paraId="16C28C25" w14:textId="77777777" w:rsidR="00B140BD" w:rsidRDefault="00B140BD">
      <w:r>
        <w:br w:type="page"/>
      </w:r>
    </w:p>
    <w:p w14:paraId="0E93C3AB" w14:textId="77777777" w:rsidR="00B140BD" w:rsidRDefault="00B140BD" w:rsidP="00B140BD"/>
    <w:tbl>
      <w:tblPr>
        <w:tblW w:w="5589" w:type="pct"/>
        <w:tblInd w:w="-730" w:type="dxa"/>
        <w:tblLayout w:type="fixed"/>
        <w:tblCellMar>
          <w:left w:w="0" w:type="dxa"/>
          <w:right w:w="0" w:type="dxa"/>
        </w:tblCellMar>
        <w:tblLook w:val="04A0" w:firstRow="1" w:lastRow="0" w:firstColumn="1" w:lastColumn="0" w:noHBand="0" w:noVBand="1"/>
      </w:tblPr>
      <w:tblGrid>
        <w:gridCol w:w="1620"/>
        <w:gridCol w:w="1351"/>
        <w:gridCol w:w="1620"/>
        <w:gridCol w:w="1441"/>
        <w:gridCol w:w="628"/>
        <w:gridCol w:w="1261"/>
        <w:gridCol w:w="1082"/>
        <w:gridCol w:w="1437"/>
      </w:tblGrid>
      <w:tr w:rsidR="00B140BD" w:rsidRPr="00A17165" w14:paraId="4B1DF075" w14:textId="77777777" w:rsidTr="00A17165">
        <w:tc>
          <w:tcPr>
            <w:tcW w:w="77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5C62E44" w14:textId="77777777" w:rsidR="00B140BD" w:rsidRPr="00A17165" w:rsidRDefault="00B140BD" w:rsidP="00A17165">
            <w:pPr>
              <w:rPr>
                <w:rFonts w:ascii="Times New Roman" w:hAnsi="Times New Roman" w:cs="Times New Roman"/>
                <w:sz w:val="20"/>
                <w:szCs w:val="20"/>
              </w:rPr>
            </w:pPr>
            <w:r w:rsidRPr="00A17165">
              <w:rPr>
                <w:rFonts w:ascii="Times New Roman" w:hAnsi="Times New Roman" w:cs="Times New Roman"/>
                <w:sz w:val="20"/>
                <w:szCs w:val="20"/>
              </w:rPr>
              <w:t xml:space="preserve">Institution </w:t>
            </w:r>
          </w:p>
        </w:tc>
        <w:tc>
          <w:tcPr>
            <w:tcW w:w="647"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EE9DAEB" w14:textId="77777777" w:rsidR="00B140BD" w:rsidRPr="00A17165" w:rsidRDefault="00B140BD" w:rsidP="00A17165">
            <w:pPr>
              <w:rPr>
                <w:rFonts w:ascii="Times New Roman" w:hAnsi="Times New Roman" w:cs="Times New Roman"/>
                <w:sz w:val="20"/>
                <w:szCs w:val="20"/>
              </w:rPr>
            </w:pPr>
            <w:r w:rsidRPr="00A17165">
              <w:rPr>
                <w:rFonts w:ascii="Times New Roman" w:hAnsi="Times New Roman" w:cs="Times New Roman"/>
                <w:sz w:val="20"/>
                <w:szCs w:val="20"/>
              </w:rPr>
              <w:t>Link</w:t>
            </w:r>
          </w:p>
        </w:tc>
        <w:tc>
          <w:tcPr>
            <w:tcW w:w="77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C8038A5" w14:textId="77777777" w:rsidR="00B140BD" w:rsidRPr="00A17165" w:rsidRDefault="00B140BD" w:rsidP="00A17165">
            <w:pPr>
              <w:rPr>
                <w:rFonts w:ascii="Times New Roman" w:hAnsi="Times New Roman" w:cs="Times New Roman"/>
                <w:sz w:val="20"/>
                <w:szCs w:val="20"/>
              </w:rPr>
            </w:pPr>
            <w:r w:rsidRPr="00A17165">
              <w:rPr>
                <w:rFonts w:ascii="Times New Roman" w:hAnsi="Times New Roman" w:cs="Times New Roman"/>
                <w:sz w:val="20"/>
                <w:szCs w:val="20"/>
              </w:rPr>
              <w:t>Model</w:t>
            </w:r>
          </w:p>
        </w:tc>
        <w:tc>
          <w:tcPr>
            <w:tcW w:w="69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EA9DDB1" w14:textId="73C755A3" w:rsidR="00B140BD" w:rsidRPr="00A17165" w:rsidRDefault="00B140BD" w:rsidP="00A17165">
            <w:pPr>
              <w:rPr>
                <w:rFonts w:ascii="Times New Roman" w:hAnsi="Times New Roman" w:cs="Times New Roman"/>
                <w:sz w:val="20"/>
                <w:szCs w:val="20"/>
              </w:rPr>
            </w:pPr>
            <w:r w:rsidRPr="00A17165">
              <w:rPr>
                <w:rFonts w:ascii="Times New Roman" w:hAnsi="Times New Roman" w:cs="Times New Roman"/>
                <w:sz w:val="20"/>
                <w:szCs w:val="20"/>
              </w:rPr>
              <w:t>Update Interval(hour)</w:t>
            </w:r>
          </w:p>
        </w:tc>
        <w:tc>
          <w:tcPr>
            <w:tcW w:w="30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5AA8F10" w14:textId="77777777" w:rsidR="00B140BD" w:rsidRPr="00A17165" w:rsidRDefault="00B140BD" w:rsidP="00A17165">
            <w:pPr>
              <w:rPr>
                <w:rFonts w:ascii="Times New Roman" w:hAnsi="Times New Roman" w:cs="Times New Roman"/>
                <w:sz w:val="20"/>
                <w:szCs w:val="20"/>
              </w:rPr>
            </w:pPr>
            <w:r w:rsidRPr="00A17165">
              <w:rPr>
                <w:rFonts w:ascii="Times New Roman" w:hAnsi="Times New Roman" w:cs="Times New Roman"/>
                <w:sz w:val="20"/>
                <w:szCs w:val="20"/>
              </w:rPr>
              <w:t>Lead Time (days)</w:t>
            </w:r>
          </w:p>
        </w:tc>
        <w:tc>
          <w:tcPr>
            <w:tcW w:w="604"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B3F48C2" w14:textId="77777777" w:rsidR="00B140BD" w:rsidRPr="00A17165" w:rsidRDefault="00B140BD" w:rsidP="00A17165">
            <w:pPr>
              <w:rPr>
                <w:rFonts w:ascii="Times New Roman" w:hAnsi="Times New Roman" w:cs="Times New Roman"/>
                <w:sz w:val="20"/>
                <w:szCs w:val="20"/>
              </w:rPr>
            </w:pPr>
            <w:r w:rsidRPr="00A17165">
              <w:rPr>
                <w:rFonts w:ascii="Times New Roman" w:hAnsi="Times New Roman" w:cs="Times New Roman"/>
                <w:sz w:val="20"/>
                <w:szCs w:val="20"/>
              </w:rPr>
              <w:t>24h Forecast Accuracy (%)</w:t>
            </w:r>
          </w:p>
        </w:tc>
        <w:tc>
          <w:tcPr>
            <w:tcW w:w="518"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5D6FC57" w14:textId="77777777" w:rsidR="00B140BD" w:rsidRPr="00A17165" w:rsidRDefault="00B140BD" w:rsidP="00A17165">
            <w:pPr>
              <w:rPr>
                <w:rFonts w:ascii="Times New Roman" w:hAnsi="Times New Roman" w:cs="Times New Roman"/>
                <w:sz w:val="20"/>
                <w:szCs w:val="20"/>
              </w:rPr>
            </w:pPr>
            <w:r w:rsidRPr="00A17165">
              <w:rPr>
                <w:rFonts w:ascii="Times New Roman" w:hAnsi="Times New Roman" w:cs="Times New Roman"/>
                <w:sz w:val="20"/>
                <w:szCs w:val="20"/>
              </w:rPr>
              <w:t>48h Forecast Accuracy (%)</w:t>
            </w:r>
          </w:p>
        </w:tc>
        <w:tc>
          <w:tcPr>
            <w:tcW w:w="688"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39B627C" w14:textId="77777777" w:rsidR="00B140BD" w:rsidRPr="00A17165" w:rsidRDefault="00B140BD" w:rsidP="00A17165">
            <w:pPr>
              <w:rPr>
                <w:rFonts w:ascii="Times New Roman" w:hAnsi="Times New Roman" w:cs="Times New Roman"/>
                <w:sz w:val="20"/>
                <w:szCs w:val="20"/>
              </w:rPr>
            </w:pPr>
            <w:r w:rsidRPr="00A17165">
              <w:rPr>
                <w:rFonts w:ascii="Times New Roman" w:hAnsi="Times New Roman" w:cs="Times New Roman"/>
                <w:sz w:val="20"/>
                <w:szCs w:val="20"/>
              </w:rPr>
              <w:t>72h Forecast Accuracy (%)</w:t>
            </w:r>
          </w:p>
        </w:tc>
      </w:tr>
      <w:tr w:rsidR="00A17165" w:rsidRPr="00A17165" w14:paraId="0C707A93" w14:textId="77777777" w:rsidTr="00A17165">
        <w:tc>
          <w:tcPr>
            <w:tcW w:w="7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9EA84C" w14:textId="77777777" w:rsidR="00B140BD" w:rsidRPr="00A17165" w:rsidRDefault="00B140BD">
            <w:pPr>
              <w:jc w:val="both"/>
              <w:rPr>
                <w:rFonts w:ascii="Times New Roman" w:hAnsi="Times New Roman" w:cs="Times New Roman"/>
                <w:color w:val="000000"/>
                <w:sz w:val="20"/>
                <w:szCs w:val="20"/>
              </w:rPr>
            </w:pPr>
            <w:proofErr w:type="spellStart"/>
            <w:r w:rsidRPr="00A17165">
              <w:rPr>
                <w:rFonts w:ascii="Times New Roman" w:hAnsi="Times New Roman" w:cs="Times New Roman"/>
                <w:color w:val="000000"/>
                <w:sz w:val="20"/>
                <w:szCs w:val="20"/>
              </w:rPr>
              <w:t>Meteo</w:t>
            </w:r>
            <w:proofErr w:type="spellEnd"/>
            <w:r w:rsidRPr="00A17165">
              <w:rPr>
                <w:rFonts w:ascii="Times New Roman" w:hAnsi="Times New Roman" w:cs="Times New Roman"/>
                <w:color w:val="000000"/>
                <w:sz w:val="20"/>
                <w:szCs w:val="20"/>
              </w:rPr>
              <w:t xml:space="preserve"> France</w:t>
            </w:r>
          </w:p>
        </w:tc>
        <w:tc>
          <w:tcPr>
            <w:tcW w:w="6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AB45C0"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 </w:t>
            </w:r>
          </w:p>
        </w:tc>
        <w:tc>
          <w:tcPr>
            <w:tcW w:w="7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9F9DF0"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Global (PEARP)</w:t>
            </w:r>
          </w:p>
        </w:tc>
        <w:tc>
          <w:tcPr>
            <w:tcW w:w="69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7AA2BA"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 </w:t>
            </w:r>
          </w:p>
        </w:tc>
        <w:tc>
          <w:tcPr>
            <w:tcW w:w="30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C1AFA8"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 </w:t>
            </w:r>
          </w:p>
        </w:tc>
        <w:tc>
          <w:tcPr>
            <w:tcW w:w="604"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7CA410"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w:t>
            </w:r>
          </w:p>
        </w:tc>
        <w:tc>
          <w:tcPr>
            <w:tcW w:w="51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AEC02B"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w:t>
            </w:r>
          </w:p>
        </w:tc>
        <w:tc>
          <w:tcPr>
            <w:tcW w:w="68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0F20F8"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w:t>
            </w:r>
          </w:p>
        </w:tc>
      </w:tr>
      <w:tr w:rsidR="00A17165" w:rsidRPr="00A17165" w14:paraId="060861F4" w14:textId="77777777" w:rsidTr="00A17165">
        <w:tc>
          <w:tcPr>
            <w:tcW w:w="7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21B20E2"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UK-MO</w:t>
            </w:r>
          </w:p>
        </w:tc>
        <w:tc>
          <w:tcPr>
            <w:tcW w:w="6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C962E1"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 </w:t>
            </w:r>
          </w:p>
        </w:tc>
        <w:tc>
          <w:tcPr>
            <w:tcW w:w="7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9E33757"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Global (MOGREPS)</w:t>
            </w:r>
          </w:p>
        </w:tc>
        <w:tc>
          <w:tcPr>
            <w:tcW w:w="69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CEEA23"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 </w:t>
            </w:r>
          </w:p>
        </w:tc>
        <w:tc>
          <w:tcPr>
            <w:tcW w:w="30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F8F8EA"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 </w:t>
            </w:r>
          </w:p>
        </w:tc>
        <w:tc>
          <w:tcPr>
            <w:tcW w:w="604"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71E554"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 </w:t>
            </w:r>
          </w:p>
        </w:tc>
        <w:tc>
          <w:tcPr>
            <w:tcW w:w="51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778376"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 </w:t>
            </w:r>
          </w:p>
        </w:tc>
        <w:tc>
          <w:tcPr>
            <w:tcW w:w="68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FB0555"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 </w:t>
            </w:r>
          </w:p>
        </w:tc>
      </w:tr>
      <w:tr w:rsidR="00A17165" w:rsidRPr="00A17165" w14:paraId="2357B7D6" w14:textId="77777777" w:rsidTr="00A17165">
        <w:tc>
          <w:tcPr>
            <w:tcW w:w="7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A2797A"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shd w:val="clear" w:color="auto" w:fill="FFFFFF"/>
              </w:rPr>
              <w:t xml:space="preserve">European Centre for Medium Range Weather Forecasts </w:t>
            </w:r>
          </w:p>
          <w:p w14:paraId="161AFAC4"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shd w:val="clear" w:color="auto" w:fill="FFFFFF"/>
              </w:rPr>
              <w:t>(</w:t>
            </w:r>
            <w:r w:rsidRPr="00A17165">
              <w:rPr>
                <w:rFonts w:ascii="Times New Roman" w:hAnsi="Times New Roman" w:cs="Times New Roman"/>
                <w:color w:val="000000"/>
                <w:sz w:val="20"/>
                <w:szCs w:val="20"/>
              </w:rPr>
              <w:t>ECMWF)</w:t>
            </w:r>
          </w:p>
        </w:tc>
        <w:tc>
          <w:tcPr>
            <w:tcW w:w="6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12E295" w14:textId="77777777" w:rsidR="00B140BD" w:rsidRPr="00A17165" w:rsidRDefault="00D077EF">
            <w:pPr>
              <w:jc w:val="both"/>
              <w:rPr>
                <w:rFonts w:ascii="Times New Roman" w:hAnsi="Times New Roman" w:cs="Times New Roman"/>
                <w:color w:val="000000"/>
                <w:sz w:val="20"/>
                <w:szCs w:val="20"/>
              </w:rPr>
            </w:pPr>
            <w:hyperlink r:id="rId10" w:history="1">
              <w:r w:rsidR="00B140BD" w:rsidRPr="00A17165">
                <w:rPr>
                  <w:rStyle w:val="Hyperlink"/>
                  <w:rFonts w:ascii="Times New Roman" w:hAnsi="Times New Roman" w:cs="Times New Roman"/>
                  <w:sz w:val="20"/>
                  <w:szCs w:val="20"/>
                </w:rPr>
                <w:t>https://www.ecmwf.int/en/forecasts/charts/tcyclone/</w:t>
              </w:r>
            </w:hyperlink>
            <w:r w:rsidR="00B140BD" w:rsidRPr="00A17165">
              <w:rPr>
                <w:rFonts w:ascii="Times New Roman" w:hAnsi="Times New Roman" w:cs="Times New Roman"/>
                <w:color w:val="000000"/>
                <w:sz w:val="20"/>
                <w:szCs w:val="20"/>
              </w:rPr>
              <w:t xml:space="preserve"> </w:t>
            </w:r>
          </w:p>
        </w:tc>
        <w:tc>
          <w:tcPr>
            <w:tcW w:w="7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8B3C82"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global</w:t>
            </w:r>
          </w:p>
        </w:tc>
        <w:tc>
          <w:tcPr>
            <w:tcW w:w="69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9CFA8E"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 xml:space="preserve">12 </w:t>
            </w:r>
          </w:p>
        </w:tc>
        <w:tc>
          <w:tcPr>
            <w:tcW w:w="30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44DD53"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10</w:t>
            </w:r>
          </w:p>
        </w:tc>
        <w:tc>
          <w:tcPr>
            <w:tcW w:w="604"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EB746C"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w:t>
            </w:r>
          </w:p>
        </w:tc>
        <w:tc>
          <w:tcPr>
            <w:tcW w:w="51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DE20B6"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w:t>
            </w:r>
          </w:p>
        </w:tc>
        <w:tc>
          <w:tcPr>
            <w:tcW w:w="68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99B8EB"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w:t>
            </w:r>
          </w:p>
        </w:tc>
      </w:tr>
      <w:tr w:rsidR="00A17165" w:rsidRPr="00A17165" w14:paraId="0C245E7E" w14:textId="77777777" w:rsidTr="00A17165">
        <w:tc>
          <w:tcPr>
            <w:tcW w:w="7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7344383"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shd w:val="clear" w:color="auto" w:fill="FFFFFF"/>
              </w:rPr>
              <w:t xml:space="preserve">National Centers for Environmental </w:t>
            </w:r>
            <w:proofErr w:type="gramStart"/>
            <w:r w:rsidRPr="00A17165">
              <w:rPr>
                <w:rFonts w:ascii="Times New Roman" w:hAnsi="Times New Roman" w:cs="Times New Roman"/>
                <w:color w:val="000000"/>
                <w:sz w:val="20"/>
                <w:szCs w:val="20"/>
                <w:shd w:val="clear" w:color="auto" w:fill="FFFFFF"/>
              </w:rPr>
              <w:t>Prediction  (</w:t>
            </w:r>
            <w:proofErr w:type="gramEnd"/>
            <w:r w:rsidRPr="00A17165">
              <w:rPr>
                <w:rFonts w:ascii="Times New Roman" w:hAnsi="Times New Roman" w:cs="Times New Roman"/>
                <w:color w:val="000000"/>
                <w:sz w:val="20"/>
                <w:szCs w:val="20"/>
                <w:shd w:val="clear" w:color="auto" w:fill="FFFFFF"/>
              </w:rPr>
              <w:t>NCEP)</w:t>
            </w:r>
          </w:p>
        </w:tc>
        <w:tc>
          <w:tcPr>
            <w:tcW w:w="6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0EF054"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 </w:t>
            </w:r>
          </w:p>
        </w:tc>
        <w:tc>
          <w:tcPr>
            <w:tcW w:w="7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26842E" w14:textId="77777777" w:rsidR="00B140BD" w:rsidRPr="00A17165" w:rsidRDefault="00B140BD">
            <w:pPr>
              <w:rPr>
                <w:rFonts w:ascii="Times New Roman" w:hAnsi="Times New Roman" w:cs="Times New Roman"/>
                <w:color w:val="000000"/>
                <w:sz w:val="20"/>
                <w:szCs w:val="20"/>
              </w:rPr>
            </w:pPr>
            <w:r w:rsidRPr="00A17165">
              <w:rPr>
                <w:rFonts w:ascii="Times New Roman" w:hAnsi="Times New Roman" w:cs="Times New Roman"/>
                <w:color w:val="000000"/>
                <w:sz w:val="20"/>
                <w:szCs w:val="20"/>
              </w:rPr>
              <w:t xml:space="preserve">Global </w:t>
            </w:r>
          </w:p>
          <w:p w14:paraId="1BA9C55C" w14:textId="77777777" w:rsidR="00B140BD" w:rsidRPr="00A17165" w:rsidRDefault="00B140BD">
            <w:pPr>
              <w:rPr>
                <w:rFonts w:ascii="Times New Roman" w:hAnsi="Times New Roman" w:cs="Times New Roman"/>
                <w:color w:val="000000"/>
                <w:sz w:val="20"/>
                <w:szCs w:val="20"/>
              </w:rPr>
            </w:pPr>
            <w:r w:rsidRPr="00A17165">
              <w:rPr>
                <w:rFonts w:ascii="Times New Roman" w:hAnsi="Times New Roman" w:cs="Times New Roman"/>
                <w:color w:val="000000"/>
                <w:sz w:val="20"/>
                <w:szCs w:val="20"/>
              </w:rPr>
              <w:t>(CENS and GEFS)</w:t>
            </w:r>
          </w:p>
        </w:tc>
        <w:tc>
          <w:tcPr>
            <w:tcW w:w="69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051C95"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 </w:t>
            </w:r>
          </w:p>
        </w:tc>
        <w:tc>
          <w:tcPr>
            <w:tcW w:w="30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2668E0"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 </w:t>
            </w:r>
          </w:p>
        </w:tc>
        <w:tc>
          <w:tcPr>
            <w:tcW w:w="604"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925707"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 </w:t>
            </w:r>
          </w:p>
        </w:tc>
        <w:tc>
          <w:tcPr>
            <w:tcW w:w="51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2198E9"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 </w:t>
            </w:r>
          </w:p>
        </w:tc>
        <w:tc>
          <w:tcPr>
            <w:tcW w:w="68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F3F5AA"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 </w:t>
            </w:r>
          </w:p>
        </w:tc>
      </w:tr>
      <w:tr w:rsidR="00A17165" w:rsidRPr="00A17165" w14:paraId="27756D9B" w14:textId="77777777" w:rsidTr="00A17165">
        <w:tc>
          <w:tcPr>
            <w:tcW w:w="7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A49B22E"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 xml:space="preserve">Joint Typhoon Warning center </w:t>
            </w:r>
          </w:p>
          <w:p w14:paraId="28458792"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(JTWC)</w:t>
            </w:r>
          </w:p>
        </w:tc>
        <w:tc>
          <w:tcPr>
            <w:tcW w:w="6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6EC55B" w14:textId="77777777" w:rsidR="00B140BD" w:rsidRPr="00A17165" w:rsidRDefault="00D077EF">
            <w:pPr>
              <w:jc w:val="both"/>
              <w:rPr>
                <w:rFonts w:ascii="Times New Roman" w:hAnsi="Times New Roman" w:cs="Times New Roman"/>
                <w:color w:val="000000"/>
                <w:sz w:val="20"/>
                <w:szCs w:val="20"/>
              </w:rPr>
            </w:pPr>
            <w:hyperlink r:id="rId11" w:history="1">
              <w:r w:rsidR="00B140BD" w:rsidRPr="00A17165">
                <w:rPr>
                  <w:rStyle w:val="Hyperlink"/>
                  <w:rFonts w:ascii="Times New Roman" w:hAnsi="Times New Roman" w:cs="Times New Roman"/>
                  <w:sz w:val="20"/>
                  <w:szCs w:val="20"/>
                </w:rPr>
                <w:t>http://www.metoc.navy.mil/jtwc/</w:t>
              </w:r>
            </w:hyperlink>
          </w:p>
        </w:tc>
        <w:tc>
          <w:tcPr>
            <w:tcW w:w="7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95FB51"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Regional</w:t>
            </w:r>
          </w:p>
        </w:tc>
        <w:tc>
          <w:tcPr>
            <w:tcW w:w="69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D7224C"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6</w:t>
            </w:r>
          </w:p>
        </w:tc>
        <w:tc>
          <w:tcPr>
            <w:tcW w:w="30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4BAF94"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5</w:t>
            </w:r>
          </w:p>
        </w:tc>
        <w:tc>
          <w:tcPr>
            <w:tcW w:w="604"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9B7EE2"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w:t>
            </w:r>
          </w:p>
        </w:tc>
        <w:tc>
          <w:tcPr>
            <w:tcW w:w="51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5F6DD5"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w:t>
            </w:r>
          </w:p>
        </w:tc>
        <w:tc>
          <w:tcPr>
            <w:tcW w:w="68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055407"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w:t>
            </w:r>
          </w:p>
        </w:tc>
      </w:tr>
      <w:tr w:rsidR="00A17165" w:rsidRPr="00A17165" w14:paraId="3BDD5030" w14:textId="77777777" w:rsidTr="00A17165">
        <w:tc>
          <w:tcPr>
            <w:tcW w:w="7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FA9DB6"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shd w:val="clear" w:color="auto" w:fill="FFFFFF"/>
              </w:rPr>
              <w:t>Japan Meteorological Agency</w:t>
            </w:r>
            <w:r w:rsidRPr="00A17165">
              <w:rPr>
                <w:rFonts w:ascii="Times New Roman" w:hAnsi="Times New Roman" w:cs="Times New Roman"/>
                <w:color w:val="000000"/>
                <w:sz w:val="20"/>
                <w:szCs w:val="20"/>
              </w:rPr>
              <w:t xml:space="preserve"> </w:t>
            </w:r>
          </w:p>
          <w:p w14:paraId="4F81371E"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(JMA)</w:t>
            </w:r>
          </w:p>
        </w:tc>
        <w:tc>
          <w:tcPr>
            <w:tcW w:w="6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B2C583C" w14:textId="77777777" w:rsidR="00B140BD" w:rsidRPr="00A17165" w:rsidRDefault="00D077EF">
            <w:pPr>
              <w:jc w:val="both"/>
              <w:rPr>
                <w:rFonts w:ascii="Times New Roman" w:hAnsi="Times New Roman" w:cs="Times New Roman"/>
                <w:color w:val="000000"/>
                <w:sz w:val="20"/>
                <w:szCs w:val="20"/>
              </w:rPr>
            </w:pPr>
            <w:hyperlink r:id="rId12" w:history="1">
              <w:r w:rsidR="00B140BD" w:rsidRPr="00A17165">
                <w:rPr>
                  <w:rStyle w:val="Hyperlink"/>
                  <w:rFonts w:ascii="Times New Roman" w:hAnsi="Times New Roman" w:cs="Times New Roman"/>
                  <w:sz w:val="20"/>
                  <w:szCs w:val="20"/>
                </w:rPr>
                <w:t>http://www.jma.go.jp/jma/indexe.html</w:t>
              </w:r>
            </w:hyperlink>
          </w:p>
        </w:tc>
        <w:tc>
          <w:tcPr>
            <w:tcW w:w="7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41C392" w14:textId="77777777" w:rsidR="00B140BD" w:rsidRPr="00A17165" w:rsidRDefault="00B140BD">
            <w:pPr>
              <w:rPr>
                <w:rFonts w:ascii="Times New Roman" w:hAnsi="Times New Roman" w:cs="Times New Roman"/>
                <w:color w:val="000000"/>
                <w:sz w:val="20"/>
                <w:szCs w:val="20"/>
              </w:rPr>
            </w:pPr>
            <w:r w:rsidRPr="00A17165">
              <w:rPr>
                <w:rFonts w:ascii="Times New Roman" w:hAnsi="Times New Roman" w:cs="Times New Roman"/>
                <w:color w:val="000000"/>
                <w:sz w:val="20"/>
                <w:szCs w:val="20"/>
              </w:rPr>
              <w:t>Global (GEPS) &amp; Regional</w:t>
            </w:r>
          </w:p>
        </w:tc>
        <w:tc>
          <w:tcPr>
            <w:tcW w:w="69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F8A6B4"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6</w:t>
            </w:r>
          </w:p>
        </w:tc>
        <w:tc>
          <w:tcPr>
            <w:tcW w:w="30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205274"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5</w:t>
            </w:r>
          </w:p>
        </w:tc>
        <w:tc>
          <w:tcPr>
            <w:tcW w:w="604"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083123"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w:t>
            </w:r>
          </w:p>
        </w:tc>
        <w:tc>
          <w:tcPr>
            <w:tcW w:w="51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51F570"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w:t>
            </w:r>
          </w:p>
        </w:tc>
        <w:tc>
          <w:tcPr>
            <w:tcW w:w="68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41AED7"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w:t>
            </w:r>
          </w:p>
        </w:tc>
      </w:tr>
      <w:tr w:rsidR="00A17165" w:rsidRPr="00A17165" w14:paraId="3AA75F51" w14:textId="77777777" w:rsidTr="00A17165">
        <w:tc>
          <w:tcPr>
            <w:tcW w:w="7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5A125C"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PAGASA</w:t>
            </w:r>
          </w:p>
        </w:tc>
        <w:tc>
          <w:tcPr>
            <w:tcW w:w="6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7F33DA" w14:textId="77777777" w:rsidR="00B140BD" w:rsidRPr="00A17165" w:rsidRDefault="00D077EF">
            <w:pPr>
              <w:jc w:val="both"/>
              <w:rPr>
                <w:rFonts w:ascii="Times New Roman" w:hAnsi="Times New Roman" w:cs="Times New Roman"/>
                <w:color w:val="000000"/>
                <w:sz w:val="20"/>
                <w:szCs w:val="20"/>
              </w:rPr>
            </w:pPr>
            <w:hyperlink r:id="rId13" w:history="1">
              <w:r w:rsidR="00B140BD" w:rsidRPr="00A17165">
                <w:rPr>
                  <w:rStyle w:val="Hyperlink"/>
                  <w:rFonts w:ascii="Times New Roman" w:hAnsi="Times New Roman" w:cs="Times New Roman"/>
                  <w:sz w:val="20"/>
                  <w:szCs w:val="20"/>
                </w:rPr>
                <w:t>https://www1.pagasa.dost.gov.ph/</w:t>
              </w:r>
            </w:hyperlink>
          </w:p>
        </w:tc>
        <w:tc>
          <w:tcPr>
            <w:tcW w:w="7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F529A1"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 xml:space="preserve">Local </w:t>
            </w:r>
          </w:p>
        </w:tc>
        <w:tc>
          <w:tcPr>
            <w:tcW w:w="69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4AF403"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3</w:t>
            </w:r>
          </w:p>
        </w:tc>
        <w:tc>
          <w:tcPr>
            <w:tcW w:w="30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7FC792"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5</w:t>
            </w:r>
          </w:p>
        </w:tc>
        <w:tc>
          <w:tcPr>
            <w:tcW w:w="604"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17F385"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54</w:t>
            </w:r>
          </w:p>
        </w:tc>
        <w:tc>
          <w:tcPr>
            <w:tcW w:w="51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E61A17"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63</w:t>
            </w:r>
          </w:p>
        </w:tc>
        <w:tc>
          <w:tcPr>
            <w:tcW w:w="68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83F053"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63</w:t>
            </w:r>
          </w:p>
        </w:tc>
      </w:tr>
      <w:tr w:rsidR="00A17165" w:rsidRPr="00A17165" w14:paraId="6188A7D4" w14:textId="77777777" w:rsidTr="00A17165">
        <w:tc>
          <w:tcPr>
            <w:tcW w:w="7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0084FC"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Weather Philippines Foundation</w:t>
            </w:r>
          </w:p>
          <w:p w14:paraId="28FA9A3B"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(WPF)</w:t>
            </w:r>
          </w:p>
        </w:tc>
        <w:tc>
          <w:tcPr>
            <w:tcW w:w="647"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FB8561" w14:textId="77777777" w:rsidR="00B140BD" w:rsidRPr="00A17165" w:rsidRDefault="00D077EF">
            <w:pPr>
              <w:jc w:val="both"/>
              <w:rPr>
                <w:rFonts w:ascii="Times New Roman" w:hAnsi="Times New Roman" w:cs="Times New Roman"/>
                <w:color w:val="000000"/>
                <w:sz w:val="20"/>
                <w:szCs w:val="20"/>
              </w:rPr>
            </w:pPr>
            <w:hyperlink r:id="rId14" w:history="1">
              <w:r w:rsidR="00B140BD" w:rsidRPr="00A17165">
                <w:rPr>
                  <w:rStyle w:val="Hyperlink"/>
                  <w:rFonts w:ascii="Times New Roman" w:hAnsi="Times New Roman" w:cs="Times New Roman"/>
                  <w:sz w:val="20"/>
                  <w:szCs w:val="20"/>
                </w:rPr>
                <w:t>https://weatherph.org/</w:t>
              </w:r>
            </w:hyperlink>
          </w:p>
        </w:tc>
        <w:tc>
          <w:tcPr>
            <w:tcW w:w="7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C3899B4"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 xml:space="preserve">Local </w:t>
            </w:r>
          </w:p>
        </w:tc>
        <w:tc>
          <w:tcPr>
            <w:tcW w:w="69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6D6275"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6</w:t>
            </w:r>
          </w:p>
        </w:tc>
        <w:tc>
          <w:tcPr>
            <w:tcW w:w="301"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9671B11"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5</w:t>
            </w:r>
          </w:p>
        </w:tc>
        <w:tc>
          <w:tcPr>
            <w:tcW w:w="604"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86189E"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63</w:t>
            </w:r>
          </w:p>
        </w:tc>
        <w:tc>
          <w:tcPr>
            <w:tcW w:w="51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6B3D23"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72</w:t>
            </w:r>
          </w:p>
        </w:tc>
        <w:tc>
          <w:tcPr>
            <w:tcW w:w="68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155C74" w14:textId="77777777" w:rsidR="00B140BD" w:rsidRPr="00A17165" w:rsidRDefault="00B140BD">
            <w:pPr>
              <w:jc w:val="both"/>
              <w:rPr>
                <w:rFonts w:ascii="Times New Roman" w:hAnsi="Times New Roman" w:cs="Times New Roman"/>
                <w:color w:val="000000"/>
                <w:sz w:val="20"/>
                <w:szCs w:val="20"/>
              </w:rPr>
            </w:pPr>
            <w:r w:rsidRPr="00A17165">
              <w:rPr>
                <w:rFonts w:ascii="Times New Roman" w:hAnsi="Times New Roman" w:cs="Times New Roman"/>
                <w:color w:val="000000"/>
                <w:sz w:val="20"/>
                <w:szCs w:val="20"/>
              </w:rPr>
              <w:t>72</w:t>
            </w:r>
          </w:p>
        </w:tc>
      </w:tr>
    </w:tbl>
    <w:p w14:paraId="529B5A1D" w14:textId="77777777" w:rsidR="00B140BD" w:rsidRDefault="00B140BD" w:rsidP="00B140BD">
      <w:pPr>
        <w:rPr>
          <w:rFonts w:ascii="Calibri" w:hAnsi="Calibri" w:cs="Calibri"/>
        </w:rPr>
      </w:pPr>
    </w:p>
    <w:p w14:paraId="2E36B5B4" w14:textId="59786C6D" w:rsidR="00B429D6" w:rsidRDefault="00B429D6">
      <w:r>
        <w:br w:type="page"/>
      </w:r>
    </w:p>
    <w:p w14:paraId="7BE46BBC" w14:textId="77777777" w:rsidR="00A6499C" w:rsidRDefault="00A6499C"/>
    <w:sectPr w:rsidR="00A64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B5282"/>
    <w:multiLevelType w:val="hybridMultilevel"/>
    <w:tmpl w:val="3C086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555"/>
    <w:rsid w:val="000A2C51"/>
    <w:rsid w:val="000F5B6A"/>
    <w:rsid w:val="001235FD"/>
    <w:rsid w:val="00173FAE"/>
    <w:rsid w:val="001E36DF"/>
    <w:rsid w:val="00206D0E"/>
    <w:rsid w:val="002425DC"/>
    <w:rsid w:val="002B01DE"/>
    <w:rsid w:val="002D2CCB"/>
    <w:rsid w:val="00302AA6"/>
    <w:rsid w:val="00333925"/>
    <w:rsid w:val="00384E84"/>
    <w:rsid w:val="003A4E4C"/>
    <w:rsid w:val="0047517B"/>
    <w:rsid w:val="004A5C5A"/>
    <w:rsid w:val="004D314F"/>
    <w:rsid w:val="004F0EE0"/>
    <w:rsid w:val="00505216"/>
    <w:rsid w:val="00570CEF"/>
    <w:rsid w:val="0058350D"/>
    <w:rsid w:val="006A3875"/>
    <w:rsid w:val="00724DCC"/>
    <w:rsid w:val="00731555"/>
    <w:rsid w:val="00794DE1"/>
    <w:rsid w:val="007D4DB9"/>
    <w:rsid w:val="008105E3"/>
    <w:rsid w:val="00830731"/>
    <w:rsid w:val="008E7DE3"/>
    <w:rsid w:val="00A17165"/>
    <w:rsid w:val="00A320FF"/>
    <w:rsid w:val="00A6499C"/>
    <w:rsid w:val="00AE2D32"/>
    <w:rsid w:val="00B140BD"/>
    <w:rsid w:val="00B429D6"/>
    <w:rsid w:val="00BB069A"/>
    <w:rsid w:val="00D077EF"/>
    <w:rsid w:val="00DE04DB"/>
    <w:rsid w:val="00DF1A79"/>
    <w:rsid w:val="00E368BB"/>
    <w:rsid w:val="00E61B81"/>
    <w:rsid w:val="00ED368F"/>
    <w:rsid w:val="00EF6EE0"/>
    <w:rsid w:val="00F72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6A70"/>
  <w15:chartTrackingRefBased/>
  <w15:docId w15:val="{5B8F4D5B-7413-429C-9152-36D157277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315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3155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24DCC"/>
    <w:rPr>
      <w:color w:val="0000FF"/>
      <w:u w:val="single"/>
    </w:rPr>
  </w:style>
  <w:style w:type="table" w:styleId="TableGrid">
    <w:name w:val="Table Grid"/>
    <w:basedOn w:val="TableNormal"/>
    <w:uiPriority w:val="39"/>
    <w:rsid w:val="002B0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B01DE"/>
    <w:pPr>
      <w:spacing w:after="200" w:line="240" w:lineRule="auto"/>
    </w:pPr>
    <w:rPr>
      <w:i/>
      <w:iCs/>
      <w:color w:val="44546A" w:themeColor="text2"/>
      <w:sz w:val="18"/>
      <w:szCs w:val="18"/>
    </w:rPr>
  </w:style>
  <w:style w:type="paragraph" w:styleId="ListParagraph">
    <w:name w:val="List Paragraph"/>
    <w:basedOn w:val="Normal"/>
    <w:uiPriority w:val="34"/>
    <w:qFormat/>
    <w:rsid w:val="002B01DE"/>
    <w:pPr>
      <w:ind w:left="720"/>
      <w:contextualSpacing/>
    </w:pPr>
  </w:style>
  <w:style w:type="character" w:styleId="FollowedHyperlink">
    <w:name w:val="FollowedHyperlink"/>
    <w:basedOn w:val="DefaultParagraphFont"/>
    <w:uiPriority w:val="99"/>
    <w:semiHidden/>
    <w:unhideWhenUsed/>
    <w:rsid w:val="006A3875"/>
    <w:rPr>
      <w:color w:val="954F72" w:themeColor="followedHyperlink"/>
      <w:u w:val="single"/>
    </w:rPr>
  </w:style>
  <w:style w:type="paragraph" w:styleId="BalloonText">
    <w:name w:val="Balloon Text"/>
    <w:basedOn w:val="Normal"/>
    <w:link w:val="BalloonTextChar"/>
    <w:uiPriority w:val="99"/>
    <w:semiHidden/>
    <w:unhideWhenUsed/>
    <w:rsid w:val="00B140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0BD"/>
    <w:rPr>
      <w:rFonts w:ascii="Segoe UI" w:hAnsi="Segoe UI" w:cs="Segoe UI"/>
      <w:sz w:val="18"/>
      <w:szCs w:val="18"/>
    </w:rPr>
  </w:style>
  <w:style w:type="paragraph" w:styleId="NormalWeb">
    <w:name w:val="Normal (Web)"/>
    <w:basedOn w:val="Normal"/>
    <w:uiPriority w:val="99"/>
    <w:semiHidden/>
    <w:unhideWhenUsed/>
    <w:rsid w:val="00B429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377409">
      <w:bodyDiv w:val="1"/>
      <w:marLeft w:val="0"/>
      <w:marRight w:val="0"/>
      <w:marTop w:val="0"/>
      <w:marBottom w:val="0"/>
      <w:divBdr>
        <w:top w:val="none" w:sz="0" w:space="0" w:color="auto"/>
        <w:left w:val="none" w:sz="0" w:space="0" w:color="auto"/>
        <w:bottom w:val="none" w:sz="0" w:space="0" w:color="auto"/>
        <w:right w:val="none" w:sz="0" w:space="0" w:color="auto"/>
      </w:divBdr>
    </w:div>
    <w:div w:id="924538282">
      <w:bodyDiv w:val="1"/>
      <w:marLeft w:val="0"/>
      <w:marRight w:val="0"/>
      <w:marTop w:val="0"/>
      <w:marBottom w:val="0"/>
      <w:divBdr>
        <w:top w:val="none" w:sz="0" w:space="0" w:color="auto"/>
        <w:left w:val="none" w:sz="0" w:space="0" w:color="auto"/>
        <w:bottom w:val="none" w:sz="0" w:space="0" w:color="auto"/>
        <w:right w:val="none" w:sz="0" w:space="0" w:color="auto"/>
      </w:divBdr>
    </w:div>
    <w:div w:id="1829398321">
      <w:bodyDiv w:val="1"/>
      <w:marLeft w:val="0"/>
      <w:marRight w:val="0"/>
      <w:marTop w:val="0"/>
      <w:marBottom w:val="0"/>
      <w:divBdr>
        <w:top w:val="none" w:sz="0" w:space="0" w:color="auto"/>
        <w:left w:val="none" w:sz="0" w:space="0" w:color="auto"/>
        <w:bottom w:val="none" w:sz="0" w:space="0" w:color="auto"/>
        <w:right w:val="none" w:sz="0" w:space="0" w:color="auto"/>
      </w:divBdr>
      <w:divsChild>
        <w:div w:id="270092826">
          <w:marLeft w:val="0"/>
          <w:marRight w:val="0"/>
          <w:marTop w:val="0"/>
          <w:marBottom w:val="0"/>
          <w:divBdr>
            <w:top w:val="none" w:sz="0" w:space="0" w:color="auto"/>
            <w:left w:val="none" w:sz="0" w:space="0" w:color="auto"/>
            <w:bottom w:val="none" w:sz="0" w:space="0" w:color="auto"/>
            <w:right w:val="none" w:sz="0" w:space="0" w:color="auto"/>
          </w:divBdr>
        </w:div>
      </w:divsChild>
    </w:div>
    <w:div w:id="1969428819">
      <w:bodyDiv w:val="1"/>
      <w:marLeft w:val="0"/>
      <w:marRight w:val="0"/>
      <w:marTop w:val="0"/>
      <w:marBottom w:val="0"/>
      <w:divBdr>
        <w:top w:val="none" w:sz="0" w:space="0" w:color="auto"/>
        <w:left w:val="none" w:sz="0" w:space="0" w:color="auto"/>
        <w:bottom w:val="none" w:sz="0" w:space="0" w:color="auto"/>
        <w:right w:val="none" w:sz="0" w:space="0" w:color="auto"/>
      </w:divBdr>
      <w:divsChild>
        <w:div w:id="1438603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toc.navy.mil/jtwc/jtwc.html?western-pacific" TargetMode="External"/><Relationship Id="rId13" Type="http://schemas.openxmlformats.org/officeDocument/2006/relationships/hyperlink" Target="https://eur03.safelinks.protection.outlook.com/?url=https%3A%2F%2Fwww1.pagasa.dost.gov.ph%2F&amp;data=02%7C01%7CATeklesadik%40redcross.nl%7Cc690b6580bfe4765f27208d716826741%7Cd3ab97906ae24bd8aa5e02864483e7c7%7C0%7C0%7C637002621659530416&amp;sdata=8Gi%2FxcBxkBmTJan9a6P6%2Fm0AtyweL0saRIqqhN9%2B8OI%3D&amp;reserved=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ur03.safelinks.protection.outlook.com/?url=http%3A%2F%2Fwww.jma.go.jp%2Fjma%2Findexe.html&amp;data=02%7C01%7CATeklesadik%40redcross.nl%7Cc690b6580bfe4765f27208d716826741%7Cd3ab97906ae24bd8aa5e02864483e7c7%7C0%7C0%7C637002621659520427&amp;sdata=TtihWM5ZsgWnzVJ12g9sLgUPS9yvCwHPC2gnIcW1I3w%3D&amp;reserved=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ur03.safelinks.protection.outlook.com/?url=http%3A%2F%2Fwww.metoc.navy.mil%2Fjtwc%2F&amp;data=02%7C01%7CATeklesadik%40redcross.nl%7Cc690b6580bfe4765f27208d716826741%7Cd3ab97906ae24bd8aa5e02864483e7c7%7C0%7C0%7C637002621659520427&amp;sdata=HfQzXv5mydXON%2BOi532j6m3bqy0b5lyoWKA2Iq%2B6OUY%3D&amp;reserved=0"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eur03.safelinks.protection.outlook.com/?url=https%3A%2F%2Fwww.ecmwf.int%2Fen%2Fforecasts%2Fcharts%2Ftcyclone%2F&amp;data=02%7C01%7CATeklesadik%40redcross.nl%7Cc690b6580bfe4765f27208d716826741%7Cd3ab97906ae24bd8aa5e02864483e7c7%7C0%7C0%7C637002621659520427&amp;sdata=uRJ89L3Ndn9TE0BJGxkadxflymJIYsNcjFxiadHNdX4%3D&amp;reserved=0" TargetMode="External"/><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hyperlink" Target="https://eur03.safelinks.protection.outlook.com/?url=https%3A%2F%2Fweatherph.org%2F&amp;data=02%7C01%7CATeklesadik%40redcross.nl%7Cc690b6580bfe4765f27208d716826741%7Cd3ab97906ae24bd8aa5e02864483e7c7%7C0%7C0%7C637002621659530416&amp;sdata=qeUhYCIemRiUmgYOHK9zjyBjK8DWba%2BxjmKzE%2FU2FoE%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F797CC9B478C49AFFCFA73F0ABCF80" ma:contentTypeVersion="20" ma:contentTypeDescription="Een nieuw document maken." ma:contentTypeScope="" ma:versionID="74a254f641da39ba04335af73b04a930">
  <xsd:schema xmlns:xsd="http://www.w3.org/2001/XMLSchema" xmlns:xs="http://www.w3.org/2001/XMLSchema" xmlns:p="http://schemas.microsoft.com/office/2006/metadata/properties" xmlns:ns1="http://schemas.microsoft.com/sharepoint/v3" xmlns:ns2="cd2c34b5-cc2a-4391-89cd-13206222aa14" xmlns:ns3="65f039f8-3058-4ed4-bcd7-f04f35af0d42" targetNamespace="http://schemas.microsoft.com/office/2006/metadata/properties" ma:root="true" ma:fieldsID="dd835879ffa3ad164604ebeef3fc186b" ns1:_="" ns2:_="" ns3:_="">
    <xsd:import namespace="http://schemas.microsoft.com/sharepoint/v3"/>
    <xsd:import namespace="cd2c34b5-cc2a-4391-89cd-13206222aa14"/>
    <xsd:import namespace="65f039f8-3058-4ed4-bcd7-f04f35af0d4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1:_ip_UnifiedCompliancePolicyProperties" minOccurs="0"/>
                <xsd:element ref="ns1:_ip_UnifiedCompliancePolicyUIAc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Eigenschappen van het geïntegreerd beleid voor naleving" ma:hidden="true" ma:internalName="_ip_UnifiedCompliancePolicyProperties">
      <xsd:simpleType>
        <xsd:restriction base="dms:Note"/>
      </xsd:simpleType>
    </xsd:element>
    <xsd:element name="_ip_UnifiedCompliancePolicyUIAction" ma:index="1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2c34b5-cc2a-4391-89cd-13206222aa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Afbeeldingtags" ma:readOnly="false" ma:fieldId="{5cf76f15-5ced-4ddc-b409-7134ff3c332f}" ma:taxonomyMulti="true" ma:sspId="2caa1aef-80bc-4cc0-906b-374d316fcd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f039f8-3058-4ed4-bcd7-f04f35af0d42"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TaxCatchAll" ma:index="25" nillable="true" ma:displayName="Taxonomy Catch All Column" ma:hidden="true" ma:list="{1a741fd5-d59e-4c90-afc5-b19e99ca593a}" ma:internalName="TaxCatchAll" ma:showField="CatchAllData" ma:web="65f039f8-3058-4ed4-bcd7-f04f35af0d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65f039f8-3058-4ed4-bcd7-f04f35af0d42" xsi:nil="true"/>
    <lcf76f155ced4ddcb4097134ff3c332f xmlns="cd2c34b5-cc2a-4391-89cd-13206222aa1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11AE3DC-3E9D-4B7E-A332-A735E561D4D0}"/>
</file>

<file path=customXml/itemProps2.xml><?xml version="1.0" encoding="utf-8"?>
<ds:datastoreItem xmlns:ds="http://schemas.openxmlformats.org/officeDocument/2006/customXml" ds:itemID="{D46C6CC0-B59B-462D-9E5C-41C7AC46739A}">
  <ds:schemaRefs>
    <ds:schemaRef ds:uri="http://schemas.microsoft.com/sharepoint/v3/contenttype/forms"/>
  </ds:schemaRefs>
</ds:datastoreItem>
</file>

<file path=customXml/itemProps3.xml><?xml version="1.0" encoding="utf-8"?>
<ds:datastoreItem xmlns:ds="http://schemas.openxmlformats.org/officeDocument/2006/customXml" ds:itemID="{AD7D5D65-6C85-45BD-A2A0-83DB4DDAE6A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6076</TotalTime>
  <Pages>4</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Teklesadik, Aklilu</dc:creator>
  <cp:keywords/>
  <dc:description/>
  <cp:lastModifiedBy>Teklesadik, Aklilu</cp:lastModifiedBy>
  <cp:revision>23</cp:revision>
  <dcterms:created xsi:type="dcterms:W3CDTF">2019-04-12T02:00:00Z</dcterms:created>
  <dcterms:modified xsi:type="dcterms:W3CDTF">2019-10-23T20:37:00Z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0x010100F5F797CC9B478C49AFFCFA73F0ABCF80</vt:lpwstr>
  </property>
</Properties>
</file>