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color w:val="14A1C8"/>
          <w:sz w:val="144"/>
        </w:rPr>
        <w:t>Ω</w:t>
      </w:r>
    </w:p>
    <w:p>
      <w:pPr>
        <w:jc w:val="center"/>
      </w:pPr>
      <w:r>
        <w:rPr>
          <w:rFonts w:ascii="Inter" w:hAnsi="Inter"/>
          <w:b/>
          <w:sz w:val="72"/>
        </w:rPr>
        <w:t>GrowAI</w:t>
      </w:r>
    </w:p>
    <w:p>
      <w:pPr>
        <w:jc w:val="center"/>
      </w:pPr>
      <w:r>
        <w:rPr>
          <w:color w:val="555C5D"/>
          <w:sz w:val="28"/>
        </w:rPr>
        <w:t>Corporate Identity Guidelines</w:t>
      </w:r>
    </w:p>
    <w:p/>
    <w:p>
      <w:pPr>
        <w:jc w:val="center"/>
      </w:pPr>
      <w:r>
        <w:rPr>
          <w:color w:val="555C5D"/>
          <w:sz w:val="22"/>
        </w:rPr>
        <w:t>NEWKLE Inc. | 2026</w:t>
      </w:r>
    </w:p>
    <w:p>
      <w:pPr>
        <w:jc w:val="center"/>
      </w:pPr>
      <w:r>
        <w:rPr>
          <w:color w:val="999999"/>
          <w:sz w:val="18"/>
        </w:rPr>
        <w:t>CONFIDENTIAL</w:t>
      </w:r>
    </w:p>
    <w:p>
      <w:r>
        <w:br w:type="page"/>
      </w:r>
    </w:p>
    <w:p>
      <w:pPr>
        <w:pStyle w:val="Heading1"/>
      </w:pPr>
      <w:r>
        <w:t>1. CEO Executive Summary</w:t>
      </w:r>
    </w:p>
    <w:p>
      <w:r>
        <w:t>GrowAI는 Gemini, Claude, Veo 세 개의 세계 최정상 AI를 하나의 플랫폼에서 통합 운영하는 Global No.1 AI 영상 생성 플랫폼입니다.</w:t>
      </w:r>
    </w:p>
    <w:p>
      <w:r>
        <w:t>본 CI 가이드라인은 GrowAI의 브랜드 심볼로 그리스 문자 오메가(Ω)를 채택한 배경, 의미 체계, 슬로건 구조, 그리고 적용 원칙을 정의합니다.</w:t>
      </w:r>
    </w:p>
    <w:p>
      <w:pPr>
        <w:pStyle w:val="Heading2"/>
      </w:pPr>
      <w:r>
        <w:t>핵심 요약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브랜드 심볼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Ω (Omega) - 궁극의 수렴, 열린 완성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메인 슬로건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AI의 미래, 여기서 시작됩니다.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AI Engine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상상이 영상이 되는 데, 3초.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Solutions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아홉 개의 답, 하나의 플랫폼.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플랫폼 구성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9개 AI 통합 솔루션 (교육 / 산업 / AI 서비스)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AI 엔진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Gemini 2.5 Pro + Claude Opus + Veo 3.1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핵심 가치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가능성에 끝은 없습니다.</w:t>
            </w:r>
          </w:p>
        </w:tc>
      </w:tr>
    </w:tbl>
    <w:p/>
    <w:p>
      <w:pPr>
        <w:pStyle w:val="Heading2"/>
      </w:pPr>
      <w:r>
        <w:t>왜 오메가인가</w:t>
      </w:r>
    </w:p>
    <w:p>
      <w:r>
        <w:t>Ω는 끝이 아니라, 모든 가능성이 수렴하는 지점입니다. 아래가 열린 형태는 완성이되 닫히지 않는 무한한 확장성을 상징합니다. GrowAI가 추구하는 "가능성에 끝은 없습니다"라는 철학이 이 하나의 글자에 응축되어 있습니다.</w:t>
      </w:r>
    </w:p>
    <w:p>
      <w:r>
        <w:br w:type="page"/>
      </w:r>
    </w:p>
    <w:p>
      <w:pPr>
        <w:pStyle w:val="Heading1"/>
      </w:pPr>
      <w:r>
        <w:t>2. CI 심볼: Ω의 의미 체계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4A1C8"/>
                <w:sz w:val="19"/>
              </w:rPr>
              <w:t>층위</w:t>
            </w:r>
          </w:p>
        </w:tc>
        <w:tc>
          <w:tcPr>
            <w:tcW w:type="dxa" w:w="2880"/>
          </w:tcPr>
          <w:p>
            <w:r>
              <w:rPr>
                <w:b/>
                <w:color w:val="14A1C8"/>
                <w:sz w:val="19"/>
              </w:rPr>
              <w:t>의미</w:t>
            </w:r>
          </w:p>
        </w:tc>
        <w:tc>
          <w:tcPr>
            <w:tcW w:type="dxa" w:w="2880"/>
          </w:tcPr>
          <w:p>
            <w:r>
              <w:rPr>
                <w:b/>
                <w:color w:val="14A1C8"/>
                <w:sz w:val="19"/>
              </w:rPr>
              <w:t>브랜드 연결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기원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그리스 알파벳의 마지막 글자. 궁극, 완성, 도달점.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"AI의 미래, 여기서 시작됩니다" = 시작이자 끝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형태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열린 아래. 닫히지 않은 호(弧).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"가능성에 끝은 없습니다" = 완성이되 닫히지 않는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과학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Ω = 옴(Ohm). 저항의 단위. 흐름을 조율하는 힘.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9개 AI 솔루션의 흐름을 하나로 조율하는 플랫폼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수학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Ω = 극한, 수렴의 끝.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"상상이 영상이 되는 데, 3초" = 극한의 속도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철학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테야르 드 샤르댕의 오메가 포인트. 의식의 최종 수렴점.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Gemini + Claude + Veo, 세 지능의 수렴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신학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"나는 알파요 오메가라" = 처음과 끝.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GrowAI = AI의 처음부터 끝까지, 올인원</w:t>
            </w:r>
          </w:p>
        </w:tc>
      </w:tr>
    </w:tbl>
    <w:p/>
    <w:p>
      <w:pPr>
        <w:pStyle w:val="Heading2"/>
      </w:pPr>
      <w:r>
        <w:t>심볼 사양</w:t>
      </w:r>
    </w:p>
    <w:p>
      <w:r>
        <w:rPr>
          <w:b/>
          <w:sz w:val="20"/>
        </w:rPr>
        <w:t xml:space="preserve">형태: </w:t>
      </w:r>
      <w:r>
        <w:rPr>
          <w:sz w:val="20"/>
        </w:rPr>
        <w:t>Times New Roman Ω, Regular 400</w:t>
      </w:r>
    </w:p>
    <w:p>
      <w:r>
        <w:rPr>
          <w:b/>
          <w:sz w:val="20"/>
        </w:rPr>
        <w:t xml:space="preserve">배경: </w:t>
      </w:r>
      <w:r>
        <w:rPr>
          <w:sz w:val="20"/>
        </w:rPr>
        <w:t>그라디언트 라운드 사각형 (rx=10)</w:t>
      </w:r>
    </w:p>
    <w:p>
      <w:r>
        <w:rPr>
          <w:b/>
          <w:sz w:val="20"/>
        </w:rPr>
        <w:t xml:space="preserve">색상: </w:t>
      </w:r>
      <w:r>
        <w:rPr>
          <w:sz w:val="20"/>
        </w:rPr>
        <w:t>primaryDark → primary 대각 그라디언트</w:t>
      </w:r>
    </w:p>
    <w:p>
      <w:r>
        <w:rPr>
          <w:b/>
          <w:sz w:val="20"/>
        </w:rPr>
        <w:t xml:space="preserve">글자색: </w:t>
      </w:r>
      <w:r>
        <w:rPr>
          <w:sz w:val="20"/>
        </w:rPr>
        <w:t>White (#FFFFFF)</w:t>
      </w:r>
    </w:p>
    <w:p>
      <w:r>
        <w:rPr>
          <w:b/>
          <w:sz w:val="20"/>
        </w:rPr>
        <w:t xml:space="preserve">최소 크기: </w:t>
      </w:r>
      <w:r>
        <w:rPr>
          <w:sz w:val="20"/>
        </w:rPr>
        <w:t>16 x 16px</w:t>
      </w:r>
    </w:p>
    <w:p>
      <w:r>
        <w:rPr>
          <w:b/>
          <w:sz w:val="20"/>
        </w:rPr>
        <w:t xml:space="preserve">기본 크기: </w:t>
      </w:r>
      <w:r>
        <w:rPr>
          <w:sz w:val="20"/>
        </w:rPr>
        <w:t>34 x 34px</w:t>
      </w:r>
    </w:p>
    <w:p>
      <w:r>
        <w:rPr>
          <w:b/>
          <w:sz w:val="20"/>
        </w:rPr>
        <w:t xml:space="preserve">여백: </w:t>
      </w:r>
      <w:r>
        <w:rPr>
          <w:sz w:val="20"/>
        </w:rPr>
        <w:t>로고 크기의 50% 이상 클리어 스페이스</w:t>
      </w:r>
    </w:p>
    <w:p>
      <w:r>
        <w:br w:type="page"/>
      </w:r>
    </w:p>
    <w:p>
      <w:pPr>
        <w:pStyle w:val="Heading1"/>
      </w:pPr>
      <w:r>
        <w:t>3. 슬로건 체계</w:t>
      </w:r>
    </w:p>
    <w:p>
      <w:r>
        <w:t>모든 슬로건은 "숫자 + 시적 압축" 구조로 통일되며, Ω의 의미와 유기적으로 호응합니다.</w:t>
      </w:r>
    </w:p>
    <w:p>
      <w:pPr>
        <w:pStyle w:val="Heading2"/>
      </w:pPr>
      <w:r>
        <w:t>Hero (메인)</w:t>
      </w:r>
    </w:p>
    <w:p>
      <w:r>
        <w:rPr>
          <w:b/>
          <w:sz w:val="28"/>
        </w:rPr>
        <w:t>AI의 미래, 여기서 시작됩니다.</w:t>
      </w:r>
    </w:p>
    <w:p>
      <w:r>
        <w:t>교육, 제조, 영상, 고객 서비스.</w:t>
      </w:r>
    </w:p>
    <w:p>
      <w:r>
        <w:t>9개의 AI 솔루션이 하나의 플랫폼 위에서 움직입니다.</w:t>
      </w:r>
    </w:p>
    <w:p>
      <w:r>
        <w:t>가능성에 끝은 없습니다.</w:t>
      </w:r>
    </w:p>
    <w:p>
      <w:pPr>
        <w:pStyle w:val="Heading2"/>
      </w:pPr>
      <w:r>
        <w:t>AI Engine</w:t>
      </w:r>
    </w:p>
    <w:p>
      <w:r>
        <w:rPr>
          <w:b/>
          <w:sz w:val="28"/>
        </w:rPr>
        <w:t>상상이 영상이 되는 데, 3초.</w:t>
      </w:r>
    </w:p>
    <w:p>
      <w:r>
        <w:t>Gemini가 읽고, Claude가 쓰고, Veo가 그립니다.</w:t>
      </w:r>
    </w:p>
    <w:p>
      <w:r>
        <w:t>세계가 따로 만든 최고를, 우리는 하나로 엮었습니다.</w:t>
      </w:r>
    </w:p>
    <w:p>
      <w:r>
        <w:t>이것이 GrowAI만의 초격차입니다.</w:t>
      </w:r>
    </w:p>
    <w:p>
      <w:pPr>
        <w:pStyle w:val="Heading2"/>
      </w:pPr>
      <w:r>
        <w:t>Solutions</w:t>
      </w:r>
    </w:p>
    <w:p>
      <w:r>
        <w:rPr>
          <w:b/>
          <w:sz w:val="28"/>
        </w:rPr>
        <w:t>아홉 개의 답, 하나의 플랫폼.</w:t>
      </w:r>
    </w:p>
    <w:p>
      <w:r>
        <w:t>교육이 바뀌고, 제조가 바뀌고, 영상이 바뀝니다.</w:t>
      </w:r>
    </w:p>
    <w:p>
      <w:r>
        <w:t>흩어져 있던 솔루션을, 우리는 하나로 모았습니다.</w:t>
      </w:r>
    </w:p>
    <w:p>
      <w:r>
        <w:t>이제 플랫폼을 옮길 필요가 없습니다.</w:t>
      </w:r>
    </w:p>
    <w:p>
      <w:pPr>
        <w:pStyle w:val="Heading2"/>
      </w:pPr>
      <w:r>
        <w:t>슬로건 호응 구조</w:t>
      </w:r>
    </w:p>
    <w:p>
      <w:r>
        <w:rPr>
          <w:b/>
          <w:sz w:val="20"/>
        </w:rPr>
        <w:t xml:space="preserve">Ω + Hero  </w:t>
      </w:r>
      <w:r>
        <w:rPr>
          <w:sz w:val="20"/>
        </w:rPr>
        <w:t>"AI의 미래, 여기서 시작됩니다" → 궁극에서 시작하다</w:t>
      </w:r>
    </w:p>
    <w:p>
      <w:r>
        <w:rPr>
          <w:b/>
          <w:sz w:val="20"/>
        </w:rPr>
        <w:t xml:space="preserve">Ω + AI Engine  </w:t>
      </w:r>
      <w:r>
        <w:rPr>
          <w:sz w:val="20"/>
        </w:rPr>
        <w:t>"상상이 영상이 되는 데, 3초" → 극한의 속도</w:t>
      </w:r>
    </w:p>
    <w:p>
      <w:r>
        <w:rPr>
          <w:b/>
          <w:sz w:val="20"/>
        </w:rPr>
        <w:t xml:space="preserve">Ω + Solutions  </w:t>
      </w:r>
      <w:r>
        <w:rPr>
          <w:sz w:val="20"/>
        </w:rPr>
        <w:t>"아홉 개의 답, 하나의 플랫폼" → 모든 것의 수렴</w:t>
      </w:r>
    </w:p>
    <w:p>
      <w:r>
        <w:rPr>
          <w:b/>
          <w:sz w:val="20"/>
        </w:rPr>
        <w:t xml:space="preserve">Ω + 핵심 가치  </w:t>
      </w:r>
      <w:r>
        <w:rPr>
          <w:sz w:val="20"/>
        </w:rPr>
        <w:t>"가능성에 끝은 없습니다" → 완성이되 열려 있는 형태</w:t>
      </w:r>
    </w:p>
    <w:p>
      <w:r>
        <w:br w:type="page"/>
      </w:r>
    </w:p>
    <w:p>
      <w:pPr>
        <w:pStyle w:val="Heading1"/>
      </w:pPr>
      <w:r>
        <w:t>4. 타이포그래피</w:t>
      </w:r>
    </w:p>
    <w:p>
      <w:pPr>
        <w:pStyle w:val="Heading2"/>
      </w:pPr>
      <w:r>
        <w:t>로고 워드마크</w:t>
      </w:r>
    </w:p>
    <w:p>
      <w:r>
        <w:rPr>
          <w:b/>
        </w:rPr>
        <w:t xml:space="preserve">서체: </w:t>
      </w:r>
      <w:r>
        <w:t>Inter (Google Fonts)</w:t>
      </w:r>
    </w:p>
    <w:p>
      <w:r>
        <w:rPr>
          <w:b/>
        </w:rPr>
        <w:t xml:space="preserve">굵기: </w:t>
      </w:r>
      <w:r>
        <w:t>Bold 700</w:t>
      </w:r>
    </w:p>
    <w:p>
      <w:r>
        <w:rPr>
          <w:b/>
        </w:rPr>
        <w:t xml:space="preserve">자간: </w:t>
      </w:r>
      <w:r>
        <w:t>-0.02em (타이트)</w:t>
      </w:r>
    </w:p>
    <w:p>
      <w:r>
        <w:rPr>
          <w:b/>
        </w:rPr>
        <w:t xml:space="preserve">폴백: </w:t>
      </w:r>
      <w:r>
        <w:t>system-ui, sans-serif</w:t>
      </w:r>
    </w:p>
    <w:p>
      <w:pPr>
        <w:pStyle w:val="Heading2"/>
      </w:pPr>
      <w:r>
        <w:t>본문 서체</w:t>
      </w:r>
    </w:p>
    <w:p>
      <w:r>
        <w:rPr>
          <w:b/>
        </w:rPr>
        <w:t xml:space="preserve">영문: </w:t>
      </w:r>
      <w:r>
        <w:t>Geist Sans (--font-geist-sans)</w:t>
      </w:r>
    </w:p>
    <w:p>
      <w:r>
        <w:rPr>
          <w:b/>
        </w:rPr>
        <w:t xml:space="preserve">모노: </w:t>
      </w:r>
      <w:r>
        <w:t>Geist Mono (--font-geist-mono)</w:t>
      </w:r>
    </w:p>
    <w:p>
      <w:r>
        <w:rPr>
          <w:b/>
        </w:rPr>
        <w:t xml:space="preserve">한글: </w:t>
      </w:r>
      <w:r>
        <w:t>시스템 기본 (Malgun Gothic / Apple SD Gothic Neo)</w:t>
      </w:r>
    </w:p>
    <w:p>
      <w:r>
        <w:br w:type="page"/>
      </w:r>
    </w:p>
    <w:p>
      <w:pPr>
        <w:pStyle w:val="Heading1"/>
      </w:pPr>
      <w:r>
        <w:t>5. 컬러 시스템</w:t>
      </w:r>
    </w:p>
    <w:p>
      <w:pPr>
        <w:pStyle w:val="Heading2"/>
      </w:pPr>
      <w:r>
        <w:t>Primary Accent (5종 전환)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HEX</w:t>
            </w:r>
          </w:p>
        </w:tc>
      </w:tr>
      <w:tr>
        <w:tc>
          <w:tcPr>
            <w:tcW w:type="dxa" w:w="4320"/>
          </w:tcPr>
          <w:p>
            <w:r>
              <w:t>Teal (기본)</w:t>
            </w:r>
          </w:p>
        </w:tc>
        <w:tc>
          <w:tcPr>
            <w:tcW w:type="dxa" w:w="4320"/>
          </w:tcPr>
          <w:p>
            <w:r>
              <w:t>#14A1C8</w:t>
            </w:r>
          </w:p>
        </w:tc>
      </w:tr>
      <w:tr>
        <w:tc>
          <w:tcPr>
            <w:tcW w:type="dxa" w:w="4320"/>
          </w:tcPr>
          <w:p>
            <w:r>
              <w:t>Blue</w:t>
            </w:r>
          </w:p>
        </w:tc>
        <w:tc>
          <w:tcPr>
            <w:tcW w:type="dxa" w:w="4320"/>
          </w:tcPr>
          <w:p>
            <w:r>
              <w:t>#3B82F6</w:t>
            </w:r>
          </w:p>
        </w:tc>
      </w:tr>
      <w:tr>
        <w:tc>
          <w:tcPr>
            <w:tcW w:type="dxa" w:w="4320"/>
          </w:tcPr>
          <w:p>
            <w:r>
              <w:t>Purple</w:t>
            </w:r>
          </w:p>
        </w:tc>
        <w:tc>
          <w:tcPr>
            <w:tcW w:type="dxa" w:w="4320"/>
          </w:tcPr>
          <w:p>
            <w:r>
              <w:t>#8B5CF6</w:t>
            </w:r>
          </w:p>
        </w:tc>
      </w:tr>
      <w:tr>
        <w:tc>
          <w:tcPr>
            <w:tcW w:type="dxa" w:w="4320"/>
          </w:tcPr>
          <w:p>
            <w:r>
              <w:t>Orange</w:t>
            </w:r>
          </w:p>
        </w:tc>
        <w:tc>
          <w:tcPr>
            <w:tcW w:type="dxa" w:w="4320"/>
          </w:tcPr>
          <w:p>
            <w:r>
              <w:t>#F97316</w:t>
            </w:r>
          </w:p>
        </w:tc>
      </w:tr>
      <w:tr>
        <w:tc>
          <w:tcPr>
            <w:tcW w:type="dxa" w:w="4320"/>
          </w:tcPr>
          <w:p>
            <w:r>
              <w:t>Green</w:t>
            </w:r>
          </w:p>
        </w:tc>
        <w:tc>
          <w:tcPr>
            <w:tcW w:type="dxa" w:w="4320"/>
          </w:tcPr>
          <w:p>
            <w:r>
              <w:t>#22C55E</w:t>
            </w:r>
          </w:p>
        </w:tc>
      </w:tr>
    </w:tbl>
    <w:p/>
    <w:p>
      <w:pPr>
        <w:pStyle w:val="Heading2"/>
      </w:pPr>
      <w:r>
        <w:t>Neutral Palette</w:t>
      </w:r>
    </w:p>
    <w:p>
      <w:r>
        <w:rPr>
          <w:b/>
        </w:rPr>
        <w:t xml:space="preserve">Text Primary: </w:t>
      </w:r>
      <w:r>
        <w:t>#242727</w:t>
      </w:r>
    </w:p>
    <w:p>
      <w:r>
        <w:rPr>
          <w:b/>
        </w:rPr>
        <w:t xml:space="preserve">Text Secondary: </w:t>
      </w:r>
      <w:r>
        <w:t>#555C5D</w:t>
      </w:r>
    </w:p>
    <w:p>
      <w:r>
        <w:rPr>
          <w:b/>
        </w:rPr>
        <w:t xml:space="preserve">Border: </w:t>
      </w:r>
      <w:r>
        <w:t>#D7DADB</w:t>
      </w:r>
    </w:p>
    <w:p>
      <w:r>
        <w:rPr>
          <w:b/>
        </w:rPr>
        <w:t xml:space="preserve">Background: </w:t>
      </w:r>
      <w:r>
        <w:t>#FBFBFB</w:t>
      </w:r>
    </w:p>
    <w:p>
      <w:r>
        <w:rPr>
          <w:b/>
        </w:rPr>
        <w:t xml:space="preserve">Dark BG: </w:t>
      </w:r>
      <w:r>
        <w:t>#0F1112</w:t>
      </w:r>
    </w:p>
    <w:p>
      <w:r>
        <w:br w:type="page"/>
      </w:r>
    </w:p>
    <w:p>
      <w:pPr>
        <w:pStyle w:val="Heading1"/>
      </w:pPr>
      <w:r>
        <w:t>6. 금지 사항</w:t>
      </w:r>
    </w:p>
    <w:p>
      <w:pPr>
        <w:pStyle w:val="ListBullet"/>
      </w:pPr>
      <w:r>
        <w:t>em dash( — ) 사용 금지: 모든 텍스트, 문서, 소스코드, UI에서 사용하지 않음</w:t>
      </w:r>
    </w:p>
    <w:p>
      <w:pPr>
        <w:pStyle w:val="ListBullet"/>
      </w:pPr>
      <w:r>
        <w:t>Brain 아이콘 사용 금지: AI 표현 시 ClaudeIcon 커스텀 심볼 사용</w:t>
      </w:r>
    </w:p>
    <w:p>
      <w:pPr>
        <w:pStyle w:val="ListBullet"/>
      </w:pPr>
      <w:r>
        <w:t>로고 변형 금지: Ω 심볼의 비율, 색상, 서체 임의 변경 불가</w:t>
      </w:r>
    </w:p>
    <w:p>
      <w:pPr>
        <w:pStyle w:val="ListBullet"/>
      </w:pPr>
      <w:r>
        <w:t>배경 위 가독성: 로고는 반드시 충분한 대비를 확보할 것</w:t>
      </w:r>
    </w:p>
    <w:p>
      <w:pPr>
        <w:pStyle w:val="Heading1"/>
      </w:pPr>
      <w:r>
        <w:t>7. 9개 AI 통합 솔루션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4A1C8"/>
              </w:rPr>
              <w:t>코드</w:t>
            </w:r>
          </w:p>
        </w:tc>
        <w:tc>
          <w:tcPr>
            <w:tcW w:type="dxa" w:w="2880"/>
          </w:tcPr>
          <w:p>
            <w:r>
              <w:rPr>
                <w:b/>
                <w:color w:val="14A1C8"/>
              </w:rPr>
              <w:t>솔루션명</w:t>
            </w:r>
          </w:p>
        </w:tc>
        <w:tc>
          <w:tcPr>
            <w:tcW w:type="dxa" w:w="2880"/>
          </w:tcPr>
          <w:p>
            <w:r>
              <w:rPr>
                <w:b/>
                <w:color w:val="14A1C8"/>
              </w:rPr>
              <w:t>카테고리</w:t>
            </w:r>
          </w:p>
        </w:tc>
      </w:tr>
      <w:tr>
        <w:tc>
          <w:tcPr>
            <w:tcW w:type="dxa" w:w="2880"/>
          </w:tcPr>
          <w:p>
            <w:r>
              <w:t>LearnForm</w:t>
            </w:r>
          </w:p>
        </w:tc>
        <w:tc>
          <w:tcPr>
            <w:tcW w:type="dxa" w:w="2880"/>
          </w:tcPr>
          <w:p>
            <w:r>
              <w:t>AI LMS Content Platform</w:t>
            </w:r>
          </w:p>
        </w:tc>
        <w:tc>
          <w:tcPr>
            <w:tcW w:type="dxa" w:w="2880"/>
          </w:tcPr>
          <w:p>
            <w:r>
              <w:t>교육</w:t>
            </w:r>
          </w:p>
        </w:tc>
      </w:tr>
      <w:tr>
        <w:tc>
          <w:tcPr>
            <w:tcW w:type="dxa" w:w="2880"/>
          </w:tcPr>
          <w:p>
            <w:r>
              <w:t>LMS</w:t>
            </w:r>
          </w:p>
        </w:tc>
        <w:tc>
          <w:tcPr>
            <w:tcW w:type="dxa" w:w="2880"/>
          </w:tcPr>
          <w:p>
            <w:r>
              <w:t>Learning Management System</w:t>
            </w:r>
          </w:p>
        </w:tc>
        <w:tc>
          <w:tcPr>
            <w:tcW w:type="dxa" w:w="2880"/>
          </w:tcPr>
          <w:p>
            <w:r>
              <w:t>교육</w:t>
            </w:r>
          </w:p>
        </w:tc>
      </w:tr>
      <w:tr>
        <w:tc>
          <w:tcPr>
            <w:tcW w:type="dxa" w:w="2880"/>
          </w:tcPr>
          <w:p>
            <w:r>
              <w:t>VLS</w:t>
            </w:r>
          </w:p>
        </w:tc>
        <w:tc>
          <w:tcPr>
            <w:tcW w:type="dxa" w:w="2880"/>
          </w:tcPr>
          <w:p>
            <w:r>
              <w:t>Video Lecture System</w:t>
            </w:r>
          </w:p>
        </w:tc>
        <w:tc>
          <w:tcPr>
            <w:tcW w:type="dxa" w:w="2880"/>
          </w:tcPr>
          <w:p>
            <w:r>
              <w:t>교육</w:t>
            </w:r>
          </w:p>
        </w:tc>
      </w:tr>
      <w:tr>
        <w:tc>
          <w:tcPr>
            <w:tcW w:type="dxa" w:w="2880"/>
          </w:tcPr>
          <w:p>
            <w:r>
              <w:t>MAP</w:t>
            </w:r>
          </w:p>
        </w:tc>
        <w:tc>
          <w:tcPr>
            <w:tcW w:type="dxa" w:w="2880"/>
          </w:tcPr>
          <w:p>
            <w:r>
              <w:t>Manufacturing AI Platform</w:t>
            </w:r>
          </w:p>
        </w:tc>
        <w:tc>
          <w:tcPr>
            <w:tcW w:type="dxa" w:w="2880"/>
          </w:tcPr>
          <w:p>
            <w:r>
              <w:t>산업</w:t>
            </w:r>
          </w:p>
        </w:tc>
      </w:tr>
      <w:tr>
        <w:tc>
          <w:tcPr>
            <w:tcW w:type="dxa" w:w="2880"/>
          </w:tcPr>
          <w:p>
            <w:r>
              <w:t>CMS</w:t>
            </w:r>
          </w:p>
        </w:tc>
        <w:tc>
          <w:tcPr>
            <w:tcW w:type="dxa" w:w="2880"/>
          </w:tcPr>
          <w:p>
            <w:r>
              <w:t>Construction Management System</w:t>
            </w:r>
          </w:p>
        </w:tc>
        <w:tc>
          <w:tcPr>
            <w:tcW w:type="dxa" w:w="2880"/>
          </w:tcPr>
          <w:p>
            <w:r>
              <w:t>산업</w:t>
            </w:r>
          </w:p>
        </w:tc>
      </w:tr>
      <w:tr>
        <w:tc>
          <w:tcPr>
            <w:tcW w:type="dxa" w:w="2880"/>
          </w:tcPr>
          <w:p>
            <w:r>
              <w:t>CDN</w:t>
            </w:r>
          </w:p>
        </w:tc>
        <w:tc>
          <w:tcPr>
            <w:tcW w:type="dxa" w:w="2880"/>
          </w:tcPr>
          <w:p>
            <w:r>
              <w:t>Content Delivery Network</w:t>
            </w:r>
          </w:p>
        </w:tc>
        <w:tc>
          <w:tcPr>
            <w:tcW w:type="dxa" w:w="2880"/>
          </w:tcPr>
          <w:p>
            <w:r>
              <w:t>산업</w:t>
            </w:r>
          </w:p>
        </w:tc>
      </w:tr>
      <w:tr>
        <w:tc>
          <w:tcPr>
            <w:tcW w:type="dxa" w:w="2880"/>
          </w:tcPr>
          <w:p>
            <w:r>
              <w:t>VAS</w:t>
            </w:r>
          </w:p>
        </w:tc>
        <w:tc>
          <w:tcPr>
            <w:tcW w:type="dxa" w:w="2880"/>
          </w:tcPr>
          <w:p>
            <w:r>
              <w:t>Video Auto Summary</w:t>
            </w:r>
          </w:p>
        </w:tc>
        <w:tc>
          <w:tcPr>
            <w:tcW w:type="dxa" w:w="2880"/>
          </w:tcPr>
          <w:p>
            <w:r>
              <w:t>AI 서비스</w:t>
            </w:r>
          </w:p>
        </w:tc>
      </w:tr>
      <w:tr>
        <w:tc>
          <w:tcPr>
            <w:tcW w:type="dxa" w:w="2880"/>
          </w:tcPr>
          <w:p>
            <w:r>
              <w:t>CCB</w:t>
            </w:r>
          </w:p>
        </w:tc>
        <w:tc>
          <w:tcPr>
            <w:tcW w:type="dxa" w:w="2880"/>
          </w:tcPr>
          <w:p>
            <w:r>
              <w:t>Customer Care Bot</w:t>
            </w:r>
          </w:p>
        </w:tc>
        <w:tc>
          <w:tcPr>
            <w:tcW w:type="dxa" w:w="2880"/>
          </w:tcPr>
          <w:p>
            <w:r>
              <w:t>AI 서비스</w:t>
            </w:r>
          </w:p>
        </w:tc>
      </w:tr>
      <w:tr>
        <w:tc>
          <w:tcPr>
            <w:tcW w:type="dxa" w:w="2880"/>
          </w:tcPr>
          <w:p>
            <w:r>
              <w:t>CCS</w:t>
            </w:r>
          </w:p>
        </w:tc>
        <w:tc>
          <w:tcPr>
            <w:tcW w:type="dxa" w:w="2880"/>
          </w:tcPr>
          <w:p>
            <w:r>
              <w:t>Claude Code Skill</w:t>
            </w:r>
          </w:p>
        </w:tc>
        <w:tc>
          <w:tcPr>
            <w:tcW w:type="dxa" w:w="2880"/>
          </w:tcPr>
          <w:p>
            <w:r>
              <w:t>AI 서비스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2427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4A1C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4A1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14A1C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