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r>
        <w:t>Body marker</w:t>
      </w:r>
    </w:p>
    <w:sectPr>
      <w:headerReference w:type="default" r:id="header"/>
      <w:pgSz w:w="11906" w:h="16838"/>
      <w:pgMar w:top="1440" w:bottom="1440" w:left="1273" w:right="1273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p>
    <w:pPr>
      <w:spacing w:before="0" w:after="0" w:line="240" w:lineRule="auto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drawing>
        <wp:inline>
          <wp:extent cx="889000" cy="279400"/>
          <wp:docPr id="1" name="Synthetic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ynthetic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9000" cy="27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sz w:val="20"/>
      </w:rPr>
      <w:drawing>
        <wp:inline>
          <wp:extent cx="5943600" cy="50800"/>
          <wp:effectExtent l="0" t="0" r="0" b="9525"/>
          <wp:docPr id="2" name="Synthetic 2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ynthetic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r>
      <w:rPr>
        <w:rFonts w:ascii="Times New Roman" w:hAnsi="Times New Roman"/>
        <w:sz w:val="20"/>
      </w:rPr>
      <w:t>Header following marker</w: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image" Target="media/stripe.png"/></Relationships>
</file>