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Running-head connector test, first page.</w:t>
      </w:r>
    </w:p>
    <w:p>
      <w:r>
        <w:br w:type="page"/>
      </w:r>
    </w:p>
    <w:p>
      <w:r>
        <w:t>Running-head connector test, second page.</w:t>
      </w:r>
    </w:p>
    <w:sectPr>
      <w:headerReference w:type="default" r:id="header"/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rPr>
        <w:sz w:val="20"/>
      </w:rPr>
    </w:pPr>
    <w:r>
      <w:drawing>
        <wp:anchor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167640</wp:posOffset>
          </wp:positionV>
          <wp:extent cx="2540000" cy="0"/>
          <wp:wrapNone/>
          <wp:docPr id="1" name="Synthetic line 1"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2540000" cy="0"/>
                  </a:xfrm>
                  <a:prstGeom prst="straightConnector1">
                    <a:avLst/>
                  </a:prstGeom>
                  <a:noFill/>
                  <a:ln w="25400">
                    <a:solidFill>
                      <a:srgbClr val="24486C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simplePos="0" relativeHeight="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381000</wp:posOffset>
          </wp:positionV>
          <wp:extent cx="2540000" cy="101600"/>
          <wp:wrapNone/>
          <wp:docPr id="2" name="Synthetic line 2"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2540000" cy="101600"/>
                  </a:xfrm>
                  <a:prstGeom prst="straightConnector1">
                    <a:avLst/>
                  </a:prstGeom>
                  <a:noFill/>
                  <a:ln w="25400">
                    <a:solidFill>
                      <a:srgbClr val="24486C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