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  <w:tblBorders>
          <w:insideV w:val="single" w:sz="4"/>
        </w:tblBorders>
      </w:tblPr>
      <w:tblGrid>
        <w:gridCol w:w="4736"/>
        <w:gridCol w:w="4621"/>
      </w:tblGrid>
      <w:tr>
        <w:tc>
          <w:tcPr>
            <w:tcW w:w="5212" w:type="dxa"/>
            <w:vAlign w:val="bottom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28"/>
              </w:rPr>
              <w:t>Заместитель Генерального директора по инжинирингу и строительству</w:t>
            </w:r>
          </w:p>
        </w:tc>
        <w:tc>
          <w:tcPr>
            <w:tcW w:w="5212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И.И. Иванов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 w:eastAsia="Times New Roman"/>
          <w:sz w:val="28"/>
        </w:rPr>
        <w:t>After marker</w:t>
      </w:r>
    </w:p>
    <w:sectPr>
      <w:pgSz w:w="11909" w:h="16834"/>
      <w:pgMar w:top="1440" w:left="1701" w:right="851" w:bottom="1440"/>
    </w:sectPr>
  </w:body>
</w:document>
</file>